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稀土国家标准《稀土废渣、废水化学分析方法》</w:t>
      </w:r>
    </w:p>
    <w:p>
      <w:pPr>
        <w:jc w:val="center"/>
        <w:rPr>
          <w:sz w:val="32"/>
          <w:szCs w:val="32"/>
        </w:rPr>
      </w:pPr>
      <w:r>
        <w:rPr>
          <w:rFonts w:hint="eastAsia"/>
          <w:sz w:val="32"/>
          <w:szCs w:val="32"/>
        </w:rPr>
        <w:t>（送审稿）编制说明</w:t>
      </w:r>
    </w:p>
    <w:p>
      <w:pPr>
        <w:pStyle w:val="19"/>
        <w:numPr>
          <w:ilvl w:val="0"/>
          <w:numId w:val="2"/>
        </w:numPr>
        <w:adjustRightInd w:val="0"/>
        <w:snapToGrid w:val="0"/>
        <w:spacing w:line="360" w:lineRule="auto"/>
        <w:rPr>
          <w:rFonts w:ascii="Times New Roman" w:hAnsi="Times New Roman" w:eastAsia="黑体" w:cs="Times New Roman"/>
          <w:sz w:val="24"/>
          <w:szCs w:val="24"/>
        </w:rPr>
      </w:pPr>
      <w:r>
        <w:rPr>
          <w:rFonts w:hint="eastAsia" w:ascii="Times New Roman" w:hAnsi="Times New Roman" w:eastAsia="黑体" w:cs="Times New Roman"/>
          <w:sz w:val="24"/>
          <w:szCs w:val="24"/>
        </w:rPr>
        <w:t>工作简况</w:t>
      </w:r>
    </w:p>
    <w:p>
      <w:pPr>
        <w:pStyle w:val="22"/>
        <w:adjustRightInd w:val="0"/>
        <w:snapToGrid w:val="0"/>
        <w:spacing w:beforeLines="50" w:afterLines="50" w:line="360" w:lineRule="auto"/>
        <w:ind w:firstLine="0"/>
        <w:jc w:val="left"/>
        <w:rPr>
          <w:rFonts w:ascii="黑体" w:hAnsi="黑体" w:eastAsia="黑体" w:cs="黑体"/>
        </w:rPr>
      </w:pPr>
      <w:r>
        <w:rPr>
          <w:rFonts w:ascii="黑体" w:hAnsi="黑体" w:eastAsia="黑体" w:cs="黑体"/>
        </w:rPr>
        <w:t xml:space="preserve">1.1  </w:t>
      </w:r>
      <w:r>
        <w:rPr>
          <w:rFonts w:hint="eastAsia" w:ascii="黑体" w:hAnsi="黑体" w:eastAsia="黑体" w:cs="黑体"/>
        </w:rPr>
        <w:t>任务背景</w:t>
      </w:r>
    </w:p>
    <w:p>
      <w:pPr>
        <w:pStyle w:val="22"/>
        <w:adjustRightInd w:val="0"/>
        <w:snapToGrid w:val="0"/>
        <w:spacing w:line="360" w:lineRule="auto"/>
        <w:ind w:firstLineChars="200"/>
        <w:jc w:val="left"/>
        <w:rPr>
          <w:rFonts w:ascii="Times New Roman" w:hAnsi="Times New Roman" w:cs="Times New Roman"/>
        </w:rPr>
      </w:pPr>
      <w:r>
        <w:rPr>
          <w:rFonts w:hint="eastAsia" w:ascii="Times New Roman" w:hAnsi="宋体" w:cs="Times New Roman"/>
        </w:rPr>
        <w:t>由于我国稀土生产中所选用的原矿性质不同，所使用的化学药剂也各有差异，同时采用的生产工艺及设备不尽相同，使得稀土生产排出的废水有害元素多种多样。归纳起来有以下三种来源：其一是生产中所用原矿带来的有害物质，如稀土混合精矿中含有氟，其总量达</w:t>
      </w:r>
      <w:r>
        <w:rPr>
          <w:rFonts w:ascii="Times New Roman" w:hAnsi="Times New Roman" w:cs="Times New Roman"/>
        </w:rPr>
        <w:t>6%~14%</w:t>
      </w:r>
      <w:r>
        <w:rPr>
          <w:rFonts w:hint="eastAsia" w:ascii="Times New Roman" w:hAnsi="宋体" w:cs="Times New Roman"/>
        </w:rPr>
        <w:t>，在分离、纯化工艺过程中有部分含氟化合物进入废水中；其二是稀土精矿中含有天然放射性物质，如钍、铀和镭等，在生产中这些放射性物质有少量转入废水而产生有害废水；其三是萃取分离等工艺中使用了各种化学药剂，如盐酸、硫酸、烧碱、草酸、萃取剂等，在生产中它们有一定量进入废水而变成有害废水。</w:t>
      </w:r>
    </w:p>
    <w:p>
      <w:pPr>
        <w:pStyle w:val="22"/>
        <w:adjustRightInd w:val="0"/>
        <w:snapToGrid w:val="0"/>
        <w:spacing w:line="360" w:lineRule="auto"/>
        <w:ind w:firstLineChars="200"/>
        <w:jc w:val="left"/>
        <w:rPr>
          <w:rFonts w:ascii="Times New Roman" w:hAnsi="Times New Roman" w:cs="Times New Roman"/>
        </w:rPr>
      </w:pPr>
      <w:r>
        <w:rPr>
          <w:rFonts w:hint="eastAsia" w:ascii="Times New Roman" w:hAnsi="宋体" w:cs="Times New Roman"/>
        </w:rPr>
        <w:t>废渣中有害元素主要来源为稀土原矿及稀土精矿中都伴生着天然放射性元素钍、铀、镭。因此，在选矿及冶炼生产中一部分放射性元素转移到尾矿渣或冶炼渣中，并具有一定的放射性水平。同时，在生产过程中使用了铵盐、重金属盐类等，在废渣中也含一定量的重金属离子及铵离子等。</w:t>
      </w:r>
    </w:p>
    <w:p>
      <w:pPr>
        <w:pStyle w:val="22"/>
        <w:adjustRightInd w:val="0"/>
        <w:snapToGrid w:val="0"/>
        <w:spacing w:line="360" w:lineRule="auto"/>
        <w:ind w:firstLineChars="200"/>
        <w:rPr>
          <w:rFonts w:ascii="Times New Roman" w:hAnsi="Times New Roman" w:cs="Times New Roman"/>
        </w:rPr>
      </w:pPr>
      <w:r>
        <w:rPr>
          <w:rFonts w:hint="eastAsia" w:ascii="Times New Roman" w:hAnsi="宋体" w:cs="Times New Roman"/>
        </w:rPr>
        <w:t>近年来，由于我国经济持续快速增长，环境资源消耗也随之越来越大，出现的环境问题也越来越多越严重。因此，我国对环境保护越来越重视，特别强调稀土行业环保问题的重要性，对工业</w:t>
      </w:r>
      <w:r>
        <w:rPr>
          <w:rFonts w:ascii="Times New Roman" w:hAnsi="Times New Roman" w:cs="Times New Roman"/>
        </w:rPr>
        <w:t>“</w:t>
      </w:r>
      <w:r>
        <w:rPr>
          <w:rFonts w:hint="eastAsia" w:ascii="Times New Roman" w:hAnsi="宋体" w:cs="Times New Roman"/>
        </w:rPr>
        <w:t>三废</w:t>
      </w:r>
      <w:r>
        <w:rPr>
          <w:rFonts w:ascii="Times New Roman" w:hAnsi="Times New Roman" w:cs="Times New Roman"/>
        </w:rPr>
        <w:t>”</w:t>
      </w:r>
      <w:r>
        <w:rPr>
          <w:rFonts w:hint="eastAsia" w:ascii="Times New Roman" w:hAnsi="宋体" w:cs="Times New Roman"/>
        </w:rPr>
        <w:t>排放控制更加严格，要求企业首先要环保达标后，方可开始生产。对于稀土工业而言，如何处理与环境协调发展成了稀土工业与区域经济发展关键所在。稀土企业只有在稀土生产工艺和污染处理技术双向提高的基础上才能稳健发展。在稀土生产过程中产生的废渣、废水，其特点是高盐分且含有多种有害元素，若直接排放或任意堆放的话，将造成水体污染、土壤酸化、碱化、硬化、大气污染、重金属离子超标等影响。因此，稀土生产过程中产生的废渣废水必须经过严格处理，达到国家规定的稀土工业污染物排放标准（</w:t>
      </w:r>
      <w:r>
        <w:rPr>
          <w:rFonts w:ascii="Times New Roman" w:hAnsi="Times New Roman" w:cs="Times New Roman"/>
        </w:rPr>
        <w:t>GB 26451-2011</w:t>
      </w:r>
      <w:r>
        <w:rPr>
          <w:rFonts w:hint="eastAsia" w:ascii="Times New Roman" w:hAnsi="宋体" w:cs="Times New Roman"/>
        </w:rPr>
        <w:t>）的要求。</w:t>
      </w:r>
    </w:p>
    <w:p>
      <w:pPr>
        <w:pStyle w:val="22"/>
        <w:adjustRightInd w:val="0"/>
        <w:snapToGrid w:val="0"/>
        <w:spacing w:line="360" w:lineRule="auto"/>
        <w:ind w:firstLineChars="200"/>
        <w:jc w:val="left"/>
        <w:rPr>
          <w:rFonts w:ascii="Times New Roman" w:hAnsi="Times New Roman" w:cs="Times New Roman"/>
        </w:rPr>
      </w:pPr>
      <w:r>
        <w:rPr>
          <w:rFonts w:hint="eastAsia" w:ascii="Times New Roman" w:hAnsi="宋体" w:cs="Times New Roman"/>
        </w:rPr>
        <w:t>在处理稀土废渣废水之前应明确废渣废水中有害元素的成分、含量，制定可行、有效、经济的处理方案。处理后的废渣废水必须达标后才能排放。稀土废渣废水中有害元素具有其行业特殊性，工艺条件不同，元素及其含量也不相同。目前稀土行业内对废渣废水中有害元素的检测并没有统一的分析方法。多数资料中未对各工艺产生的杂质元素不同、干扰不一的废渣废水进行分类，提供的分析方法对干扰量的考虑不全，各个检测机构的分析数据也参差不齐。因此，制定一套统一适用的分析方法显得尤为重要。</w:t>
      </w:r>
    </w:p>
    <w:p>
      <w:pPr>
        <w:pStyle w:val="22"/>
        <w:adjustRightInd w:val="0"/>
        <w:snapToGrid w:val="0"/>
        <w:spacing w:beforeLines="50" w:afterLines="50" w:line="360" w:lineRule="auto"/>
        <w:ind w:firstLine="0"/>
        <w:jc w:val="left"/>
        <w:rPr>
          <w:rFonts w:ascii="黑体" w:hAnsi="黑体" w:eastAsia="黑体" w:cs="黑体"/>
        </w:rPr>
      </w:pPr>
      <w:r>
        <w:rPr>
          <w:rFonts w:ascii="黑体" w:hAnsi="黑体" w:eastAsia="黑体" w:cs="黑体"/>
        </w:rPr>
        <w:t xml:space="preserve">1.2  </w:t>
      </w:r>
      <w:r>
        <w:rPr>
          <w:rFonts w:hint="eastAsia" w:ascii="黑体" w:hAnsi="黑体" w:eastAsia="黑体" w:cs="黑体"/>
        </w:rPr>
        <w:t>任务来源</w:t>
      </w:r>
    </w:p>
    <w:p>
      <w:pPr>
        <w:spacing w:line="360" w:lineRule="auto"/>
        <w:ind w:firstLine="420" w:firstLineChars="200"/>
        <w:rPr>
          <w:szCs w:val="21"/>
        </w:rPr>
      </w:pPr>
      <w:r>
        <w:rPr>
          <w:szCs w:val="21"/>
        </w:rPr>
        <w:t>2013</w:t>
      </w:r>
      <w:r>
        <w:rPr>
          <w:rFonts w:hint="eastAsia" w:hAnsi="宋体"/>
          <w:szCs w:val="21"/>
        </w:rPr>
        <w:t>年</w:t>
      </w:r>
      <w:r>
        <w:rPr>
          <w:szCs w:val="21"/>
        </w:rPr>
        <w:t>11</w:t>
      </w:r>
      <w:r>
        <w:rPr>
          <w:rFonts w:hint="eastAsia" w:hAnsi="宋体"/>
          <w:szCs w:val="21"/>
        </w:rPr>
        <w:t>月</w:t>
      </w:r>
      <w:r>
        <w:rPr>
          <w:szCs w:val="21"/>
        </w:rPr>
        <w:t>18</w:t>
      </w:r>
      <w:r>
        <w:rPr>
          <w:rFonts w:hint="eastAsia" w:hAnsi="宋体"/>
          <w:szCs w:val="21"/>
        </w:rPr>
        <w:t>日至</w:t>
      </w:r>
      <w:r>
        <w:rPr>
          <w:szCs w:val="21"/>
        </w:rPr>
        <w:t>20</w:t>
      </w:r>
      <w:r>
        <w:rPr>
          <w:rFonts w:hint="eastAsia" w:hAnsi="宋体"/>
          <w:szCs w:val="21"/>
        </w:rPr>
        <w:t>日，在江苏省苏州市召开</w:t>
      </w:r>
      <w:r>
        <w:rPr>
          <w:rFonts w:hint="eastAsia"/>
          <w:szCs w:val="21"/>
        </w:rPr>
        <w:t>“</w:t>
      </w:r>
      <w:r>
        <w:rPr>
          <w:szCs w:val="21"/>
        </w:rPr>
        <w:t>2013</w:t>
      </w:r>
      <w:r>
        <w:rPr>
          <w:rFonts w:hint="eastAsia" w:hAnsi="宋体"/>
          <w:szCs w:val="21"/>
        </w:rPr>
        <w:t>年度全国稀土标准化技术委员会暨《稀土术语》等</w:t>
      </w:r>
      <w:r>
        <w:rPr>
          <w:szCs w:val="21"/>
        </w:rPr>
        <w:t>32</w:t>
      </w:r>
      <w:r>
        <w:rPr>
          <w:rFonts w:hint="eastAsia" w:hAnsi="宋体"/>
          <w:szCs w:val="21"/>
        </w:rPr>
        <w:t>项稀土标准工作会议</w:t>
      </w:r>
      <w:r>
        <w:rPr>
          <w:rFonts w:hint="eastAsia"/>
          <w:szCs w:val="21"/>
        </w:rPr>
        <w:t>”</w:t>
      </w:r>
      <w:r>
        <w:rPr>
          <w:rFonts w:hint="eastAsia" w:hAnsi="宋体"/>
          <w:szCs w:val="21"/>
        </w:rPr>
        <w:t>，虔东稀土集团股份有限公司、赣州艾科锐检测技术有限公司在会上提出《稀土废渣、废水化学分析方法》标准项目的申请。</w:t>
      </w:r>
      <w:r>
        <w:rPr>
          <w:szCs w:val="21"/>
        </w:rPr>
        <w:t>2014</w:t>
      </w:r>
      <w:r>
        <w:rPr>
          <w:rFonts w:hint="eastAsia" w:hAnsi="宋体"/>
          <w:szCs w:val="21"/>
        </w:rPr>
        <w:t>年</w:t>
      </w:r>
      <w:r>
        <w:rPr>
          <w:szCs w:val="21"/>
        </w:rPr>
        <w:t>9</w:t>
      </w:r>
      <w:r>
        <w:rPr>
          <w:rFonts w:hint="eastAsia" w:hAnsi="宋体"/>
          <w:szCs w:val="21"/>
        </w:rPr>
        <w:t>月</w:t>
      </w:r>
      <w:r>
        <w:rPr>
          <w:szCs w:val="21"/>
        </w:rPr>
        <w:t>16</w:t>
      </w:r>
      <w:r>
        <w:rPr>
          <w:rFonts w:hint="eastAsia" w:hAnsi="宋体"/>
          <w:szCs w:val="21"/>
        </w:rPr>
        <w:t>日至</w:t>
      </w:r>
      <w:r>
        <w:rPr>
          <w:szCs w:val="21"/>
        </w:rPr>
        <w:t>17</w:t>
      </w:r>
      <w:r>
        <w:rPr>
          <w:rFonts w:hint="eastAsia" w:hAnsi="宋体"/>
          <w:szCs w:val="21"/>
        </w:rPr>
        <w:t>日于北京召开</w:t>
      </w:r>
      <w:r>
        <w:rPr>
          <w:szCs w:val="21"/>
        </w:rPr>
        <w:t>“2014</w:t>
      </w:r>
      <w:r>
        <w:rPr>
          <w:rFonts w:hint="eastAsia" w:hAnsi="宋体"/>
          <w:szCs w:val="21"/>
        </w:rPr>
        <w:t>年第一批稀土国家标准制修订计划项目启动会</w:t>
      </w:r>
      <w:r>
        <w:rPr>
          <w:szCs w:val="21"/>
        </w:rPr>
        <w:t>”</w:t>
      </w:r>
      <w:r>
        <w:rPr>
          <w:rFonts w:hint="eastAsia"/>
          <w:szCs w:val="21"/>
        </w:rPr>
        <w:t>【详见</w:t>
      </w:r>
      <w:r>
        <w:rPr>
          <w:rFonts w:hint="eastAsia"/>
        </w:rPr>
        <w:t>稀土标委</w:t>
      </w:r>
      <w:r>
        <w:t>[2014]23</w:t>
      </w:r>
      <w:r>
        <w:rPr>
          <w:rFonts w:hint="eastAsia"/>
        </w:rPr>
        <w:t>号文】</w:t>
      </w:r>
      <w:r>
        <w:rPr>
          <w:rFonts w:hint="eastAsia" w:hAnsi="宋体"/>
          <w:szCs w:val="21"/>
        </w:rPr>
        <w:t>，会上确定了项目参与单位与验证单位，并落实了《稀土废渣、废水化学分析方法》计划任务，确定虔东稀土集团股份有限公司、赣州艾科锐检测技术有限公司、包头稀土研究院为起草单位，完成年限为</w:t>
      </w:r>
      <w:r>
        <w:rPr>
          <w:szCs w:val="21"/>
        </w:rPr>
        <w:t>2015</w:t>
      </w:r>
      <w:r>
        <w:rPr>
          <w:rFonts w:hint="eastAsia" w:hAnsi="宋体"/>
          <w:szCs w:val="21"/>
        </w:rPr>
        <w:t>年。该标准项目包括</w:t>
      </w:r>
      <w:bookmarkStart w:id="0" w:name="OLE_LINK3"/>
      <w:bookmarkStart w:id="1" w:name="OLE_LINK4"/>
      <w:r>
        <w:rPr>
          <w:rFonts w:hint="eastAsia" w:hAnsi="宋体"/>
          <w:szCs w:val="21"/>
        </w:rPr>
        <w:t>稀土废渣废水中氟离子的测定</w:t>
      </w:r>
      <w:bookmarkEnd w:id="0"/>
      <w:bookmarkEnd w:id="1"/>
      <w:r>
        <w:rPr>
          <w:rFonts w:hint="eastAsia" w:hAnsi="宋体"/>
          <w:szCs w:val="21"/>
        </w:rPr>
        <w:t>、化学需氧量（</w:t>
      </w:r>
      <w:r>
        <w:rPr>
          <w:szCs w:val="21"/>
        </w:rPr>
        <w:t>COD</w:t>
      </w:r>
      <w:r>
        <w:rPr>
          <w:rFonts w:hint="eastAsia" w:hAnsi="宋体"/>
          <w:szCs w:val="21"/>
        </w:rPr>
        <w:t>）的测定等五个部分。具体内容见表</w:t>
      </w:r>
      <w:r>
        <w:rPr>
          <w:szCs w:val="21"/>
        </w:rPr>
        <w:t>1</w:t>
      </w:r>
      <w:r>
        <w:rPr>
          <w:rFonts w:hint="eastAsia" w:hAnsi="宋体"/>
          <w:szCs w:val="21"/>
        </w:rPr>
        <w:t>。项目实施过程中，由于中铝稀土（江苏）有限公司未能按预期完成验证任务，经起草单位与全国稀土标准化技术委员会稀土标委、包头华美稀土高科有限公司讨论决定，由华美公司承接完成验证任务。</w:t>
      </w:r>
    </w:p>
    <w:p>
      <w:pPr>
        <w:ind w:firstLine="420" w:firstLineChars="200"/>
        <w:jc w:val="center"/>
        <w:rPr>
          <w:sz w:val="24"/>
          <w:szCs w:val="24"/>
        </w:rPr>
      </w:pPr>
      <w:r>
        <w:rPr>
          <w:rFonts w:hint="eastAsia" w:hAnsi="宋体"/>
          <w:szCs w:val="21"/>
        </w:rPr>
        <w:t>表</w:t>
      </w:r>
      <w:r>
        <w:rPr>
          <w:szCs w:val="21"/>
        </w:rPr>
        <w:t>1</w:t>
      </w:r>
    </w:p>
    <w:tbl>
      <w:tblPr>
        <w:tblStyle w:val="12"/>
        <w:tblpPr w:leftFromText="180" w:rightFromText="180" w:vertAnchor="text" w:horzAnchor="page" w:tblpX="1345" w:tblpY="402"/>
        <w:tblOverlap w:val="never"/>
        <w:tblW w:w="9485" w:type="dxa"/>
        <w:tblInd w:w="0" w:type="dxa"/>
        <w:tblLayout w:type="fixed"/>
        <w:tblCellMar>
          <w:top w:w="0" w:type="dxa"/>
          <w:left w:w="108" w:type="dxa"/>
          <w:bottom w:w="0" w:type="dxa"/>
          <w:right w:w="108" w:type="dxa"/>
        </w:tblCellMar>
      </w:tblPr>
      <w:tblGrid>
        <w:gridCol w:w="641"/>
        <w:gridCol w:w="990"/>
        <w:gridCol w:w="1849"/>
        <w:gridCol w:w="1920"/>
        <w:gridCol w:w="1781"/>
        <w:gridCol w:w="2304"/>
      </w:tblGrid>
      <w:tr>
        <w:tblPrEx>
          <w:tblLayout w:type="fixed"/>
          <w:tblCellMar>
            <w:top w:w="0" w:type="dxa"/>
            <w:left w:w="108" w:type="dxa"/>
            <w:bottom w:w="0" w:type="dxa"/>
            <w:right w:w="108" w:type="dxa"/>
          </w:tblCellMar>
        </w:tblPrEx>
        <w:tc>
          <w:tcPr>
            <w:tcW w:w="641"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Calibri" w:hAnsi="Calibri"/>
                <w:kern w:val="0"/>
                <w:sz w:val="18"/>
                <w:szCs w:val="18"/>
              </w:rPr>
            </w:pPr>
            <w:r>
              <w:rPr>
                <w:rFonts w:hint="eastAsia" w:ascii="Calibri" w:hAnsi="Calibri"/>
                <w:kern w:val="0"/>
                <w:sz w:val="18"/>
                <w:szCs w:val="18"/>
              </w:rPr>
              <w:t>序号</w:t>
            </w:r>
          </w:p>
        </w:tc>
        <w:tc>
          <w:tcPr>
            <w:tcW w:w="990" w:type="dxa"/>
            <w:tcBorders>
              <w:top w:val="single" w:color="000000" w:sz="12" w:space="0"/>
              <w:left w:val="single" w:color="000000" w:sz="4" w:space="0"/>
              <w:bottom w:val="single" w:color="000000" w:sz="12" w:space="0"/>
              <w:right w:val="single" w:color="000000" w:sz="4" w:space="0"/>
            </w:tcBorders>
            <w:vAlign w:val="center"/>
          </w:tcPr>
          <w:p>
            <w:pPr>
              <w:widowControl/>
              <w:jc w:val="center"/>
              <w:rPr>
                <w:rFonts w:ascii="Calibri" w:hAnsi="Calibri"/>
                <w:kern w:val="0"/>
                <w:sz w:val="18"/>
                <w:szCs w:val="18"/>
              </w:rPr>
            </w:pPr>
            <w:r>
              <w:rPr>
                <w:rFonts w:hint="eastAsia" w:ascii="Calibri" w:hAnsi="宋体"/>
                <w:kern w:val="0"/>
                <w:sz w:val="18"/>
                <w:szCs w:val="18"/>
              </w:rPr>
              <w:t>计划号</w:t>
            </w:r>
          </w:p>
        </w:tc>
        <w:tc>
          <w:tcPr>
            <w:tcW w:w="1849" w:type="dxa"/>
            <w:tcBorders>
              <w:top w:val="single" w:color="000000" w:sz="12" w:space="0"/>
              <w:left w:val="single" w:color="000000" w:sz="4" w:space="0"/>
              <w:bottom w:val="single" w:color="000000" w:sz="12" w:space="0"/>
              <w:right w:val="single" w:color="000000" w:sz="4" w:space="0"/>
            </w:tcBorders>
            <w:vAlign w:val="center"/>
          </w:tcPr>
          <w:p>
            <w:pPr>
              <w:widowControl/>
              <w:jc w:val="center"/>
              <w:rPr>
                <w:rFonts w:ascii="Calibri" w:hAnsi="Calibri"/>
                <w:kern w:val="0"/>
                <w:sz w:val="18"/>
                <w:szCs w:val="18"/>
              </w:rPr>
            </w:pPr>
            <w:r>
              <w:rPr>
                <w:rFonts w:hint="eastAsia" w:ascii="Calibri" w:hAnsi="Calibri"/>
                <w:kern w:val="0"/>
                <w:sz w:val="18"/>
                <w:szCs w:val="18"/>
              </w:rPr>
              <w:t>项目名称</w:t>
            </w:r>
          </w:p>
        </w:tc>
        <w:tc>
          <w:tcPr>
            <w:tcW w:w="1920" w:type="dxa"/>
            <w:tcBorders>
              <w:top w:val="single" w:color="000000" w:sz="12" w:space="0"/>
              <w:left w:val="single" w:color="000000" w:sz="4" w:space="0"/>
              <w:bottom w:val="single" w:color="000000" w:sz="12" w:space="0"/>
              <w:right w:val="single" w:color="000000" w:sz="4" w:space="0"/>
            </w:tcBorders>
            <w:vAlign w:val="center"/>
          </w:tcPr>
          <w:p>
            <w:pPr>
              <w:widowControl/>
              <w:jc w:val="center"/>
              <w:rPr>
                <w:rFonts w:ascii="Calibri" w:hAnsi="Calibri"/>
                <w:kern w:val="0"/>
                <w:sz w:val="18"/>
                <w:szCs w:val="18"/>
              </w:rPr>
            </w:pPr>
            <w:r>
              <w:rPr>
                <w:rFonts w:hint="eastAsia" w:ascii="Calibri" w:hAnsi="Calibri"/>
                <w:kern w:val="0"/>
                <w:sz w:val="18"/>
                <w:szCs w:val="18"/>
              </w:rPr>
              <w:t>起草单位</w:t>
            </w:r>
          </w:p>
        </w:tc>
        <w:tc>
          <w:tcPr>
            <w:tcW w:w="1781" w:type="dxa"/>
            <w:tcBorders>
              <w:top w:val="single" w:color="000000" w:sz="12" w:space="0"/>
              <w:left w:val="single" w:color="000000" w:sz="4" w:space="0"/>
              <w:bottom w:val="single" w:color="000000" w:sz="12" w:space="0"/>
              <w:right w:val="single" w:color="000000" w:sz="4" w:space="0"/>
            </w:tcBorders>
            <w:vAlign w:val="center"/>
          </w:tcPr>
          <w:p>
            <w:pPr>
              <w:widowControl/>
              <w:jc w:val="center"/>
              <w:rPr>
                <w:rFonts w:ascii="Calibri" w:hAnsi="Calibri"/>
                <w:kern w:val="0"/>
                <w:sz w:val="18"/>
                <w:szCs w:val="18"/>
              </w:rPr>
            </w:pPr>
            <w:r>
              <w:rPr>
                <w:rFonts w:hint="eastAsia" w:ascii="Calibri" w:hAnsi="Calibri"/>
                <w:kern w:val="0"/>
                <w:sz w:val="18"/>
                <w:szCs w:val="18"/>
              </w:rPr>
              <w:t>第一验证单位</w:t>
            </w:r>
          </w:p>
        </w:tc>
        <w:tc>
          <w:tcPr>
            <w:tcW w:w="2304"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Calibri" w:hAnsi="Calibri"/>
                <w:kern w:val="0"/>
                <w:sz w:val="18"/>
                <w:szCs w:val="18"/>
              </w:rPr>
            </w:pPr>
            <w:r>
              <w:rPr>
                <w:rFonts w:hint="eastAsia" w:ascii="Calibri" w:hAnsi="Calibri"/>
                <w:kern w:val="0"/>
                <w:sz w:val="18"/>
                <w:szCs w:val="18"/>
              </w:rPr>
              <w:t>第二验证单位</w:t>
            </w:r>
          </w:p>
        </w:tc>
      </w:tr>
      <w:tr>
        <w:tblPrEx>
          <w:tblLayout w:type="fixed"/>
          <w:tblCellMar>
            <w:top w:w="0" w:type="dxa"/>
            <w:left w:w="108" w:type="dxa"/>
            <w:bottom w:w="0" w:type="dxa"/>
            <w:right w:w="108" w:type="dxa"/>
          </w:tblCellMar>
        </w:tblPrEx>
        <w:tc>
          <w:tcPr>
            <w:tcW w:w="641" w:type="dxa"/>
            <w:vMerge w:val="restart"/>
            <w:tcBorders>
              <w:top w:val="nil"/>
              <w:left w:val="single" w:color="000000" w:sz="12" w:space="0"/>
              <w:bottom w:val="single" w:color="000000" w:sz="4" w:space="0"/>
              <w:right w:val="single" w:color="000000" w:sz="4" w:space="0"/>
            </w:tcBorders>
            <w:vAlign w:val="center"/>
          </w:tcPr>
          <w:p>
            <w:pPr>
              <w:widowControl/>
              <w:jc w:val="center"/>
              <w:rPr>
                <w:rFonts w:ascii="Calibri" w:hAnsi="Calibri"/>
                <w:kern w:val="0"/>
                <w:sz w:val="18"/>
                <w:szCs w:val="18"/>
              </w:rPr>
            </w:pPr>
            <w:r>
              <w:rPr>
                <w:rFonts w:ascii="Calibri" w:hAnsi="Calibri"/>
                <w:kern w:val="0"/>
                <w:sz w:val="18"/>
                <w:szCs w:val="18"/>
              </w:rPr>
              <w:t>1</w:t>
            </w:r>
          </w:p>
        </w:tc>
        <w:tc>
          <w:tcPr>
            <w:tcW w:w="990" w:type="dxa"/>
            <w:vMerge w:val="restart"/>
            <w:tcBorders>
              <w:top w:val="nil"/>
              <w:left w:val="single" w:color="000000" w:sz="4" w:space="0"/>
              <w:bottom w:val="single" w:color="000000" w:sz="4" w:space="0"/>
              <w:right w:val="single" w:color="000000" w:sz="4" w:space="0"/>
            </w:tcBorders>
            <w:vAlign w:val="center"/>
          </w:tcPr>
          <w:p>
            <w:pPr>
              <w:widowControl/>
              <w:jc w:val="center"/>
              <w:rPr>
                <w:rFonts w:ascii="Calibri" w:hAnsi="Calibri"/>
                <w:kern w:val="0"/>
                <w:sz w:val="18"/>
                <w:szCs w:val="18"/>
              </w:rPr>
            </w:pPr>
            <w:r>
              <w:rPr>
                <w:rFonts w:ascii="Calibri" w:hAnsi="Calibri"/>
                <w:kern w:val="0"/>
                <w:sz w:val="18"/>
                <w:szCs w:val="18"/>
              </w:rPr>
              <w:t>20140027-T-469</w:t>
            </w:r>
          </w:p>
        </w:tc>
        <w:tc>
          <w:tcPr>
            <w:tcW w:w="1849" w:type="dxa"/>
            <w:vMerge w:val="restart"/>
            <w:tcBorders>
              <w:top w:val="nil"/>
              <w:left w:val="single" w:color="000000" w:sz="4" w:space="0"/>
              <w:bottom w:val="single" w:color="000000" w:sz="4" w:space="0"/>
              <w:right w:val="single" w:color="000000" w:sz="4" w:space="0"/>
            </w:tcBorders>
            <w:vAlign w:val="center"/>
          </w:tcPr>
          <w:p>
            <w:pPr>
              <w:widowControl/>
              <w:jc w:val="center"/>
              <w:rPr>
                <w:rFonts w:ascii="Calibri" w:hAnsi="Calibri"/>
                <w:kern w:val="0"/>
                <w:sz w:val="18"/>
                <w:szCs w:val="18"/>
              </w:rPr>
            </w:pPr>
            <w:r>
              <w:rPr>
                <w:rFonts w:hint="eastAsia" w:ascii="Calibri" w:hAnsi="宋体"/>
                <w:kern w:val="0"/>
                <w:sz w:val="18"/>
                <w:szCs w:val="18"/>
              </w:rPr>
              <w:t>稀土废渣、废水化学分析方法第</w:t>
            </w:r>
            <w:r>
              <w:rPr>
                <w:rFonts w:ascii="Calibri" w:hAnsi="Calibri"/>
                <w:kern w:val="0"/>
                <w:sz w:val="18"/>
                <w:szCs w:val="18"/>
              </w:rPr>
              <w:t>1</w:t>
            </w:r>
            <w:r>
              <w:rPr>
                <w:rFonts w:hint="eastAsia" w:ascii="Calibri" w:hAnsi="宋体"/>
                <w:kern w:val="0"/>
                <w:sz w:val="18"/>
                <w:szCs w:val="18"/>
              </w:rPr>
              <w:t>部分：氟离子的测定离子选项电极法</w:t>
            </w:r>
          </w:p>
        </w:tc>
        <w:tc>
          <w:tcPr>
            <w:tcW w:w="1920" w:type="dxa"/>
            <w:vMerge w:val="restart"/>
            <w:tcBorders>
              <w:top w:val="single" w:color="000000" w:sz="12" w:space="0"/>
              <w:left w:val="single" w:color="000000" w:sz="4" w:space="0"/>
              <w:right w:val="single" w:color="000000" w:sz="4" w:space="0"/>
            </w:tcBorders>
            <w:vAlign w:val="center"/>
          </w:tcPr>
          <w:p>
            <w:pPr>
              <w:widowControl/>
              <w:jc w:val="center"/>
              <w:rPr>
                <w:rFonts w:ascii="Calibri" w:hAnsi="Calibri"/>
                <w:kern w:val="0"/>
                <w:sz w:val="18"/>
                <w:szCs w:val="18"/>
                <w:highlight w:val="none"/>
              </w:rPr>
            </w:pPr>
            <w:r>
              <w:rPr>
                <w:rFonts w:hint="eastAsia" w:ascii="Calibri" w:hAnsi="宋体"/>
                <w:sz w:val="18"/>
                <w:szCs w:val="18"/>
                <w:highlight w:val="none"/>
              </w:rPr>
              <w:t>包头稀土研究院</w:t>
            </w:r>
            <w:r>
              <w:rPr>
                <w:rFonts w:hint="eastAsia" w:ascii="Calibri" w:hAnsi="Calibri"/>
                <w:kern w:val="0"/>
                <w:sz w:val="18"/>
                <w:szCs w:val="18"/>
                <w:highlight w:val="none"/>
              </w:rPr>
              <w:t>、</w:t>
            </w:r>
            <w:r>
              <w:rPr>
                <w:rFonts w:hint="eastAsia" w:ascii="Calibri" w:hAnsi="宋体"/>
                <w:sz w:val="18"/>
                <w:szCs w:val="18"/>
                <w:highlight w:val="none"/>
              </w:rPr>
              <w:t>虔东稀土集团股份有限公司、</w:t>
            </w:r>
            <w:r>
              <w:rPr>
                <w:rFonts w:hint="eastAsia" w:ascii="Calibri" w:hAnsi="Calibri"/>
                <w:kern w:val="0"/>
                <w:sz w:val="18"/>
                <w:szCs w:val="18"/>
                <w:highlight w:val="none"/>
              </w:rPr>
              <w:t>赣州艾科锐检测技术有限公司</w:t>
            </w:r>
          </w:p>
        </w:tc>
        <w:tc>
          <w:tcPr>
            <w:tcW w:w="1781" w:type="dxa"/>
            <w:tcBorders>
              <w:top w:val="single" w:color="000000" w:sz="12" w:space="0"/>
              <w:left w:val="single" w:color="000000" w:sz="4" w:space="0"/>
              <w:bottom w:val="single" w:color="000000" w:sz="4" w:space="0"/>
              <w:right w:val="single" w:color="000000" w:sz="4" w:space="0"/>
            </w:tcBorders>
            <w:vAlign w:val="center"/>
          </w:tcPr>
          <w:p>
            <w:pPr>
              <w:widowControl/>
              <w:snapToGrid w:val="0"/>
              <w:jc w:val="center"/>
              <w:rPr>
                <w:rFonts w:ascii="Calibri" w:hAnsi="Calibri"/>
                <w:kern w:val="0"/>
                <w:sz w:val="18"/>
                <w:szCs w:val="18"/>
              </w:rPr>
            </w:pPr>
            <w:r>
              <w:rPr>
                <w:rFonts w:hint="eastAsia" w:ascii="Calibri" w:hAnsi="宋体"/>
                <w:sz w:val="18"/>
                <w:szCs w:val="18"/>
              </w:rPr>
              <w:t>南方矿：赣州晨光稀土新材料股份有限公司</w:t>
            </w:r>
          </w:p>
        </w:tc>
        <w:tc>
          <w:tcPr>
            <w:tcW w:w="2304" w:type="dxa"/>
            <w:tcBorders>
              <w:top w:val="single" w:color="000000" w:sz="12" w:space="0"/>
              <w:left w:val="single" w:color="000000" w:sz="4" w:space="0"/>
              <w:bottom w:val="single" w:color="000000" w:sz="4" w:space="0"/>
              <w:right w:val="single" w:color="000000" w:sz="12" w:space="0"/>
            </w:tcBorders>
            <w:vAlign w:val="center"/>
          </w:tcPr>
          <w:p>
            <w:pPr>
              <w:widowControl/>
              <w:snapToGrid w:val="0"/>
              <w:jc w:val="center"/>
              <w:rPr>
                <w:rFonts w:ascii="Calibri" w:hAnsi="Calibri"/>
                <w:kern w:val="0"/>
                <w:sz w:val="18"/>
                <w:szCs w:val="18"/>
              </w:rPr>
            </w:pPr>
            <w:r>
              <w:rPr>
                <w:rFonts w:hint="eastAsia" w:ascii="Calibri" w:hAnsi="宋体"/>
                <w:sz w:val="18"/>
                <w:szCs w:val="18"/>
              </w:rPr>
              <w:t>中国有色桂林矿产地质研究院有限公司、国家钨与稀土产品质量监督检验中心</w:t>
            </w:r>
          </w:p>
        </w:tc>
      </w:tr>
      <w:tr>
        <w:tblPrEx>
          <w:tblLayout w:type="fixed"/>
          <w:tblCellMar>
            <w:top w:w="0" w:type="dxa"/>
            <w:left w:w="108" w:type="dxa"/>
            <w:bottom w:w="0" w:type="dxa"/>
            <w:right w:w="108" w:type="dxa"/>
          </w:tblCellMar>
        </w:tblPrEx>
        <w:tc>
          <w:tcPr>
            <w:tcW w:w="641" w:type="dxa"/>
            <w:vMerge w:val="continue"/>
            <w:tcBorders>
              <w:top w:val="nil"/>
              <w:left w:val="single" w:color="000000" w:sz="12" w:space="0"/>
              <w:bottom w:val="single" w:color="000000" w:sz="4" w:space="0"/>
              <w:right w:val="single" w:color="000000" w:sz="4" w:space="0"/>
            </w:tcBorders>
            <w:vAlign w:val="center"/>
          </w:tcPr>
          <w:p>
            <w:pPr>
              <w:widowControl/>
              <w:jc w:val="center"/>
              <w:rPr>
                <w:rFonts w:ascii="Calibri" w:hAnsi="Calibri"/>
                <w:kern w:val="0"/>
                <w:sz w:val="18"/>
                <w:szCs w:val="18"/>
              </w:rPr>
            </w:pPr>
          </w:p>
        </w:tc>
        <w:tc>
          <w:tcPr>
            <w:tcW w:w="990" w:type="dxa"/>
            <w:vMerge w:val="continue"/>
            <w:tcBorders>
              <w:top w:val="nil"/>
              <w:left w:val="single" w:color="000000" w:sz="4" w:space="0"/>
              <w:bottom w:val="single" w:color="auto" w:sz="4" w:space="0"/>
              <w:right w:val="single" w:color="000000" w:sz="4" w:space="0"/>
            </w:tcBorders>
            <w:vAlign w:val="center"/>
          </w:tcPr>
          <w:p>
            <w:pPr>
              <w:widowControl/>
              <w:jc w:val="center"/>
              <w:rPr>
                <w:rFonts w:ascii="Calibri" w:hAnsi="Calibri"/>
                <w:kern w:val="0"/>
                <w:sz w:val="18"/>
                <w:szCs w:val="18"/>
              </w:rPr>
            </w:pPr>
          </w:p>
        </w:tc>
        <w:tc>
          <w:tcPr>
            <w:tcW w:w="1849" w:type="dxa"/>
            <w:vMerge w:val="continue"/>
            <w:tcBorders>
              <w:top w:val="nil"/>
              <w:left w:val="single" w:color="000000" w:sz="4" w:space="0"/>
              <w:bottom w:val="single" w:color="auto" w:sz="4" w:space="0"/>
              <w:right w:val="single" w:color="000000" w:sz="4" w:space="0"/>
            </w:tcBorders>
            <w:vAlign w:val="center"/>
          </w:tcPr>
          <w:p>
            <w:pPr>
              <w:widowControl/>
              <w:jc w:val="center"/>
              <w:rPr>
                <w:rFonts w:ascii="Calibri" w:hAnsi="Calibri"/>
                <w:kern w:val="0"/>
                <w:sz w:val="18"/>
                <w:szCs w:val="18"/>
              </w:rPr>
            </w:pPr>
          </w:p>
        </w:tc>
        <w:tc>
          <w:tcPr>
            <w:tcW w:w="1920" w:type="dxa"/>
            <w:vMerge w:val="continue"/>
            <w:tcBorders>
              <w:left w:val="single" w:color="000000" w:sz="4" w:space="0"/>
              <w:bottom w:val="single" w:color="auto" w:sz="4" w:space="0"/>
              <w:right w:val="single" w:color="000000" w:sz="4" w:space="0"/>
            </w:tcBorders>
            <w:vAlign w:val="center"/>
          </w:tcPr>
          <w:p>
            <w:pPr>
              <w:widowControl/>
              <w:jc w:val="center"/>
              <w:rPr>
                <w:rFonts w:ascii="Calibri" w:hAnsi="Calibri"/>
                <w:kern w:val="0"/>
                <w:sz w:val="18"/>
                <w:szCs w:val="18"/>
              </w:rPr>
            </w:pP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Calibri" w:hAnsi="Calibri"/>
                <w:kern w:val="0"/>
                <w:sz w:val="18"/>
                <w:szCs w:val="18"/>
              </w:rPr>
            </w:pPr>
            <w:r>
              <w:rPr>
                <w:rFonts w:hint="eastAsia" w:ascii="Calibri" w:hAnsi="宋体"/>
                <w:sz w:val="18"/>
                <w:szCs w:val="18"/>
              </w:rPr>
              <w:t>北方矿：北京有色金属研究总院</w:t>
            </w:r>
          </w:p>
        </w:tc>
        <w:tc>
          <w:tcPr>
            <w:tcW w:w="2304"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rPr>
                <w:rFonts w:ascii="Calibri" w:hAnsi="Calibri"/>
                <w:kern w:val="0"/>
                <w:sz w:val="18"/>
                <w:szCs w:val="18"/>
              </w:rPr>
            </w:pPr>
            <w:r>
              <w:rPr>
                <w:rFonts w:hint="eastAsia" w:ascii="Calibri" w:hAnsi="宋体"/>
                <w:sz w:val="18"/>
                <w:szCs w:val="18"/>
              </w:rPr>
              <w:t>内蒙古包钢稀土高科技股份有限公司、广州有色金属研究院</w:t>
            </w:r>
          </w:p>
        </w:tc>
      </w:tr>
      <w:tr>
        <w:tblPrEx>
          <w:tblLayout w:type="fixed"/>
          <w:tblCellMar>
            <w:top w:w="0" w:type="dxa"/>
            <w:left w:w="108" w:type="dxa"/>
            <w:bottom w:w="0" w:type="dxa"/>
            <w:right w:w="108" w:type="dxa"/>
          </w:tblCellMar>
        </w:tblPrEx>
        <w:tc>
          <w:tcPr>
            <w:tcW w:w="641" w:type="dxa"/>
            <w:vMerge w:val="restart"/>
            <w:tcBorders>
              <w:top w:val="single" w:color="000000" w:sz="4" w:space="0"/>
              <w:left w:val="single" w:color="000000" w:sz="12" w:space="0"/>
              <w:bottom w:val="single" w:color="000000" w:sz="4" w:space="0"/>
              <w:right w:val="single" w:color="auto" w:sz="4" w:space="0"/>
            </w:tcBorders>
            <w:vAlign w:val="center"/>
          </w:tcPr>
          <w:p>
            <w:pPr>
              <w:widowControl/>
              <w:jc w:val="center"/>
              <w:rPr>
                <w:rFonts w:ascii="Calibri" w:hAnsi="Calibri"/>
                <w:kern w:val="0"/>
                <w:sz w:val="18"/>
                <w:szCs w:val="18"/>
              </w:rPr>
            </w:pPr>
            <w:r>
              <w:rPr>
                <w:rFonts w:ascii="Calibri" w:hAnsi="Calibri"/>
                <w:kern w:val="0"/>
                <w:sz w:val="18"/>
                <w:szCs w:val="18"/>
              </w:rPr>
              <w:t>2</w:t>
            </w:r>
          </w:p>
        </w:tc>
        <w:tc>
          <w:tcPr>
            <w:tcW w:w="99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kern w:val="0"/>
                <w:sz w:val="18"/>
                <w:szCs w:val="18"/>
              </w:rPr>
            </w:pPr>
            <w:r>
              <w:rPr>
                <w:rFonts w:ascii="Calibri" w:hAnsi="Calibri"/>
                <w:kern w:val="0"/>
                <w:sz w:val="18"/>
                <w:szCs w:val="18"/>
              </w:rPr>
              <w:t>20140028-T-469</w:t>
            </w:r>
          </w:p>
        </w:tc>
        <w:tc>
          <w:tcPr>
            <w:tcW w:w="1849"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Calibri" w:hAnsi="Calibri"/>
                <w:kern w:val="0"/>
                <w:sz w:val="18"/>
                <w:szCs w:val="18"/>
              </w:rPr>
            </w:pPr>
            <w:r>
              <w:rPr>
                <w:rFonts w:hint="eastAsia" w:ascii="Calibri" w:hAnsi="宋体"/>
                <w:kern w:val="0"/>
                <w:sz w:val="18"/>
                <w:szCs w:val="18"/>
              </w:rPr>
              <w:t>稀土废渣、废水化学分析方法第</w:t>
            </w:r>
            <w:r>
              <w:rPr>
                <w:rFonts w:ascii="Calibri" w:hAnsi="Calibri"/>
                <w:kern w:val="0"/>
                <w:sz w:val="18"/>
                <w:szCs w:val="18"/>
              </w:rPr>
              <w:t>2</w:t>
            </w:r>
            <w:r>
              <w:rPr>
                <w:rFonts w:hint="eastAsia" w:ascii="Calibri" w:hAnsi="宋体"/>
                <w:kern w:val="0"/>
                <w:sz w:val="18"/>
                <w:szCs w:val="18"/>
              </w:rPr>
              <w:t>部分：化学需氧量</w:t>
            </w:r>
            <w:r>
              <w:rPr>
                <w:rFonts w:ascii="Calibri" w:hAnsi="Calibri"/>
                <w:kern w:val="0"/>
                <w:sz w:val="18"/>
                <w:szCs w:val="18"/>
              </w:rPr>
              <w:t>(COD)</w:t>
            </w:r>
            <w:r>
              <w:rPr>
                <w:rFonts w:hint="eastAsia" w:ascii="Calibri" w:hAnsi="宋体"/>
                <w:kern w:val="0"/>
                <w:sz w:val="18"/>
                <w:szCs w:val="18"/>
              </w:rPr>
              <w:t>的测定重铬酸钾滴定法</w:t>
            </w:r>
          </w:p>
        </w:tc>
        <w:tc>
          <w:tcPr>
            <w:tcW w:w="19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kern w:val="0"/>
                <w:sz w:val="18"/>
                <w:szCs w:val="18"/>
              </w:rPr>
            </w:pPr>
            <w:r>
              <w:rPr>
                <w:rFonts w:hint="eastAsia" w:ascii="Calibri" w:hAnsi="宋体"/>
                <w:sz w:val="18"/>
                <w:szCs w:val="18"/>
              </w:rPr>
              <w:t>虔东稀土集团股份有限公司、</w:t>
            </w:r>
            <w:r>
              <w:rPr>
                <w:rFonts w:hint="eastAsia" w:ascii="Calibri" w:hAnsi="Calibri"/>
                <w:kern w:val="0"/>
                <w:sz w:val="18"/>
                <w:szCs w:val="18"/>
              </w:rPr>
              <w:t>赣州艾科锐检测技术有限公司、</w:t>
            </w:r>
            <w:r>
              <w:rPr>
                <w:rFonts w:hint="eastAsia" w:ascii="Calibri" w:hAnsi="宋体"/>
                <w:sz w:val="18"/>
                <w:szCs w:val="18"/>
              </w:rPr>
              <w:t>包头稀土研究院</w:t>
            </w:r>
          </w:p>
        </w:tc>
        <w:tc>
          <w:tcPr>
            <w:tcW w:w="1781" w:type="dxa"/>
            <w:tcBorders>
              <w:top w:val="single" w:color="000000" w:sz="4" w:space="0"/>
              <w:left w:val="single" w:color="auto" w:sz="4" w:space="0"/>
              <w:bottom w:val="single" w:color="000000" w:sz="4" w:space="0"/>
              <w:right w:val="single" w:color="000000" w:sz="4" w:space="0"/>
            </w:tcBorders>
            <w:vAlign w:val="center"/>
          </w:tcPr>
          <w:p>
            <w:pPr>
              <w:widowControl/>
              <w:snapToGrid w:val="0"/>
              <w:jc w:val="center"/>
              <w:rPr>
                <w:rFonts w:ascii="Calibri" w:hAnsi="Calibri"/>
                <w:kern w:val="0"/>
                <w:sz w:val="18"/>
                <w:szCs w:val="18"/>
              </w:rPr>
            </w:pPr>
            <w:r>
              <w:rPr>
                <w:rFonts w:hint="eastAsia" w:ascii="Calibri" w:hAnsi="宋体"/>
                <w:sz w:val="18"/>
                <w:szCs w:val="18"/>
              </w:rPr>
              <w:t>南方矿：赣州有色冶金研究所</w:t>
            </w:r>
          </w:p>
        </w:tc>
        <w:tc>
          <w:tcPr>
            <w:tcW w:w="2304"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rPr>
                <w:rFonts w:ascii="Calibri" w:hAnsi="Calibri"/>
                <w:kern w:val="0"/>
                <w:sz w:val="18"/>
                <w:szCs w:val="18"/>
              </w:rPr>
            </w:pPr>
            <w:r>
              <w:rPr>
                <w:rFonts w:hint="eastAsia" w:ascii="Calibri" w:hAnsi="宋体"/>
                <w:sz w:val="18"/>
                <w:szCs w:val="18"/>
              </w:rPr>
              <w:t>赣州晨光稀土新材料股份有限公司、国家钨与稀土产品质量监督检验中心</w:t>
            </w:r>
          </w:p>
        </w:tc>
      </w:tr>
      <w:tr>
        <w:tblPrEx>
          <w:tblLayout w:type="fixed"/>
          <w:tblCellMar>
            <w:top w:w="0" w:type="dxa"/>
            <w:left w:w="108" w:type="dxa"/>
            <w:bottom w:w="0" w:type="dxa"/>
            <w:right w:w="108" w:type="dxa"/>
          </w:tblCellMar>
        </w:tblPrEx>
        <w:tc>
          <w:tcPr>
            <w:tcW w:w="641" w:type="dxa"/>
            <w:vMerge w:val="continue"/>
            <w:tcBorders>
              <w:top w:val="single" w:color="000000" w:sz="4" w:space="0"/>
              <w:left w:val="single" w:color="000000" w:sz="12" w:space="0"/>
              <w:bottom w:val="single" w:color="000000" w:sz="4" w:space="0"/>
              <w:right w:val="single" w:color="auto" w:sz="4" w:space="0"/>
            </w:tcBorders>
            <w:vAlign w:val="center"/>
          </w:tcPr>
          <w:p>
            <w:pPr>
              <w:widowControl/>
              <w:jc w:val="center"/>
              <w:rPr>
                <w:rFonts w:ascii="Calibri" w:hAnsi="Calibri"/>
                <w:kern w:val="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kern w:val="0"/>
                <w:sz w:val="18"/>
                <w:szCs w:val="18"/>
              </w:rPr>
            </w:pPr>
          </w:p>
        </w:tc>
        <w:tc>
          <w:tcPr>
            <w:tcW w:w="184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kern w:val="0"/>
                <w:sz w:val="18"/>
                <w:szCs w:val="18"/>
              </w:rPr>
            </w:pPr>
          </w:p>
        </w:tc>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kern w:val="0"/>
                <w:sz w:val="18"/>
                <w:szCs w:val="18"/>
              </w:rPr>
            </w:pPr>
          </w:p>
        </w:tc>
        <w:tc>
          <w:tcPr>
            <w:tcW w:w="1781" w:type="dxa"/>
            <w:tcBorders>
              <w:top w:val="single" w:color="000000" w:sz="4" w:space="0"/>
              <w:left w:val="single" w:color="auto" w:sz="4" w:space="0"/>
              <w:bottom w:val="single" w:color="000000" w:sz="4" w:space="0"/>
              <w:right w:val="single" w:color="000000" w:sz="4" w:space="0"/>
            </w:tcBorders>
            <w:vAlign w:val="center"/>
          </w:tcPr>
          <w:p>
            <w:pPr>
              <w:widowControl/>
              <w:snapToGrid w:val="0"/>
              <w:jc w:val="center"/>
              <w:rPr>
                <w:rFonts w:ascii="Calibri" w:hAnsi="Calibri"/>
                <w:kern w:val="0"/>
                <w:sz w:val="18"/>
                <w:szCs w:val="18"/>
              </w:rPr>
            </w:pPr>
            <w:r>
              <w:rPr>
                <w:rFonts w:hint="eastAsia" w:ascii="Calibri" w:hAnsi="宋体"/>
                <w:sz w:val="18"/>
                <w:szCs w:val="18"/>
              </w:rPr>
              <w:t>北方矿：内蒙古包钢稀土高科技股份有限公司</w:t>
            </w:r>
          </w:p>
        </w:tc>
        <w:tc>
          <w:tcPr>
            <w:tcW w:w="2304"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rPr>
                <w:rFonts w:ascii="Calibri" w:hAnsi="Calibri"/>
                <w:kern w:val="0"/>
                <w:sz w:val="18"/>
                <w:szCs w:val="18"/>
              </w:rPr>
            </w:pPr>
            <w:r>
              <w:rPr>
                <w:rFonts w:hint="eastAsia" w:ascii="Calibri" w:hAnsi="宋体"/>
                <w:sz w:val="18"/>
                <w:szCs w:val="18"/>
              </w:rPr>
              <w:t>益阳鸿源稀土有限责任公司、中铝稀土</w:t>
            </w:r>
            <w:r>
              <w:rPr>
                <w:rFonts w:ascii="Calibri" w:hAnsi="Calibri"/>
                <w:sz w:val="18"/>
                <w:szCs w:val="18"/>
              </w:rPr>
              <w:t>(</w:t>
            </w:r>
            <w:r>
              <w:rPr>
                <w:rFonts w:hint="eastAsia" w:ascii="Calibri" w:hAnsi="宋体"/>
                <w:sz w:val="18"/>
                <w:szCs w:val="18"/>
              </w:rPr>
              <w:t>江苏</w:t>
            </w:r>
            <w:r>
              <w:rPr>
                <w:rFonts w:ascii="Calibri" w:hAnsi="Calibri"/>
                <w:sz w:val="18"/>
                <w:szCs w:val="18"/>
              </w:rPr>
              <w:t>)</w:t>
            </w:r>
            <w:r>
              <w:rPr>
                <w:rFonts w:hint="eastAsia" w:ascii="Calibri" w:hAnsi="宋体"/>
                <w:sz w:val="18"/>
                <w:szCs w:val="18"/>
              </w:rPr>
              <w:t>有限公司</w:t>
            </w:r>
          </w:p>
        </w:tc>
      </w:tr>
      <w:tr>
        <w:tblPrEx>
          <w:tblLayout w:type="fixed"/>
          <w:tblCellMar>
            <w:top w:w="0" w:type="dxa"/>
            <w:left w:w="108" w:type="dxa"/>
            <w:bottom w:w="0" w:type="dxa"/>
            <w:right w:w="108" w:type="dxa"/>
          </w:tblCellMar>
        </w:tblPrEx>
        <w:trPr>
          <w:trHeight w:val="358" w:hRule="atLeast"/>
        </w:trPr>
        <w:tc>
          <w:tcPr>
            <w:tcW w:w="641" w:type="dxa"/>
            <w:vMerge w:val="restart"/>
            <w:tcBorders>
              <w:top w:val="single" w:color="000000" w:sz="4" w:space="0"/>
              <w:left w:val="single" w:color="000000" w:sz="12" w:space="0"/>
              <w:bottom w:val="single" w:color="000000" w:sz="4" w:space="0"/>
              <w:right w:val="single" w:color="auto" w:sz="4" w:space="0"/>
            </w:tcBorders>
            <w:vAlign w:val="center"/>
          </w:tcPr>
          <w:p>
            <w:pPr>
              <w:widowControl/>
              <w:jc w:val="center"/>
              <w:rPr>
                <w:rFonts w:ascii="Calibri" w:hAnsi="Calibri"/>
                <w:kern w:val="0"/>
                <w:sz w:val="18"/>
                <w:szCs w:val="18"/>
              </w:rPr>
            </w:pPr>
            <w:r>
              <w:rPr>
                <w:rFonts w:ascii="Calibri" w:hAnsi="Calibri"/>
                <w:kern w:val="0"/>
                <w:sz w:val="18"/>
                <w:szCs w:val="18"/>
              </w:rPr>
              <w:t>3</w:t>
            </w:r>
          </w:p>
        </w:tc>
        <w:tc>
          <w:tcPr>
            <w:tcW w:w="99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kern w:val="0"/>
                <w:sz w:val="18"/>
                <w:szCs w:val="18"/>
              </w:rPr>
            </w:pPr>
            <w:r>
              <w:rPr>
                <w:rFonts w:ascii="Calibri" w:hAnsi="Calibri"/>
                <w:kern w:val="0"/>
                <w:sz w:val="18"/>
                <w:szCs w:val="18"/>
              </w:rPr>
              <w:t>20140029-T-469</w:t>
            </w:r>
          </w:p>
        </w:tc>
        <w:tc>
          <w:tcPr>
            <w:tcW w:w="1849"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Calibri" w:hAnsi="Calibri"/>
                <w:kern w:val="0"/>
                <w:sz w:val="18"/>
                <w:szCs w:val="18"/>
              </w:rPr>
            </w:pPr>
            <w:r>
              <w:rPr>
                <w:rFonts w:hint="eastAsia" w:ascii="Calibri" w:hAnsi="宋体"/>
                <w:kern w:val="0"/>
                <w:sz w:val="18"/>
                <w:szCs w:val="18"/>
              </w:rPr>
              <w:t>稀土废渣、废水化学分析方法第</w:t>
            </w:r>
            <w:r>
              <w:rPr>
                <w:rFonts w:ascii="Calibri" w:hAnsi="Calibri"/>
                <w:kern w:val="0"/>
                <w:sz w:val="18"/>
                <w:szCs w:val="18"/>
              </w:rPr>
              <w:t>3</w:t>
            </w:r>
            <w:r>
              <w:rPr>
                <w:rFonts w:hint="eastAsia" w:ascii="Calibri" w:hAnsi="宋体"/>
                <w:kern w:val="0"/>
                <w:sz w:val="18"/>
                <w:szCs w:val="18"/>
              </w:rPr>
              <w:t>部分：弱放射性的测定</w:t>
            </w:r>
          </w:p>
        </w:tc>
        <w:tc>
          <w:tcPr>
            <w:tcW w:w="19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kern w:val="0"/>
                <w:sz w:val="18"/>
                <w:szCs w:val="18"/>
              </w:rPr>
            </w:pPr>
            <w:r>
              <w:rPr>
                <w:rFonts w:hint="eastAsia" w:ascii="Calibri" w:hAnsi="宋体"/>
                <w:sz w:val="18"/>
                <w:szCs w:val="18"/>
              </w:rPr>
              <w:t>虔东稀土集团股份有限公司、</w:t>
            </w:r>
            <w:r>
              <w:rPr>
                <w:rFonts w:hint="eastAsia" w:ascii="Calibri" w:hAnsi="Calibri"/>
                <w:kern w:val="0"/>
                <w:sz w:val="18"/>
                <w:szCs w:val="18"/>
              </w:rPr>
              <w:t>赣州艾科锐检测技术有限公司、</w:t>
            </w:r>
            <w:r>
              <w:rPr>
                <w:rFonts w:hint="eastAsia" w:ascii="Calibri" w:hAnsi="宋体"/>
                <w:sz w:val="18"/>
                <w:szCs w:val="18"/>
              </w:rPr>
              <w:t>包头稀土研究院</w:t>
            </w:r>
          </w:p>
        </w:tc>
        <w:tc>
          <w:tcPr>
            <w:tcW w:w="1781" w:type="dxa"/>
            <w:tcBorders>
              <w:top w:val="single" w:color="000000" w:sz="4" w:space="0"/>
              <w:left w:val="single" w:color="auto" w:sz="4" w:space="0"/>
              <w:bottom w:val="single" w:color="000000" w:sz="4" w:space="0"/>
              <w:right w:val="single" w:color="000000" w:sz="4" w:space="0"/>
            </w:tcBorders>
            <w:vAlign w:val="center"/>
          </w:tcPr>
          <w:p>
            <w:pPr>
              <w:widowControl/>
              <w:snapToGrid w:val="0"/>
              <w:jc w:val="center"/>
              <w:rPr>
                <w:rFonts w:ascii="Calibri" w:hAnsi="Calibri"/>
                <w:kern w:val="0"/>
                <w:sz w:val="18"/>
                <w:szCs w:val="18"/>
              </w:rPr>
            </w:pPr>
            <w:r>
              <w:rPr>
                <w:rFonts w:hint="eastAsia" w:ascii="Calibri" w:hAnsi="宋体"/>
                <w:sz w:val="18"/>
                <w:szCs w:val="18"/>
              </w:rPr>
              <w:t>南方矿：中国有色桂林矿产地质研究院有限公司</w:t>
            </w:r>
          </w:p>
        </w:tc>
        <w:tc>
          <w:tcPr>
            <w:tcW w:w="2304"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rPr>
                <w:rFonts w:ascii="Calibri" w:hAnsi="Calibri"/>
                <w:kern w:val="0"/>
                <w:sz w:val="18"/>
                <w:szCs w:val="18"/>
              </w:rPr>
            </w:pPr>
            <w:r>
              <w:rPr>
                <w:rFonts w:hint="eastAsia" w:ascii="Calibri" w:hAnsi="宋体"/>
                <w:kern w:val="0"/>
                <w:sz w:val="18"/>
                <w:szCs w:val="18"/>
              </w:rPr>
              <w:t>江西理工大学、</w:t>
            </w:r>
            <w:r>
              <w:rPr>
                <w:rFonts w:hint="eastAsia" w:ascii="Calibri" w:hAnsi="宋体"/>
                <w:sz w:val="18"/>
                <w:szCs w:val="18"/>
              </w:rPr>
              <w:t>江阴加华新材料资源有限公司</w:t>
            </w:r>
          </w:p>
        </w:tc>
      </w:tr>
      <w:tr>
        <w:tblPrEx>
          <w:tblLayout w:type="fixed"/>
          <w:tblCellMar>
            <w:top w:w="0" w:type="dxa"/>
            <w:left w:w="108" w:type="dxa"/>
            <w:bottom w:w="0" w:type="dxa"/>
            <w:right w:w="108" w:type="dxa"/>
          </w:tblCellMar>
        </w:tblPrEx>
        <w:tc>
          <w:tcPr>
            <w:tcW w:w="641" w:type="dxa"/>
            <w:vMerge w:val="continue"/>
            <w:tcBorders>
              <w:top w:val="single" w:color="000000" w:sz="4" w:space="0"/>
              <w:left w:val="single" w:color="000000" w:sz="12" w:space="0"/>
              <w:bottom w:val="single" w:color="000000" w:sz="4" w:space="0"/>
              <w:right w:val="single" w:color="auto" w:sz="4" w:space="0"/>
            </w:tcBorders>
            <w:vAlign w:val="center"/>
          </w:tcPr>
          <w:p>
            <w:pPr>
              <w:widowControl/>
              <w:jc w:val="center"/>
              <w:rPr>
                <w:rFonts w:ascii="Calibri" w:hAnsi="Calibri"/>
                <w:kern w:val="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kern w:val="0"/>
                <w:sz w:val="18"/>
                <w:szCs w:val="18"/>
              </w:rPr>
            </w:pPr>
          </w:p>
        </w:tc>
        <w:tc>
          <w:tcPr>
            <w:tcW w:w="184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kern w:val="0"/>
                <w:sz w:val="18"/>
                <w:szCs w:val="18"/>
              </w:rPr>
            </w:pPr>
          </w:p>
        </w:tc>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kern w:val="0"/>
                <w:sz w:val="18"/>
                <w:szCs w:val="18"/>
              </w:rPr>
            </w:pPr>
          </w:p>
        </w:tc>
        <w:tc>
          <w:tcPr>
            <w:tcW w:w="1781" w:type="dxa"/>
            <w:tcBorders>
              <w:top w:val="single" w:color="000000" w:sz="4" w:space="0"/>
              <w:left w:val="single" w:color="auto" w:sz="4" w:space="0"/>
              <w:bottom w:val="single" w:color="000000" w:sz="4" w:space="0"/>
              <w:right w:val="single" w:color="000000" w:sz="4" w:space="0"/>
            </w:tcBorders>
            <w:vAlign w:val="center"/>
          </w:tcPr>
          <w:p>
            <w:pPr>
              <w:widowControl/>
              <w:snapToGrid w:val="0"/>
              <w:jc w:val="center"/>
              <w:rPr>
                <w:rFonts w:ascii="Calibri" w:hAnsi="Calibri"/>
                <w:kern w:val="0"/>
                <w:sz w:val="18"/>
                <w:szCs w:val="18"/>
              </w:rPr>
            </w:pPr>
            <w:r>
              <w:rPr>
                <w:rFonts w:hint="eastAsia" w:ascii="Calibri" w:hAnsi="宋体"/>
                <w:sz w:val="18"/>
                <w:szCs w:val="18"/>
              </w:rPr>
              <w:t>北方矿：益阳鸿源稀土有限责任公司</w:t>
            </w:r>
          </w:p>
        </w:tc>
        <w:tc>
          <w:tcPr>
            <w:tcW w:w="2304"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rPr>
                <w:rFonts w:ascii="Calibri" w:hAnsi="Calibri"/>
                <w:kern w:val="0"/>
                <w:sz w:val="18"/>
                <w:szCs w:val="18"/>
              </w:rPr>
            </w:pPr>
            <w:r>
              <w:rPr>
                <w:rFonts w:hint="eastAsia" w:ascii="Calibri" w:hAnsi="宋体"/>
                <w:sz w:val="18"/>
                <w:szCs w:val="18"/>
              </w:rPr>
              <w:t>内蒙古包钢稀土高科技股份有限公司、北京钢研纳克检测技术有限公司</w:t>
            </w:r>
          </w:p>
        </w:tc>
      </w:tr>
      <w:tr>
        <w:tblPrEx>
          <w:tblLayout w:type="fixed"/>
          <w:tblCellMar>
            <w:top w:w="0" w:type="dxa"/>
            <w:left w:w="108" w:type="dxa"/>
            <w:bottom w:w="0" w:type="dxa"/>
            <w:right w:w="108" w:type="dxa"/>
          </w:tblCellMar>
        </w:tblPrEx>
        <w:tc>
          <w:tcPr>
            <w:tcW w:w="641" w:type="dxa"/>
            <w:vMerge w:val="restart"/>
            <w:tcBorders>
              <w:top w:val="single" w:color="000000" w:sz="4" w:space="0"/>
              <w:left w:val="single" w:color="000000" w:sz="12" w:space="0"/>
              <w:bottom w:val="single" w:color="000000" w:sz="4" w:space="0"/>
              <w:right w:val="single" w:color="auto" w:sz="4" w:space="0"/>
            </w:tcBorders>
            <w:vAlign w:val="center"/>
          </w:tcPr>
          <w:p>
            <w:pPr>
              <w:widowControl/>
              <w:jc w:val="center"/>
              <w:rPr>
                <w:rFonts w:ascii="Calibri" w:hAnsi="Calibri"/>
                <w:kern w:val="0"/>
                <w:sz w:val="18"/>
                <w:szCs w:val="18"/>
              </w:rPr>
            </w:pPr>
            <w:r>
              <w:rPr>
                <w:rFonts w:ascii="Calibri" w:hAnsi="Calibri"/>
                <w:kern w:val="0"/>
                <w:sz w:val="18"/>
                <w:szCs w:val="18"/>
              </w:rPr>
              <w:t>4</w:t>
            </w:r>
          </w:p>
        </w:tc>
        <w:tc>
          <w:tcPr>
            <w:tcW w:w="99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kern w:val="0"/>
                <w:sz w:val="18"/>
                <w:szCs w:val="18"/>
              </w:rPr>
            </w:pPr>
            <w:r>
              <w:rPr>
                <w:rFonts w:ascii="Calibri" w:hAnsi="Calibri"/>
                <w:kern w:val="0"/>
                <w:sz w:val="18"/>
                <w:szCs w:val="18"/>
              </w:rPr>
              <w:t>20140030-T-469</w:t>
            </w:r>
          </w:p>
        </w:tc>
        <w:tc>
          <w:tcPr>
            <w:tcW w:w="184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kern w:val="0"/>
                <w:sz w:val="18"/>
                <w:szCs w:val="18"/>
              </w:rPr>
            </w:pPr>
            <w:r>
              <w:rPr>
                <w:rFonts w:hint="eastAsia" w:ascii="Calibri" w:hAnsi="宋体"/>
                <w:kern w:val="0"/>
                <w:sz w:val="18"/>
                <w:szCs w:val="18"/>
              </w:rPr>
              <w:t>稀土废渣、废水化学分析方法第</w:t>
            </w:r>
            <w:r>
              <w:rPr>
                <w:rFonts w:ascii="Calibri" w:hAnsi="Calibri"/>
                <w:kern w:val="0"/>
                <w:sz w:val="18"/>
                <w:szCs w:val="18"/>
              </w:rPr>
              <w:t>4</w:t>
            </w:r>
            <w:r>
              <w:rPr>
                <w:rFonts w:hint="eastAsia" w:ascii="Calibri" w:hAnsi="宋体"/>
                <w:kern w:val="0"/>
                <w:sz w:val="18"/>
                <w:szCs w:val="18"/>
              </w:rPr>
              <w:t>部分：砷、铜、锌、铅、铬、镉、钡、钴、锰、镍、钛的测定电感耦合等离子体光谱法</w:t>
            </w:r>
          </w:p>
        </w:tc>
        <w:tc>
          <w:tcPr>
            <w:tcW w:w="19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kern w:val="0"/>
                <w:sz w:val="18"/>
                <w:szCs w:val="18"/>
              </w:rPr>
            </w:pPr>
            <w:r>
              <w:rPr>
                <w:rFonts w:hint="eastAsia" w:ascii="Calibri" w:hAnsi="宋体"/>
                <w:sz w:val="18"/>
                <w:szCs w:val="18"/>
              </w:rPr>
              <w:t>虔东稀土集团股份有限公司、</w:t>
            </w:r>
            <w:r>
              <w:rPr>
                <w:rFonts w:hint="eastAsia" w:ascii="Calibri" w:hAnsi="Calibri"/>
                <w:kern w:val="0"/>
                <w:sz w:val="18"/>
                <w:szCs w:val="18"/>
              </w:rPr>
              <w:t>赣州艾科锐检测技术有限公司、</w:t>
            </w:r>
            <w:r>
              <w:rPr>
                <w:rFonts w:hint="eastAsia" w:ascii="Calibri" w:hAnsi="宋体"/>
                <w:sz w:val="18"/>
                <w:szCs w:val="18"/>
              </w:rPr>
              <w:t>包头稀土研究院</w:t>
            </w:r>
          </w:p>
        </w:tc>
        <w:tc>
          <w:tcPr>
            <w:tcW w:w="1781" w:type="dxa"/>
            <w:tcBorders>
              <w:top w:val="single" w:color="000000" w:sz="4" w:space="0"/>
              <w:left w:val="single" w:color="auto" w:sz="4" w:space="0"/>
              <w:bottom w:val="single" w:color="000000" w:sz="4" w:space="0"/>
              <w:right w:val="single" w:color="000000" w:sz="4" w:space="0"/>
            </w:tcBorders>
            <w:vAlign w:val="center"/>
          </w:tcPr>
          <w:p>
            <w:pPr>
              <w:widowControl/>
              <w:snapToGrid w:val="0"/>
              <w:jc w:val="center"/>
              <w:rPr>
                <w:rFonts w:ascii="Calibri" w:hAnsi="Calibri"/>
                <w:kern w:val="0"/>
                <w:sz w:val="18"/>
                <w:szCs w:val="18"/>
              </w:rPr>
            </w:pPr>
            <w:r>
              <w:rPr>
                <w:rFonts w:hint="eastAsia" w:ascii="Calibri" w:hAnsi="宋体"/>
                <w:kern w:val="0"/>
                <w:sz w:val="18"/>
                <w:szCs w:val="18"/>
              </w:rPr>
              <w:t>南方矿：</w:t>
            </w:r>
            <w:r>
              <w:rPr>
                <w:rFonts w:hint="eastAsia" w:ascii="Calibri" w:hAnsi="宋体"/>
                <w:sz w:val="18"/>
                <w:szCs w:val="18"/>
              </w:rPr>
              <w:t>江西南方稀土高技术股份有限公司</w:t>
            </w:r>
          </w:p>
        </w:tc>
        <w:tc>
          <w:tcPr>
            <w:tcW w:w="2304"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rPr>
                <w:rFonts w:ascii="Calibri" w:hAnsi="Calibri"/>
                <w:kern w:val="0"/>
                <w:sz w:val="18"/>
                <w:szCs w:val="18"/>
              </w:rPr>
            </w:pPr>
            <w:r>
              <w:rPr>
                <w:rFonts w:hint="eastAsia" w:ascii="Calibri" w:hAnsi="宋体"/>
                <w:sz w:val="18"/>
                <w:szCs w:val="18"/>
              </w:rPr>
              <w:t>国家钨与稀土产品质量监督检验中心、北京钢研纳克检测技术有限公司</w:t>
            </w:r>
          </w:p>
        </w:tc>
      </w:tr>
      <w:tr>
        <w:tblPrEx>
          <w:tblLayout w:type="fixed"/>
          <w:tblCellMar>
            <w:top w:w="0" w:type="dxa"/>
            <w:left w:w="108" w:type="dxa"/>
            <w:bottom w:w="0" w:type="dxa"/>
            <w:right w:w="108" w:type="dxa"/>
          </w:tblCellMar>
        </w:tblPrEx>
        <w:tc>
          <w:tcPr>
            <w:tcW w:w="641" w:type="dxa"/>
            <w:vMerge w:val="continue"/>
            <w:tcBorders>
              <w:top w:val="single" w:color="000000" w:sz="4" w:space="0"/>
              <w:left w:val="single" w:color="000000" w:sz="12" w:space="0"/>
              <w:bottom w:val="single" w:color="000000" w:sz="4" w:space="0"/>
              <w:right w:val="single" w:color="auto" w:sz="4" w:space="0"/>
            </w:tcBorders>
            <w:vAlign w:val="center"/>
          </w:tcPr>
          <w:p>
            <w:pPr>
              <w:widowControl/>
              <w:jc w:val="center"/>
              <w:rPr>
                <w:rFonts w:ascii="Calibri" w:hAnsi="Calibri"/>
                <w:kern w:val="0"/>
                <w:sz w:val="18"/>
                <w:szCs w:val="18"/>
              </w:rPr>
            </w:pPr>
          </w:p>
        </w:tc>
        <w:tc>
          <w:tcPr>
            <w:tcW w:w="990" w:type="dxa"/>
            <w:vMerge w:val="continue"/>
            <w:tcBorders>
              <w:top w:val="single" w:color="auto" w:sz="4" w:space="0"/>
              <w:left w:val="single" w:color="auto" w:sz="4" w:space="0"/>
              <w:bottom w:val="single" w:color="000000" w:sz="4" w:space="0"/>
              <w:right w:val="single" w:color="000000" w:sz="4" w:space="0"/>
            </w:tcBorders>
            <w:vAlign w:val="center"/>
          </w:tcPr>
          <w:p>
            <w:pPr>
              <w:widowControl/>
              <w:jc w:val="center"/>
              <w:rPr>
                <w:rFonts w:ascii="Calibri" w:hAnsi="Calibri"/>
                <w:kern w:val="0"/>
                <w:sz w:val="18"/>
                <w:szCs w:val="18"/>
              </w:rPr>
            </w:pPr>
          </w:p>
        </w:tc>
        <w:tc>
          <w:tcPr>
            <w:tcW w:w="1849"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center"/>
              <w:rPr>
                <w:rFonts w:ascii="Calibri" w:hAnsi="Calibri"/>
                <w:kern w:val="0"/>
                <w:sz w:val="18"/>
                <w:szCs w:val="18"/>
              </w:rPr>
            </w:pPr>
          </w:p>
        </w:tc>
        <w:tc>
          <w:tcPr>
            <w:tcW w:w="1920" w:type="dxa"/>
            <w:vMerge w:val="continue"/>
            <w:tcBorders>
              <w:top w:val="single" w:color="auto" w:sz="4" w:space="0"/>
              <w:left w:val="single" w:color="000000" w:sz="4" w:space="0"/>
              <w:bottom w:val="single" w:color="000000" w:sz="4" w:space="0"/>
              <w:right w:val="single" w:color="auto" w:sz="4" w:space="0"/>
            </w:tcBorders>
            <w:vAlign w:val="center"/>
          </w:tcPr>
          <w:p>
            <w:pPr>
              <w:widowControl/>
              <w:jc w:val="center"/>
              <w:rPr>
                <w:rFonts w:ascii="Calibri" w:hAnsi="Calibri"/>
                <w:kern w:val="0"/>
                <w:sz w:val="18"/>
                <w:szCs w:val="18"/>
              </w:rPr>
            </w:pPr>
          </w:p>
        </w:tc>
        <w:tc>
          <w:tcPr>
            <w:tcW w:w="1781" w:type="dxa"/>
            <w:tcBorders>
              <w:top w:val="single" w:color="000000" w:sz="4" w:space="0"/>
              <w:left w:val="single" w:color="auto" w:sz="4" w:space="0"/>
              <w:bottom w:val="single" w:color="000000" w:sz="4" w:space="0"/>
              <w:right w:val="single" w:color="000000" w:sz="4" w:space="0"/>
            </w:tcBorders>
            <w:vAlign w:val="center"/>
          </w:tcPr>
          <w:p>
            <w:pPr>
              <w:widowControl/>
              <w:snapToGrid w:val="0"/>
              <w:jc w:val="center"/>
              <w:rPr>
                <w:rFonts w:ascii="Calibri" w:hAnsi="Calibri"/>
                <w:kern w:val="0"/>
                <w:sz w:val="18"/>
                <w:szCs w:val="18"/>
              </w:rPr>
            </w:pPr>
            <w:r>
              <w:rPr>
                <w:rFonts w:hint="eastAsia" w:ascii="Calibri" w:hAnsi="宋体"/>
                <w:sz w:val="18"/>
                <w:szCs w:val="18"/>
              </w:rPr>
              <w:t>北方矿：江阴加华新材料资源有限公司</w:t>
            </w:r>
          </w:p>
        </w:tc>
        <w:tc>
          <w:tcPr>
            <w:tcW w:w="2304"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rPr>
                <w:rFonts w:ascii="Calibri" w:hAnsi="Calibri"/>
                <w:kern w:val="0"/>
                <w:sz w:val="18"/>
                <w:szCs w:val="18"/>
              </w:rPr>
            </w:pPr>
            <w:r>
              <w:rPr>
                <w:rFonts w:hint="eastAsia" w:ascii="Calibri" w:hAnsi="宋体"/>
                <w:sz w:val="18"/>
                <w:szCs w:val="18"/>
              </w:rPr>
              <w:t>北京有色金属研究总院、广州有色金属研究院</w:t>
            </w:r>
          </w:p>
        </w:tc>
      </w:tr>
      <w:tr>
        <w:tblPrEx>
          <w:tblLayout w:type="fixed"/>
          <w:tblCellMar>
            <w:top w:w="0" w:type="dxa"/>
            <w:left w:w="108" w:type="dxa"/>
            <w:bottom w:w="0" w:type="dxa"/>
            <w:right w:w="108" w:type="dxa"/>
          </w:tblCellMar>
        </w:tblPrEx>
        <w:tc>
          <w:tcPr>
            <w:tcW w:w="641" w:type="dxa"/>
            <w:vMerge w:val="restart"/>
            <w:tcBorders>
              <w:top w:val="single" w:color="000000" w:sz="4" w:space="0"/>
              <w:left w:val="single" w:color="000000" w:sz="12" w:space="0"/>
              <w:bottom w:val="single" w:color="000000" w:sz="12" w:space="0"/>
              <w:right w:val="single" w:color="000000" w:sz="4" w:space="0"/>
            </w:tcBorders>
            <w:vAlign w:val="center"/>
          </w:tcPr>
          <w:p>
            <w:pPr>
              <w:widowControl/>
              <w:jc w:val="center"/>
              <w:rPr>
                <w:rFonts w:ascii="Calibri" w:hAnsi="Calibri"/>
                <w:kern w:val="0"/>
                <w:sz w:val="18"/>
                <w:szCs w:val="18"/>
              </w:rPr>
            </w:pPr>
            <w:r>
              <w:rPr>
                <w:rFonts w:ascii="Calibri" w:hAnsi="Calibri"/>
                <w:kern w:val="0"/>
                <w:sz w:val="18"/>
                <w:szCs w:val="18"/>
              </w:rPr>
              <w:t>5</w:t>
            </w:r>
          </w:p>
        </w:tc>
        <w:tc>
          <w:tcPr>
            <w:tcW w:w="990" w:type="dxa"/>
            <w:vMerge w:val="restart"/>
            <w:tcBorders>
              <w:top w:val="single" w:color="000000" w:sz="4" w:space="0"/>
              <w:left w:val="single" w:color="000000" w:sz="4" w:space="0"/>
              <w:bottom w:val="single" w:color="000000" w:sz="12" w:space="0"/>
              <w:right w:val="single" w:color="000000" w:sz="4" w:space="0"/>
            </w:tcBorders>
            <w:vAlign w:val="center"/>
          </w:tcPr>
          <w:p>
            <w:pPr>
              <w:widowControl/>
              <w:jc w:val="center"/>
              <w:rPr>
                <w:rFonts w:ascii="Calibri" w:hAnsi="Calibri"/>
                <w:kern w:val="0"/>
                <w:sz w:val="18"/>
                <w:szCs w:val="18"/>
              </w:rPr>
            </w:pPr>
            <w:r>
              <w:rPr>
                <w:rFonts w:ascii="Calibri" w:hAnsi="Calibri"/>
                <w:kern w:val="0"/>
                <w:sz w:val="18"/>
                <w:szCs w:val="18"/>
              </w:rPr>
              <w:t>20140031-T-469</w:t>
            </w:r>
          </w:p>
        </w:tc>
        <w:tc>
          <w:tcPr>
            <w:tcW w:w="1849" w:type="dxa"/>
            <w:vMerge w:val="restart"/>
            <w:tcBorders>
              <w:top w:val="single" w:color="000000" w:sz="4" w:space="0"/>
              <w:left w:val="single" w:color="000000" w:sz="4" w:space="0"/>
              <w:bottom w:val="single" w:color="000000" w:sz="12" w:space="0"/>
              <w:right w:val="single" w:color="000000" w:sz="4" w:space="0"/>
            </w:tcBorders>
            <w:vAlign w:val="center"/>
          </w:tcPr>
          <w:p>
            <w:pPr>
              <w:widowControl/>
              <w:jc w:val="center"/>
              <w:rPr>
                <w:rFonts w:ascii="Calibri" w:hAnsi="Calibri"/>
                <w:kern w:val="0"/>
                <w:sz w:val="18"/>
                <w:szCs w:val="18"/>
              </w:rPr>
            </w:pPr>
            <w:r>
              <w:rPr>
                <w:rFonts w:hint="eastAsia" w:ascii="Calibri" w:hAnsi="宋体"/>
                <w:kern w:val="0"/>
                <w:sz w:val="18"/>
                <w:szCs w:val="18"/>
              </w:rPr>
              <w:t>稀土废渣、废水化学分析方法第</w:t>
            </w:r>
            <w:r>
              <w:rPr>
                <w:rFonts w:ascii="Calibri" w:hAnsi="Calibri"/>
                <w:kern w:val="0"/>
                <w:sz w:val="18"/>
                <w:szCs w:val="18"/>
              </w:rPr>
              <w:t>5</w:t>
            </w:r>
            <w:r>
              <w:rPr>
                <w:rFonts w:hint="eastAsia" w:ascii="Calibri" w:hAnsi="宋体"/>
                <w:kern w:val="0"/>
                <w:sz w:val="18"/>
                <w:szCs w:val="18"/>
              </w:rPr>
              <w:t>部分：氨氮量的测定纳氏试剂光度法</w:t>
            </w:r>
          </w:p>
        </w:tc>
        <w:tc>
          <w:tcPr>
            <w:tcW w:w="1920" w:type="dxa"/>
            <w:vMerge w:val="restart"/>
            <w:tcBorders>
              <w:top w:val="single" w:color="000000" w:sz="4" w:space="0"/>
              <w:left w:val="single" w:color="000000" w:sz="4" w:space="0"/>
              <w:bottom w:val="single" w:color="000000" w:sz="12" w:space="0"/>
              <w:right w:val="single" w:color="000000" w:sz="4" w:space="0"/>
            </w:tcBorders>
            <w:vAlign w:val="center"/>
          </w:tcPr>
          <w:p>
            <w:pPr>
              <w:widowControl/>
              <w:jc w:val="center"/>
              <w:rPr>
                <w:rFonts w:ascii="Calibri" w:hAnsi="Calibri"/>
                <w:kern w:val="0"/>
                <w:sz w:val="18"/>
                <w:szCs w:val="18"/>
                <w:highlight w:val="none"/>
              </w:rPr>
            </w:pPr>
            <w:r>
              <w:rPr>
                <w:rFonts w:hint="eastAsia" w:ascii="Calibri" w:hAnsi="宋体"/>
                <w:sz w:val="18"/>
                <w:szCs w:val="18"/>
                <w:highlight w:val="none"/>
              </w:rPr>
              <w:t>包头稀土研究院</w:t>
            </w:r>
            <w:r>
              <w:rPr>
                <w:rFonts w:hint="eastAsia" w:ascii="Calibri" w:hAnsi="Calibri"/>
                <w:kern w:val="0"/>
                <w:sz w:val="18"/>
                <w:szCs w:val="18"/>
                <w:highlight w:val="none"/>
              </w:rPr>
              <w:t>、</w:t>
            </w:r>
            <w:r>
              <w:rPr>
                <w:rFonts w:hint="eastAsia" w:ascii="Calibri" w:hAnsi="宋体"/>
                <w:sz w:val="18"/>
                <w:szCs w:val="18"/>
                <w:highlight w:val="none"/>
              </w:rPr>
              <w:t>虔东稀土集团股份有限公司、</w:t>
            </w:r>
            <w:r>
              <w:rPr>
                <w:rFonts w:hint="eastAsia" w:ascii="Calibri" w:hAnsi="Calibri"/>
                <w:kern w:val="0"/>
                <w:sz w:val="18"/>
                <w:szCs w:val="18"/>
                <w:highlight w:val="none"/>
              </w:rPr>
              <w:t>赣州艾科锐检测技术有限公司</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Calibri" w:hAnsi="Calibri"/>
                <w:kern w:val="0"/>
                <w:sz w:val="18"/>
                <w:szCs w:val="18"/>
              </w:rPr>
            </w:pPr>
            <w:r>
              <w:rPr>
                <w:rFonts w:hint="eastAsia" w:ascii="Calibri" w:hAnsi="宋体"/>
                <w:kern w:val="0"/>
                <w:sz w:val="18"/>
                <w:szCs w:val="18"/>
              </w:rPr>
              <w:t>南方矿：</w:t>
            </w:r>
            <w:r>
              <w:rPr>
                <w:rFonts w:hint="eastAsia" w:ascii="Calibri" w:hAnsi="宋体"/>
                <w:sz w:val="18"/>
                <w:szCs w:val="18"/>
              </w:rPr>
              <w:t>赣州晨光稀土新材料股份有限公司</w:t>
            </w:r>
          </w:p>
        </w:tc>
        <w:tc>
          <w:tcPr>
            <w:tcW w:w="2304" w:type="dxa"/>
            <w:tcBorders>
              <w:top w:val="single" w:color="000000" w:sz="4" w:space="0"/>
              <w:left w:val="single" w:color="000000" w:sz="4" w:space="0"/>
              <w:bottom w:val="single" w:color="000000" w:sz="4" w:space="0"/>
              <w:right w:val="single" w:color="000000" w:sz="12" w:space="0"/>
            </w:tcBorders>
            <w:vAlign w:val="center"/>
          </w:tcPr>
          <w:p>
            <w:pPr>
              <w:widowControl/>
              <w:snapToGrid w:val="0"/>
              <w:jc w:val="center"/>
              <w:rPr>
                <w:rFonts w:ascii="Calibri" w:hAnsi="Calibri"/>
                <w:kern w:val="0"/>
                <w:sz w:val="18"/>
                <w:szCs w:val="18"/>
              </w:rPr>
            </w:pPr>
            <w:r>
              <w:rPr>
                <w:rFonts w:hint="eastAsia" w:ascii="Calibri" w:hAnsi="宋体"/>
                <w:sz w:val="18"/>
                <w:szCs w:val="18"/>
              </w:rPr>
              <w:t>赣州有色冶金研究所、中国有色桂林矿产地质研究院有限公司</w:t>
            </w:r>
          </w:p>
        </w:tc>
      </w:tr>
      <w:tr>
        <w:tblPrEx>
          <w:tblLayout w:type="fixed"/>
          <w:tblCellMar>
            <w:top w:w="0" w:type="dxa"/>
            <w:left w:w="108" w:type="dxa"/>
            <w:bottom w:w="0" w:type="dxa"/>
            <w:right w:w="108" w:type="dxa"/>
          </w:tblCellMar>
        </w:tblPrEx>
        <w:tc>
          <w:tcPr>
            <w:tcW w:w="641" w:type="dxa"/>
            <w:vMerge w:val="continue"/>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Calibri" w:hAnsi="Calibri"/>
                <w:kern w:val="0"/>
                <w:sz w:val="18"/>
                <w:szCs w:val="18"/>
              </w:rPr>
            </w:pPr>
          </w:p>
        </w:tc>
        <w:tc>
          <w:tcPr>
            <w:tcW w:w="990" w:type="dxa"/>
            <w:vMerge w:val="continue"/>
            <w:tcBorders>
              <w:top w:val="single" w:color="000000" w:sz="12" w:space="0"/>
              <w:left w:val="single" w:color="000000" w:sz="4" w:space="0"/>
              <w:bottom w:val="single" w:color="000000" w:sz="12" w:space="0"/>
              <w:right w:val="single" w:color="000000" w:sz="4" w:space="0"/>
            </w:tcBorders>
            <w:vAlign w:val="center"/>
          </w:tcPr>
          <w:p>
            <w:pPr>
              <w:widowControl/>
              <w:jc w:val="center"/>
              <w:rPr>
                <w:rFonts w:ascii="Calibri" w:hAnsi="Calibri"/>
                <w:kern w:val="0"/>
                <w:sz w:val="18"/>
                <w:szCs w:val="18"/>
              </w:rPr>
            </w:pPr>
          </w:p>
        </w:tc>
        <w:tc>
          <w:tcPr>
            <w:tcW w:w="1849" w:type="dxa"/>
            <w:vMerge w:val="continue"/>
            <w:tcBorders>
              <w:top w:val="single" w:color="000000" w:sz="12" w:space="0"/>
              <w:left w:val="single" w:color="000000" w:sz="4" w:space="0"/>
              <w:bottom w:val="single" w:color="000000" w:sz="12" w:space="0"/>
              <w:right w:val="single" w:color="000000" w:sz="4" w:space="0"/>
            </w:tcBorders>
            <w:vAlign w:val="center"/>
          </w:tcPr>
          <w:p>
            <w:pPr>
              <w:widowControl/>
              <w:jc w:val="center"/>
              <w:rPr>
                <w:rFonts w:ascii="Calibri" w:hAnsi="Calibri"/>
                <w:kern w:val="0"/>
                <w:sz w:val="18"/>
                <w:szCs w:val="18"/>
              </w:rPr>
            </w:pPr>
          </w:p>
        </w:tc>
        <w:tc>
          <w:tcPr>
            <w:tcW w:w="1920" w:type="dxa"/>
            <w:vMerge w:val="continue"/>
            <w:tcBorders>
              <w:top w:val="single" w:color="000000" w:sz="12" w:space="0"/>
              <w:left w:val="single" w:color="000000" w:sz="4" w:space="0"/>
              <w:bottom w:val="single" w:color="000000" w:sz="12" w:space="0"/>
              <w:right w:val="single" w:color="000000" w:sz="4" w:space="0"/>
            </w:tcBorders>
            <w:vAlign w:val="center"/>
          </w:tcPr>
          <w:p>
            <w:pPr>
              <w:widowControl/>
              <w:jc w:val="center"/>
              <w:rPr>
                <w:rFonts w:ascii="Calibri" w:hAnsi="Calibri"/>
                <w:kern w:val="0"/>
                <w:sz w:val="18"/>
                <w:szCs w:val="18"/>
              </w:rPr>
            </w:pPr>
          </w:p>
        </w:tc>
        <w:tc>
          <w:tcPr>
            <w:tcW w:w="1781" w:type="dxa"/>
            <w:tcBorders>
              <w:top w:val="single" w:color="000000" w:sz="4" w:space="0"/>
              <w:left w:val="single" w:color="000000" w:sz="4" w:space="0"/>
              <w:bottom w:val="single" w:color="000000" w:sz="12" w:space="0"/>
              <w:right w:val="single" w:color="000000" w:sz="4" w:space="0"/>
            </w:tcBorders>
            <w:vAlign w:val="center"/>
          </w:tcPr>
          <w:p>
            <w:pPr>
              <w:widowControl/>
              <w:snapToGrid w:val="0"/>
              <w:jc w:val="center"/>
              <w:rPr>
                <w:rFonts w:ascii="Calibri" w:hAnsi="Calibri"/>
                <w:kern w:val="0"/>
                <w:sz w:val="18"/>
                <w:szCs w:val="18"/>
              </w:rPr>
            </w:pPr>
            <w:r>
              <w:rPr>
                <w:rFonts w:hint="eastAsia" w:ascii="Calibri" w:hAnsi="Calibri"/>
                <w:sz w:val="18"/>
                <w:szCs w:val="18"/>
              </w:rPr>
              <w:t>北方矿：北京有色金属研究总院</w:t>
            </w:r>
          </w:p>
        </w:tc>
        <w:tc>
          <w:tcPr>
            <w:tcW w:w="2304" w:type="dxa"/>
            <w:tcBorders>
              <w:top w:val="single" w:color="000000" w:sz="4" w:space="0"/>
              <w:left w:val="single" w:color="000000" w:sz="4" w:space="0"/>
              <w:bottom w:val="single" w:color="000000" w:sz="12" w:space="0"/>
              <w:right w:val="single" w:color="000000" w:sz="12" w:space="0"/>
            </w:tcBorders>
            <w:vAlign w:val="center"/>
          </w:tcPr>
          <w:p>
            <w:pPr>
              <w:widowControl/>
              <w:snapToGrid w:val="0"/>
              <w:jc w:val="center"/>
              <w:rPr>
                <w:rFonts w:ascii="Calibri" w:hAnsi="Calibri"/>
                <w:kern w:val="0"/>
                <w:sz w:val="18"/>
                <w:szCs w:val="18"/>
              </w:rPr>
            </w:pPr>
            <w:r>
              <w:rPr>
                <w:rFonts w:hint="eastAsia" w:ascii="Calibri" w:hAnsi="Calibri"/>
                <w:sz w:val="18"/>
                <w:szCs w:val="18"/>
              </w:rPr>
              <w:t>江阴加华新材料资源有限公司、北京钢研纳克检测技术有限公司</w:t>
            </w:r>
          </w:p>
        </w:tc>
      </w:tr>
    </w:tbl>
    <w:p>
      <w:pPr>
        <w:pStyle w:val="22"/>
        <w:adjustRightInd w:val="0"/>
        <w:snapToGrid w:val="0"/>
        <w:spacing w:beforeLines="50" w:afterLines="50" w:line="360" w:lineRule="auto"/>
        <w:ind w:firstLine="0"/>
        <w:jc w:val="left"/>
        <w:rPr>
          <w:rFonts w:ascii="黑体" w:hAnsi="黑体" w:eastAsia="黑体" w:cs="黑体"/>
        </w:rPr>
      </w:pPr>
      <w:r>
        <w:rPr>
          <w:rFonts w:ascii="黑体" w:hAnsi="黑体" w:eastAsia="黑体" w:cs="黑体"/>
        </w:rPr>
        <w:t xml:space="preserve">1.2.1 </w:t>
      </w:r>
      <w:r>
        <w:rPr>
          <w:rFonts w:hint="eastAsia" w:ascii="黑体" w:hAnsi="黑体" w:eastAsia="黑体" w:cs="黑体"/>
        </w:rPr>
        <w:t>项目第四部分名称更改说明</w:t>
      </w:r>
    </w:p>
    <w:p>
      <w:pPr>
        <w:pStyle w:val="22"/>
        <w:adjustRightInd w:val="0"/>
        <w:snapToGrid w:val="0"/>
        <w:spacing w:beforeLines="50" w:afterLines="50" w:line="360" w:lineRule="auto"/>
        <w:ind w:firstLineChars="200"/>
        <w:jc w:val="left"/>
        <w:rPr>
          <w:rFonts w:ascii="Times New Roman" w:hAnsi="Times New Roman" w:cs="Times New Roman"/>
          <w:lang w:val="zh-CN"/>
        </w:rPr>
      </w:pPr>
      <w:r>
        <w:rPr>
          <w:rFonts w:hint="eastAsia" w:ascii="Times New Roman" w:hAnsi="Times New Roman" w:cs="Times New Roman"/>
          <w:lang w:val="zh-CN"/>
        </w:rPr>
        <w:t>在申报项目《稀土废渣、废水化学分析方法</w:t>
      </w:r>
      <w:r>
        <w:rPr>
          <w:rFonts w:ascii="Times New Roman" w:hAnsi="Times New Roman" w:cs="Times New Roman"/>
          <w:lang w:val="zh-CN"/>
        </w:rPr>
        <w:t xml:space="preserve"> </w:t>
      </w:r>
      <w:r>
        <w:rPr>
          <w:rFonts w:hint="eastAsia" w:ascii="Times New Roman" w:hAnsi="Times New Roman" w:cs="Times New Roman"/>
          <w:lang w:val="zh-CN"/>
        </w:rPr>
        <w:t>第</w:t>
      </w:r>
      <w:r>
        <w:rPr>
          <w:rFonts w:ascii="Times New Roman" w:hAnsi="Times New Roman" w:cs="Times New Roman"/>
          <w:lang w:val="zh-CN"/>
        </w:rPr>
        <w:t>4</w:t>
      </w:r>
      <w:r>
        <w:rPr>
          <w:rFonts w:hint="eastAsia" w:ascii="Times New Roman" w:hAnsi="Times New Roman" w:cs="Times New Roman"/>
          <w:lang w:val="zh-CN"/>
        </w:rPr>
        <w:t>部分：铝、砷、锆、铜、锌、铅、铬、镉、钡、钴、铁、钙、镁、锰、镍、锡、钛、钒、锑、铍的测定</w:t>
      </w:r>
      <w:r>
        <w:rPr>
          <w:rFonts w:ascii="Times New Roman" w:hAnsi="Times New Roman" w:cs="Times New Roman"/>
          <w:lang w:val="zh-CN"/>
        </w:rPr>
        <w:t xml:space="preserve"> </w:t>
      </w:r>
      <w:r>
        <w:rPr>
          <w:rFonts w:hint="eastAsia" w:ascii="Times New Roman" w:hAnsi="Times New Roman" w:cs="Times New Roman"/>
          <w:lang w:val="zh-CN"/>
        </w:rPr>
        <w:t>电感耦合等离子体光谱法》时，该方法原拟测定以上</w:t>
      </w:r>
      <w:r>
        <w:rPr>
          <w:rFonts w:ascii="Times New Roman" w:hAnsi="Times New Roman" w:cs="Times New Roman"/>
          <w:lang w:val="zh-CN"/>
        </w:rPr>
        <w:t>20</w:t>
      </w:r>
      <w:r>
        <w:rPr>
          <w:rFonts w:hint="eastAsia" w:ascii="Times New Roman" w:hAnsi="Times New Roman" w:cs="Times New Roman"/>
          <w:lang w:val="zh-CN"/>
        </w:rPr>
        <w:t>种元素含量，经试验表明，这</w:t>
      </w:r>
      <w:r>
        <w:rPr>
          <w:rFonts w:ascii="Times New Roman" w:hAnsi="Times New Roman" w:cs="Times New Roman"/>
        </w:rPr>
        <w:t>20</w:t>
      </w:r>
      <w:r>
        <w:rPr>
          <w:rFonts w:hint="eastAsia" w:ascii="Times New Roman" w:hAnsi="Times New Roman" w:cs="Times New Roman"/>
        </w:rPr>
        <w:t>种元素放在一个分析方法中测定过程冗长，且元素相互之间干扰较大，检测过程比较复杂，不便于操作，根据</w:t>
      </w:r>
      <w:r>
        <w:rPr>
          <w:rFonts w:hint="eastAsia" w:ascii="Times New Roman" w:hAnsi="Times New Roman" w:cs="Times New Roman"/>
          <w:lang w:val="zh-CN"/>
        </w:rPr>
        <w:t>稀土工业污染物排放标准中的规定以及稀土废渣、废水中杂质离子存在量情况，特申请将原</w:t>
      </w:r>
      <w:r>
        <w:rPr>
          <w:rFonts w:ascii="Times New Roman" w:hAnsi="Times New Roman" w:cs="Times New Roman"/>
          <w:lang w:val="zh-CN"/>
        </w:rPr>
        <w:t>20</w:t>
      </w:r>
      <w:r>
        <w:rPr>
          <w:rFonts w:hint="eastAsia" w:ascii="Times New Roman" w:hAnsi="Times New Roman" w:cs="Times New Roman"/>
          <w:lang w:val="zh-CN"/>
        </w:rPr>
        <w:t>种元素更改为</w:t>
      </w:r>
      <w:r>
        <w:rPr>
          <w:rFonts w:ascii="Times New Roman" w:hAnsi="Times New Roman" w:cs="Times New Roman"/>
        </w:rPr>
        <w:t>11</w:t>
      </w:r>
      <w:r>
        <w:rPr>
          <w:rFonts w:hint="eastAsia" w:ascii="Times New Roman" w:hAnsi="Times New Roman" w:cs="Times New Roman"/>
        </w:rPr>
        <w:t>种元素的测定</w:t>
      </w:r>
      <w:r>
        <w:rPr>
          <w:rFonts w:hint="eastAsia" w:ascii="Times New Roman" w:hAnsi="Times New Roman" w:cs="Times New Roman"/>
          <w:lang w:val="zh-CN"/>
        </w:rPr>
        <w:t>，该标准项目第</w:t>
      </w:r>
      <w:r>
        <w:rPr>
          <w:rFonts w:ascii="Times New Roman" w:hAnsi="Times New Roman" w:cs="Times New Roman"/>
          <w:lang w:val="zh-CN"/>
        </w:rPr>
        <w:t>4</w:t>
      </w:r>
      <w:r>
        <w:rPr>
          <w:rFonts w:hint="eastAsia" w:ascii="Times New Roman" w:hAnsi="Times New Roman" w:cs="Times New Roman"/>
          <w:lang w:val="zh-CN"/>
        </w:rPr>
        <w:t>部分名称变更为《稀土废渣、废水化学分析方法</w:t>
      </w:r>
      <w:r>
        <w:rPr>
          <w:rFonts w:ascii="Times New Roman" w:hAnsi="Times New Roman" w:cs="Times New Roman"/>
          <w:lang w:val="zh-CN"/>
        </w:rPr>
        <w:t xml:space="preserve"> </w:t>
      </w:r>
      <w:r>
        <w:rPr>
          <w:rFonts w:hint="eastAsia" w:ascii="Times New Roman" w:hAnsi="Times New Roman" w:cs="Times New Roman"/>
          <w:lang w:val="zh-CN"/>
        </w:rPr>
        <w:t>第</w:t>
      </w:r>
      <w:r>
        <w:rPr>
          <w:rFonts w:ascii="Times New Roman" w:hAnsi="Times New Roman" w:cs="Times New Roman"/>
          <w:lang w:val="zh-CN"/>
        </w:rPr>
        <w:t>4</w:t>
      </w:r>
      <w:r>
        <w:rPr>
          <w:rFonts w:hint="eastAsia" w:ascii="Times New Roman" w:hAnsi="Times New Roman" w:cs="Times New Roman"/>
          <w:lang w:val="zh-CN"/>
        </w:rPr>
        <w:t>部分：砷、铜、锌、铅、铬、镉、钡、钴、锰、镍、钛的测定</w:t>
      </w:r>
      <w:r>
        <w:rPr>
          <w:rFonts w:ascii="Times New Roman" w:hAnsi="Times New Roman" w:cs="Times New Roman"/>
          <w:lang w:val="zh-CN"/>
        </w:rPr>
        <w:t xml:space="preserve"> </w:t>
      </w:r>
      <w:r>
        <w:rPr>
          <w:rFonts w:hint="eastAsia" w:ascii="Times New Roman" w:hAnsi="Times New Roman" w:cs="Times New Roman"/>
          <w:lang w:val="zh-CN"/>
        </w:rPr>
        <w:t>电感耦合等离子体光谱法》。在</w:t>
      </w:r>
      <w:r>
        <w:rPr>
          <w:rFonts w:ascii="Times New Roman" w:hAnsi="Times New Roman" w:cs="Times New Roman"/>
        </w:rPr>
        <w:t>2015</w:t>
      </w:r>
      <w:r>
        <w:rPr>
          <w:rFonts w:hint="eastAsia" w:ascii="Times New Roman" w:hAnsi="Times New Roman" w:cs="Times New Roman"/>
        </w:rPr>
        <w:t>年</w:t>
      </w:r>
      <w:r>
        <w:rPr>
          <w:rFonts w:ascii="Times New Roman" w:hAnsi="Times New Roman" w:cs="Times New Roman"/>
        </w:rPr>
        <w:t>8</w:t>
      </w:r>
      <w:r>
        <w:rPr>
          <w:rFonts w:hint="eastAsia" w:ascii="Times New Roman" w:hAnsi="Times New Roman" w:cs="Times New Roman"/>
        </w:rPr>
        <w:t>月郑州会议上专家提出，</w:t>
      </w:r>
      <w:r>
        <w:rPr>
          <w:rFonts w:hint="eastAsia" w:ascii="Times New Roman" w:hAnsi="Times New Roman" w:cs="Times New Roman"/>
          <w:lang w:val="zh-CN"/>
        </w:rPr>
        <w:t>制样前处理中，废渣若在</w:t>
      </w:r>
      <w:r>
        <w:rPr>
          <w:rFonts w:ascii="Times New Roman" w:hAnsi="Times New Roman" w:cs="Times New Roman"/>
          <w:lang w:val="zh-CN"/>
        </w:rPr>
        <w:t>105</w:t>
      </w:r>
      <w:r>
        <w:rPr>
          <w:rFonts w:hint="eastAsia" w:ascii="宋体" w:hAnsi="宋体"/>
          <w:lang w:val="zh-CN"/>
        </w:rPr>
        <w:t>℃</w:t>
      </w:r>
      <w:r>
        <w:rPr>
          <w:rFonts w:hint="eastAsia" w:ascii="Times New Roman" w:hAnsi="Times New Roman" w:cs="Times New Roman"/>
          <w:lang w:val="zh-CN"/>
        </w:rPr>
        <w:t>中烘，有可能会导致砷挥发掉，建议在方法中去掉砷的检测项目，该标准项目第</w:t>
      </w:r>
      <w:r>
        <w:rPr>
          <w:rFonts w:ascii="Times New Roman" w:hAnsi="Times New Roman" w:cs="Times New Roman"/>
          <w:lang w:val="zh-CN"/>
        </w:rPr>
        <w:t>4</w:t>
      </w:r>
      <w:r>
        <w:rPr>
          <w:rFonts w:hint="eastAsia" w:ascii="Times New Roman" w:hAnsi="Times New Roman" w:cs="Times New Roman"/>
          <w:lang w:val="zh-CN"/>
        </w:rPr>
        <w:t>部分名称变更为《稀土废渣、废水化学分析方法</w:t>
      </w:r>
      <w:r>
        <w:rPr>
          <w:rFonts w:ascii="Times New Roman" w:hAnsi="Times New Roman" w:cs="Times New Roman"/>
          <w:lang w:val="zh-CN"/>
        </w:rPr>
        <w:t xml:space="preserve"> </w:t>
      </w:r>
      <w:r>
        <w:rPr>
          <w:rFonts w:hint="eastAsia" w:ascii="Times New Roman" w:hAnsi="Times New Roman" w:cs="Times New Roman"/>
          <w:lang w:val="zh-CN"/>
        </w:rPr>
        <w:t>第</w:t>
      </w:r>
      <w:r>
        <w:rPr>
          <w:rFonts w:ascii="Times New Roman" w:hAnsi="Times New Roman" w:cs="Times New Roman"/>
          <w:lang w:val="zh-CN"/>
        </w:rPr>
        <w:t>4</w:t>
      </w:r>
      <w:r>
        <w:rPr>
          <w:rFonts w:hint="eastAsia" w:ascii="Times New Roman" w:hAnsi="Times New Roman" w:cs="Times New Roman"/>
          <w:lang w:val="zh-CN"/>
        </w:rPr>
        <w:t>部分：铜、锌、铅、铬、镉、钡、钴、锰、镍、钛的测定</w:t>
      </w:r>
      <w:r>
        <w:rPr>
          <w:rFonts w:ascii="Times New Roman" w:hAnsi="Times New Roman" w:cs="Times New Roman"/>
          <w:lang w:val="zh-CN"/>
        </w:rPr>
        <w:t xml:space="preserve"> </w:t>
      </w:r>
      <w:r>
        <w:rPr>
          <w:rFonts w:hint="eastAsia" w:ascii="Times New Roman" w:hAnsi="Times New Roman" w:cs="Times New Roman"/>
          <w:lang w:val="zh-CN"/>
        </w:rPr>
        <w:t>电感耦合等离子体光谱法》。</w:t>
      </w:r>
    </w:p>
    <w:p>
      <w:pPr>
        <w:pStyle w:val="21"/>
        <w:widowControl/>
        <w:spacing w:beforeLines="50" w:afterLines="50" w:line="360" w:lineRule="auto"/>
        <w:rPr>
          <w:rFonts w:ascii="Times New Roman" w:hAnsi="Times New Roman" w:cs="Times New Roman"/>
          <w:color w:val="FF0000"/>
        </w:rPr>
      </w:pPr>
      <w:r>
        <w:rPr>
          <w:rFonts w:ascii="黑体" w:hAnsi="宋体" w:eastAsia="黑体"/>
          <w:bCs/>
        </w:rPr>
        <w:t xml:space="preserve">1.3 </w:t>
      </w:r>
      <w:r>
        <w:rPr>
          <w:rFonts w:hint="eastAsia" w:ascii="黑体" w:hAnsi="宋体" w:eastAsia="黑体"/>
          <w:bCs/>
        </w:rPr>
        <w:t>标准项目编制工作组单位简况</w:t>
      </w:r>
    </w:p>
    <w:p>
      <w:pPr>
        <w:pStyle w:val="21"/>
        <w:adjustRightInd w:val="0"/>
        <w:snapToGrid w:val="0"/>
        <w:spacing w:line="360" w:lineRule="auto"/>
        <w:ind w:firstLine="420"/>
        <w:jc w:val="left"/>
        <w:rPr>
          <w:rFonts w:ascii="Times New Roman" w:hAnsi="Times New Roman" w:cs="Times New Roman"/>
        </w:rPr>
      </w:pPr>
      <w:r>
        <w:rPr>
          <w:rFonts w:hint="eastAsia" w:ascii="Times New Roman" w:hAnsi="Times New Roman" w:cs="Times New Roman"/>
        </w:rPr>
        <w:t>虔东稀土集团股份有限公司（以下简称虔东集团），是一家专业从事稀土各类产品生产经营的民营企业。经过</w:t>
      </w:r>
      <w:r>
        <w:rPr>
          <w:rFonts w:ascii="Times New Roman" w:hAnsi="Times New Roman" w:cs="Times New Roman"/>
        </w:rPr>
        <w:t>20</w:t>
      </w:r>
      <w:r>
        <w:rPr>
          <w:rFonts w:hint="eastAsia" w:ascii="Times New Roman" w:hAnsi="Times New Roman" w:cs="Times New Roman"/>
        </w:rPr>
        <w:t>多年的快速发展，虔东集团由最初的金属冶炼企业发展成为一家集稀土基础材料、稀土功能材料、稀土应用产品开发和稀土加工装备制造为一体的稀土开发综合性企业集团，旗下拥有赣州科力稀土新材料有限公司、东利高技术、科瑞精密磁材等</w:t>
      </w:r>
      <w:r>
        <w:rPr>
          <w:rFonts w:ascii="Times New Roman" w:hAnsi="Times New Roman" w:cs="Times New Roman"/>
        </w:rPr>
        <w:t>11</w:t>
      </w:r>
      <w:r>
        <w:rPr>
          <w:rFonts w:hint="eastAsia" w:ascii="Times New Roman" w:hAnsi="Times New Roman" w:cs="Times New Roman"/>
        </w:rPr>
        <w:t>家子公司和控股公司。</w:t>
      </w:r>
    </w:p>
    <w:p>
      <w:pPr>
        <w:pStyle w:val="21"/>
        <w:adjustRightInd w:val="0"/>
        <w:snapToGrid w:val="0"/>
        <w:spacing w:line="360" w:lineRule="auto"/>
        <w:ind w:firstLine="420"/>
        <w:jc w:val="left"/>
        <w:rPr>
          <w:rFonts w:hint="eastAsia" w:ascii="Times New Roman" w:hAnsi="Times New Roman" w:cs="Times New Roman"/>
          <w:kern w:val="0"/>
        </w:rPr>
      </w:pPr>
      <w:r>
        <w:rPr>
          <w:rFonts w:hint="eastAsia" w:ascii="Times New Roman" w:hAnsi="Times New Roman" w:cs="Times New Roman"/>
          <w:kern w:val="0"/>
        </w:rPr>
        <w:t>公司已初步建立了完整的科研、试验、生产、检测体系和具有国内先进水平的稀土分离、稀土金属、稀土磁性材料、稀土结构陶瓷、稀土发光材料、稀土催化剂、稀土资源回收、稀土加工设备制造等生产线。主要生产稀土化合物、稀土金属、稀土合金、磁性材料、荧光粉、钇锆结构陶瓷、稀土催化剂和稀土深加工设备等</w:t>
      </w:r>
      <w:r>
        <w:rPr>
          <w:rFonts w:ascii="Times New Roman" w:hAnsi="Times New Roman" w:cs="Times New Roman"/>
          <w:kern w:val="0"/>
        </w:rPr>
        <w:t>60</w:t>
      </w:r>
      <w:r>
        <w:rPr>
          <w:rFonts w:hint="eastAsia" w:ascii="Times New Roman" w:hAnsi="Times New Roman" w:cs="Times New Roman"/>
          <w:kern w:val="0"/>
        </w:rPr>
        <w:t>余种产品。公司自</w:t>
      </w:r>
      <w:r>
        <w:rPr>
          <w:rFonts w:ascii="Times New Roman" w:hAnsi="Times New Roman" w:cs="Times New Roman"/>
          <w:kern w:val="0"/>
        </w:rPr>
        <w:t>1988</w:t>
      </w:r>
      <w:r>
        <w:rPr>
          <w:rFonts w:hint="eastAsia" w:ascii="Times New Roman" w:hAnsi="Times New Roman" w:cs="Times New Roman"/>
          <w:kern w:val="0"/>
        </w:rPr>
        <w:t>年创办以来，紧紧依靠科技进步，先后组织实施了</w:t>
      </w:r>
      <w:r>
        <w:rPr>
          <w:rFonts w:ascii="Times New Roman" w:hAnsi="Times New Roman" w:cs="Times New Roman"/>
          <w:kern w:val="0"/>
        </w:rPr>
        <w:t>1</w:t>
      </w:r>
      <w:r>
        <w:rPr>
          <w:rFonts w:hint="eastAsia" w:ascii="Times New Roman" w:hAnsi="Times New Roman" w:cs="Times New Roman"/>
          <w:kern w:val="0"/>
        </w:rPr>
        <w:t>个国家“</w:t>
      </w:r>
      <w:r>
        <w:rPr>
          <w:rFonts w:ascii="Times New Roman" w:hAnsi="Times New Roman" w:cs="Times New Roman"/>
          <w:kern w:val="0"/>
        </w:rPr>
        <w:t>863</w:t>
      </w:r>
      <w:r>
        <w:rPr>
          <w:rFonts w:hint="eastAsia" w:ascii="Times New Roman" w:hAnsi="Times New Roman" w:cs="Times New Roman"/>
          <w:kern w:val="0"/>
        </w:rPr>
        <w:t>计划”项目、</w:t>
      </w:r>
      <w:r>
        <w:rPr>
          <w:rFonts w:ascii="Times New Roman" w:hAnsi="Times New Roman" w:cs="Times New Roman"/>
          <w:kern w:val="0"/>
        </w:rPr>
        <w:t>3</w:t>
      </w:r>
      <w:r>
        <w:rPr>
          <w:rFonts w:hint="eastAsia" w:ascii="Times New Roman" w:hAnsi="Times New Roman" w:cs="Times New Roman"/>
          <w:kern w:val="0"/>
        </w:rPr>
        <w:t>个国家“星火计划”项目、</w:t>
      </w:r>
      <w:r>
        <w:rPr>
          <w:rFonts w:ascii="Times New Roman" w:hAnsi="Times New Roman" w:cs="Times New Roman"/>
          <w:kern w:val="0"/>
        </w:rPr>
        <w:t>3</w:t>
      </w:r>
      <w:r>
        <w:rPr>
          <w:rFonts w:hint="eastAsia" w:ascii="Times New Roman" w:hAnsi="Times New Roman" w:cs="Times New Roman"/>
          <w:kern w:val="0"/>
        </w:rPr>
        <w:t>个国家“火炬计划”项目、</w:t>
      </w:r>
      <w:r>
        <w:rPr>
          <w:rFonts w:ascii="Times New Roman" w:hAnsi="Times New Roman" w:cs="Times New Roman"/>
          <w:kern w:val="0"/>
        </w:rPr>
        <w:t>1</w:t>
      </w:r>
      <w:r>
        <w:rPr>
          <w:rFonts w:hint="eastAsia" w:ascii="Times New Roman" w:hAnsi="Times New Roman" w:cs="Times New Roman"/>
          <w:kern w:val="0"/>
        </w:rPr>
        <w:t>个国家“重点新产品”项目、</w:t>
      </w:r>
      <w:r>
        <w:rPr>
          <w:rFonts w:ascii="Times New Roman" w:hAnsi="Times New Roman" w:cs="Times New Roman"/>
          <w:kern w:val="0"/>
        </w:rPr>
        <w:t>1</w:t>
      </w:r>
      <w:r>
        <w:rPr>
          <w:rFonts w:hint="eastAsia" w:ascii="Times New Roman" w:hAnsi="Times New Roman" w:cs="Times New Roman"/>
          <w:kern w:val="0"/>
        </w:rPr>
        <w:t>个国家“创新基金计划”项目等</w:t>
      </w:r>
      <w:r>
        <w:rPr>
          <w:rFonts w:ascii="Times New Roman" w:hAnsi="Times New Roman" w:cs="Times New Roman"/>
          <w:kern w:val="0"/>
        </w:rPr>
        <w:t>70</w:t>
      </w:r>
      <w:r>
        <w:rPr>
          <w:rFonts w:hint="eastAsia" w:ascii="Times New Roman" w:hAnsi="Times New Roman" w:cs="Times New Roman"/>
          <w:kern w:val="0"/>
        </w:rPr>
        <w:t>多个国家、省、市级新产品的研制和开发。</w:t>
      </w:r>
    </w:p>
    <w:p>
      <w:pPr>
        <w:pStyle w:val="21"/>
        <w:adjustRightInd w:val="0"/>
        <w:snapToGrid w:val="0"/>
        <w:spacing w:line="360" w:lineRule="auto"/>
        <w:ind w:firstLine="42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近年来虔东集团主持制修订了多项标准：钕铁硼废料、稀土复合钇锆粉、金属铈、镨钕氧化物、钕铁硼废料化学分析方法、钕铁硼合金化学分析方法等，参与了多项标准的起草及验证工作，在稀土标准的制修订方面，累积了丰富的经验，为这次《稀土废渣、废水化学分析方法》的制定提供了有利的条件。</w:t>
      </w:r>
    </w:p>
    <w:p>
      <w:pPr>
        <w:pStyle w:val="21"/>
        <w:adjustRightInd w:val="0"/>
        <w:snapToGrid w:val="0"/>
        <w:spacing w:line="360" w:lineRule="auto"/>
        <w:ind w:firstLine="420"/>
        <w:jc w:val="left"/>
        <w:rPr>
          <w:rFonts w:hint="eastAsia" w:ascii="Times New Roman" w:hAnsi="Times New Roman" w:eastAsia="宋体" w:cs="Times New Roman"/>
          <w:kern w:val="0"/>
          <w:sz w:val="21"/>
          <w:szCs w:val="21"/>
          <w:lang w:val="zh-CN" w:eastAsia="zh-CN" w:bidi="ar-SA"/>
        </w:rPr>
      </w:pPr>
      <w:r>
        <w:rPr>
          <w:rFonts w:hint="eastAsia" w:ascii="Times New Roman" w:hAnsi="Times New Roman" w:eastAsia="宋体" w:cs="Times New Roman"/>
          <w:kern w:val="0"/>
          <w:sz w:val="21"/>
          <w:szCs w:val="21"/>
          <w:lang w:val="zh-CN" w:eastAsia="zh-CN" w:bidi="ar-SA"/>
        </w:rPr>
        <w:t>包头稀土研究院成立于</w:t>
      </w:r>
      <w:r>
        <w:rPr>
          <w:rFonts w:ascii="Times New Roman" w:hAnsi="Times New Roman" w:eastAsia="宋体" w:cs="Times New Roman"/>
          <w:kern w:val="0"/>
          <w:sz w:val="21"/>
          <w:szCs w:val="21"/>
          <w:lang w:val="zh-CN" w:eastAsia="zh-CN" w:bidi="ar-SA"/>
        </w:rPr>
        <w:t>1963</w:t>
      </w:r>
      <w:r>
        <w:rPr>
          <w:rFonts w:hint="eastAsia" w:ascii="Times New Roman" w:hAnsi="Times New Roman" w:eastAsia="宋体" w:cs="Times New Roman"/>
          <w:kern w:val="0"/>
          <w:sz w:val="21"/>
          <w:szCs w:val="21"/>
          <w:lang w:val="zh-CN" w:eastAsia="zh-CN" w:bidi="ar-SA"/>
        </w:rPr>
        <w:t>年，直属原冶金工业部。</w:t>
      </w:r>
      <w:r>
        <w:rPr>
          <w:rFonts w:ascii="Times New Roman" w:hAnsi="Times New Roman" w:eastAsia="宋体" w:cs="Times New Roman"/>
          <w:kern w:val="0"/>
          <w:sz w:val="21"/>
          <w:szCs w:val="21"/>
          <w:lang w:val="zh-CN" w:eastAsia="zh-CN" w:bidi="ar-SA"/>
        </w:rPr>
        <w:t>1992</w:t>
      </w:r>
      <w:r>
        <w:rPr>
          <w:rFonts w:hint="eastAsia" w:ascii="Times New Roman" w:hAnsi="Times New Roman" w:eastAsia="宋体" w:cs="Times New Roman"/>
          <w:kern w:val="0"/>
          <w:sz w:val="21"/>
          <w:szCs w:val="21"/>
          <w:lang w:val="zh-CN" w:eastAsia="zh-CN" w:bidi="ar-SA"/>
        </w:rPr>
        <w:t>年进入包钢（集团）公司，是全国最大的综合性稀土科技研发机构。本院是以稀土资源的综合开发、利用为宗旨，以稀土冶金、环境保护、新型稀土功能材料及在高新技术领域的应用、稀土提升传统产业的技术水平、稀土分析检测、稀土情报信息为研究重点的，多专业、多学科的综合性研发机构。目前，全院形成规范的母子公司体系，拥有以科技开发和行业服务及生产经营为主的全资、控股、参股公司</w:t>
      </w:r>
      <w:r>
        <w:rPr>
          <w:rFonts w:ascii="Times New Roman" w:hAnsi="Times New Roman" w:eastAsia="宋体" w:cs="Times New Roman"/>
          <w:kern w:val="0"/>
          <w:sz w:val="21"/>
          <w:szCs w:val="21"/>
          <w:lang w:val="zh-CN" w:eastAsia="zh-CN" w:bidi="ar-SA"/>
        </w:rPr>
        <w:t>13</w:t>
      </w:r>
      <w:r>
        <w:rPr>
          <w:rFonts w:hint="eastAsia" w:ascii="Times New Roman" w:hAnsi="Times New Roman" w:eastAsia="宋体" w:cs="Times New Roman"/>
          <w:kern w:val="0"/>
          <w:sz w:val="21"/>
          <w:szCs w:val="21"/>
          <w:lang w:val="zh-CN" w:eastAsia="zh-CN" w:bidi="ar-SA"/>
        </w:rPr>
        <w:t>家。</w:t>
      </w:r>
    </w:p>
    <w:p>
      <w:pPr>
        <w:pStyle w:val="21"/>
        <w:adjustRightInd w:val="0"/>
        <w:snapToGrid w:val="0"/>
        <w:spacing w:line="360" w:lineRule="auto"/>
        <w:ind w:firstLine="42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zh-CN" w:eastAsia="zh-CN" w:bidi="ar-SA"/>
        </w:rPr>
        <w:t>本院建有国家级“稀土冶金及功能材料国家工程研究中心</w:t>
      </w:r>
      <w:r>
        <w:rPr>
          <w:rFonts w:hint="eastAsia" w:ascii="Times New Roman" w:hAnsi="Times New Roman" w:eastAsia="宋体" w:cs="Times New Roman"/>
          <w:kern w:val="0"/>
          <w:sz w:val="21"/>
          <w:szCs w:val="21"/>
          <w:lang w:val="en-US" w:eastAsia="zh-CN" w:bidi="ar-SA"/>
        </w:rPr>
        <w:t>”</w:t>
      </w:r>
      <w:r>
        <w:rPr>
          <w:rFonts w:hint="eastAsia" w:ascii="Times New Roman" w:hAnsi="Times New Roman" w:eastAsia="宋体" w:cs="Times New Roman"/>
          <w:kern w:val="0"/>
          <w:sz w:val="21"/>
          <w:szCs w:val="21"/>
          <w:lang w:val="zh-CN" w:eastAsia="zh-CN" w:bidi="ar-SA"/>
        </w:rPr>
        <w:t>、</w:t>
      </w:r>
      <w:r>
        <w:rPr>
          <w:rFonts w:hint="eastAsia" w:ascii="Times New Roman" w:hAnsi="Times New Roman" w:eastAsia="宋体" w:cs="Times New Roman"/>
          <w:kern w:val="0"/>
          <w:sz w:val="21"/>
          <w:szCs w:val="21"/>
          <w:lang w:val="en-US" w:eastAsia="zh-CN" w:bidi="ar-SA"/>
        </w:rPr>
        <w:t>“</w:t>
      </w:r>
      <w:r>
        <w:rPr>
          <w:rFonts w:hint="eastAsia" w:ascii="Times New Roman" w:hAnsi="Times New Roman" w:eastAsia="宋体" w:cs="Times New Roman"/>
          <w:kern w:val="0"/>
          <w:sz w:val="21"/>
          <w:szCs w:val="21"/>
          <w:lang w:val="zh-CN" w:eastAsia="zh-CN" w:bidi="ar-SA"/>
        </w:rPr>
        <w:t>北方稀土行业生产力促进中心</w:t>
      </w:r>
      <w:r>
        <w:rPr>
          <w:rFonts w:ascii="Times New Roman" w:hAnsi="Times New Roman" w:eastAsia="宋体" w:cs="Times New Roman"/>
          <w:kern w:val="0"/>
          <w:sz w:val="21"/>
          <w:szCs w:val="21"/>
          <w:lang w:val="en-US" w:eastAsia="zh-CN" w:bidi="ar-SA"/>
        </w:rPr>
        <w:t>”</w:t>
      </w:r>
      <w:r>
        <w:rPr>
          <w:rFonts w:hint="eastAsia" w:ascii="Times New Roman" w:hAnsi="Times New Roman" w:eastAsia="宋体" w:cs="Times New Roman"/>
          <w:kern w:val="0"/>
          <w:sz w:val="21"/>
          <w:szCs w:val="21"/>
          <w:lang w:val="en-US" w:eastAsia="zh-CN" w:bidi="ar-SA"/>
        </w:rPr>
        <w:t>、</w:t>
      </w:r>
      <w:r>
        <w:rPr>
          <w:rFonts w:ascii="Times New Roman" w:hAnsi="Times New Roman" w:eastAsia="宋体" w:cs="Times New Roman"/>
          <w:kern w:val="0"/>
          <w:sz w:val="21"/>
          <w:szCs w:val="21"/>
          <w:lang w:val="en-US" w:eastAsia="zh-CN" w:bidi="ar-SA"/>
        </w:rPr>
        <w:t xml:space="preserve"> </w:t>
      </w:r>
      <w:r>
        <w:rPr>
          <w:rFonts w:hint="eastAsia" w:ascii="Times New Roman" w:hAnsi="Times New Roman" w:eastAsia="宋体" w:cs="Times New Roman"/>
          <w:kern w:val="0"/>
          <w:sz w:val="21"/>
          <w:szCs w:val="21"/>
          <w:lang w:val="en-US" w:eastAsia="zh-CN" w:bidi="ar-SA"/>
        </w:rPr>
        <w:t>“白云鄂博稀土资源研究与综合利用国家重点实验室”；</w:t>
      </w:r>
      <w:r>
        <w:rPr>
          <w:rFonts w:hint="eastAsia" w:ascii="Times New Roman" w:hAnsi="Times New Roman" w:eastAsia="宋体" w:cs="Times New Roman"/>
          <w:kern w:val="0"/>
          <w:sz w:val="21"/>
          <w:szCs w:val="21"/>
          <w:lang w:val="zh-CN" w:eastAsia="zh-CN" w:bidi="ar-SA"/>
        </w:rPr>
        <w:t>内蒙古自治区级</w:t>
      </w:r>
      <w:r>
        <w:rPr>
          <w:rFonts w:ascii="Times New Roman" w:hAnsi="Times New Roman" w:eastAsia="宋体" w:cs="Times New Roman"/>
          <w:kern w:val="0"/>
          <w:sz w:val="21"/>
          <w:szCs w:val="21"/>
          <w:lang w:val="en-US" w:eastAsia="zh-CN" w:bidi="ar-SA"/>
        </w:rPr>
        <w:t>“</w:t>
      </w:r>
      <w:r>
        <w:rPr>
          <w:rFonts w:hint="eastAsia" w:ascii="Times New Roman" w:hAnsi="Times New Roman" w:eastAsia="宋体" w:cs="Times New Roman"/>
          <w:kern w:val="0"/>
          <w:sz w:val="21"/>
          <w:szCs w:val="21"/>
          <w:lang w:val="zh-CN" w:eastAsia="zh-CN" w:bidi="ar-SA"/>
        </w:rPr>
        <w:t>内蒙古希苑稀土功能材料工程技术研究中心</w:t>
      </w:r>
      <w:r>
        <w:rPr>
          <w:rFonts w:ascii="Times New Roman" w:hAnsi="Times New Roman" w:eastAsia="宋体" w:cs="Times New Roman"/>
          <w:kern w:val="0"/>
          <w:sz w:val="21"/>
          <w:szCs w:val="21"/>
          <w:lang w:val="en-US" w:eastAsia="zh-CN" w:bidi="ar-SA"/>
        </w:rPr>
        <w:t>”</w:t>
      </w:r>
      <w:r>
        <w:rPr>
          <w:rFonts w:hint="eastAsia" w:ascii="Times New Roman" w:hAnsi="Times New Roman" w:eastAsia="宋体" w:cs="Times New Roman"/>
          <w:kern w:val="0"/>
          <w:sz w:val="21"/>
          <w:szCs w:val="21"/>
          <w:lang w:val="zh-CN" w:eastAsia="zh-CN" w:bidi="ar-SA"/>
        </w:rPr>
        <w:t>、</w:t>
      </w:r>
      <w:r>
        <w:rPr>
          <w:rFonts w:ascii="Times New Roman" w:hAnsi="Times New Roman" w:eastAsia="宋体" w:cs="Times New Roman"/>
          <w:kern w:val="0"/>
          <w:sz w:val="21"/>
          <w:szCs w:val="21"/>
          <w:lang w:val="en-US" w:eastAsia="zh-CN" w:bidi="ar-SA"/>
        </w:rPr>
        <w:t>“</w:t>
      </w:r>
      <w:r>
        <w:rPr>
          <w:rFonts w:hint="eastAsia" w:ascii="Times New Roman" w:hAnsi="Times New Roman" w:eastAsia="宋体" w:cs="Times New Roman"/>
          <w:kern w:val="0"/>
          <w:sz w:val="21"/>
          <w:szCs w:val="21"/>
          <w:lang w:val="zh-CN" w:eastAsia="zh-CN" w:bidi="ar-SA"/>
        </w:rPr>
        <w:t>内蒙古自治区稀土生产力促进中心</w:t>
      </w:r>
      <w:r>
        <w:rPr>
          <w:rFonts w:ascii="Times New Roman" w:hAnsi="Times New Roman" w:eastAsia="宋体" w:cs="Times New Roman"/>
          <w:kern w:val="0"/>
          <w:sz w:val="21"/>
          <w:szCs w:val="21"/>
          <w:lang w:val="en-US" w:eastAsia="zh-CN" w:bidi="ar-SA"/>
        </w:rPr>
        <w:t>”</w:t>
      </w:r>
      <w:r>
        <w:rPr>
          <w:rFonts w:hint="eastAsia" w:ascii="Times New Roman" w:hAnsi="Times New Roman" w:eastAsia="宋体" w:cs="Times New Roman"/>
          <w:kern w:val="0"/>
          <w:sz w:val="21"/>
          <w:szCs w:val="21"/>
          <w:lang w:val="zh-CN" w:eastAsia="zh-CN" w:bidi="ar-SA"/>
        </w:rPr>
        <w:t>、</w:t>
      </w:r>
      <w:r>
        <w:rPr>
          <w:rFonts w:ascii="Times New Roman" w:hAnsi="Times New Roman" w:eastAsia="宋体" w:cs="Times New Roman"/>
          <w:kern w:val="0"/>
          <w:sz w:val="21"/>
          <w:szCs w:val="21"/>
          <w:lang w:val="en-US" w:eastAsia="zh-CN" w:bidi="ar-SA"/>
        </w:rPr>
        <w:t>“</w:t>
      </w:r>
      <w:r>
        <w:rPr>
          <w:rFonts w:hint="eastAsia" w:ascii="Times New Roman" w:hAnsi="Times New Roman" w:eastAsia="宋体" w:cs="Times New Roman"/>
          <w:kern w:val="0"/>
          <w:sz w:val="21"/>
          <w:szCs w:val="21"/>
          <w:lang w:val="zh-CN" w:eastAsia="zh-CN" w:bidi="ar-SA"/>
        </w:rPr>
        <w:t>内蒙古自治区稀土高温冶金工程技术研究中心</w:t>
      </w:r>
      <w:r>
        <w:rPr>
          <w:rFonts w:ascii="Times New Roman" w:hAnsi="Times New Roman" w:eastAsia="宋体" w:cs="Times New Roman"/>
          <w:kern w:val="0"/>
          <w:sz w:val="21"/>
          <w:szCs w:val="21"/>
          <w:lang w:val="en-US" w:eastAsia="zh-CN" w:bidi="ar-SA"/>
        </w:rPr>
        <w:t>”</w:t>
      </w:r>
      <w:r>
        <w:rPr>
          <w:rFonts w:hint="eastAsia" w:ascii="Times New Roman" w:hAnsi="Times New Roman" w:eastAsia="宋体" w:cs="Times New Roman"/>
          <w:kern w:val="0"/>
          <w:sz w:val="21"/>
          <w:szCs w:val="21"/>
          <w:lang w:val="en-US" w:eastAsia="zh-CN" w:bidi="ar-SA"/>
        </w:rPr>
        <w:t>以及</w:t>
      </w:r>
      <w:r>
        <w:rPr>
          <w:rFonts w:ascii="Times New Roman" w:hAnsi="Times New Roman" w:eastAsia="宋体" w:cs="Times New Roman"/>
          <w:kern w:val="0"/>
          <w:sz w:val="21"/>
          <w:szCs w:val="21"/>
          <w:lang w:val="en-US" w:eastAsia="zh-CN" w:bidi="ar-SA"/>
        </w:rPr>
        <w:t>“</w:t>
      </w:r>
      <w:r>
        <w:rPr>
          <w:rFonts w:hint="eastAsia" w:ascii="Times New Roman" w:hAnsi="Times New Roman" w:eastAsia="宋体" w:cs="Times New Roman"/>
          <w:kern w:val="0"/>
          <w:sz w:val="21"/>
          <w:szCs w:val="21"/>
          <w:lang w:val="en-US" w:eastAsia="zh-CN" w:bidi="ar-SA"/>
        </w:rPr>
        <w:t>内蒙古自治区铌冶金工程实验室</w:t>
      </w:r>
      <w:r>
        <w:rPr>
          <w:rFonts w:ascii="Times New Roman" w:hAnsi="Times New Roman" w:eastAsia="宋体" w:cs="Times New Roman"/>
          <w:kern w:val="0"/>
          <w:sz w:val="21"/>
          <w:szCs w:val="21"/>
          <w:lang w:val="en-US" w:eastAsia="zh-CN" w:bidi="ar-SA"/>
        </w:rPr>
        <w:t>”</w:t>
      </w:r>
      <w:r>
        <w:rPr>
          <w:rFonts w:hint="eastAsia" w:ascii="Times New Roman" w:hAnsi="Times New Roman" w:eastAsia="宋体" w:cs="Times New Roman"/>
          <w:kern w:val="0"/>
          <w:sz w:val="21"/>
          <w:szCs w:val="21"/>
          <w:lang w:val="zh-CN" w:eastAsia="zh-CN" w:bidi="ar-SA"/>
        </w:rPr>
        <w:t>。</w:t>
      </w:r>
      <w:r>
        <w:rPr>
          <w:rFonts w:ascii="Times New Roman" w:hAnsi="Times New Roman" w:eastAsia="宋体" w:cs="Times New Roman"/>
          <w:kern w:val="0"/>
          <w:sz w:val="21"/>
          <w:szCs w:val="21"/>
          <w:lang w:val="en-US" w:eastAsia="zh-CN" w:bidi="ar-SA"/>
        </w:rPr>
        <w:t xml:space="preserve"> </w:t>
      </w:r>
      <w:r>
        <w:rPr>
          <w:rFonts w:hint="eastAsia" w:ascii="Times New Roman" w:hAnsi="Times New Roman" w:eastAsia="宋体" w:cs="Times New Roman"/>
          <w:kern w:val="0"/>
          <w:sz w:val="21"/>
          <w:szCs w:val="21"/>
          <w:lang w:val="en-US" w:eastAsia="zh-CN" w:bidi="ar-SA"/>
        </w:rPr>
        <w:t>包头稀土研究院理化检测中心是本院的重要组成部分，拥有中国合格评定国家认可实验室认证（</w:t>
      </w:r>
      <w:r>
        <w:rPr>
          <w:rFonts w:ascii="Times New Roman" w:hAnsi="Times New Roman" w:eastAsia="宋体" w:cs="Times New Roman"/>
          <w:kern w:val="0"/>
          <w:sz w:val="21"/>
          <w:szCs w:val="21"/>
          <w:lang w:val="en-US" w:eastAsia="zh-CN" w:bidi="ar-SA"/>
        </w:rPr>
        <w:t>CNAS</w:t>
      </w:r>
      <w:r>
        <w:rPr>
          <w:rFonts w:hint="eastAsia" w:ascii="Times New Roman" w:hAnsi="Times New Roman" w:eastAsia="宋体" w:cs="Times New Roman"/>
          <w:kern w:val="0"/>
          <w:sz w:val="21"/>
          <w:szCs w:val="21"/>
          <w:lang w:val="en-US" w:eastAsia="zh-CN" w:bidi="ar-SA"/>
        </w:rPr>
        <w:t>）、内蒙古技术监督局的计量认证（</w:t>
      </w:r>
      <w:r>
        <w:rPr>
          <w:rFonts w:ascii="Times New Roman" w:hAnsi="Times New Roman" w:eastAsia="宋体" w:cs="Times New Roman"/>
          <w:kern w:val="0"/>
          <w:sz w:val="21"/>
          <w:szCs w:val="21"/>
          <w:lang w:val="en-US" w:eastAsia="zh-CN" w:bidi="ar-SA"/>
        </w:rPr>
        <w:t>CMA</w:t>
      </w:r>
      <w:r>
        <w:rPr>
          <w:rFonts w:hint="eastAsia" w:ascii="Times New Roman" w:hAnsi="Times New Roman" w:eastAsia="宋体" w:cs="Times New Roman"/>
          <w:kern w:val="0"/>
          <w:sz w:val="21"/>
          <w:szCs w:val="21"/>
          <w:lang w:val="en-US" w:eastAsia="zh-CN" w:bidi="ar-SA"/>
        </w:rPr>
        <w:t>）、全国分析检测人员能力培训和考核中心（</w:t>
      </w:r>
      <w:r>
        <w:rPr>
          <w:rFonts w:ascii="Times New Roman" w:hAnsi="Times New Roman" w:eastAsia="宋体" w:cs="Times New Roman"/>
          <w:kern w:val="0"/>
          <w:sz w:val="21"/>
          <w:szCs w:val="21"/>
          <w:lang w:val="en-US" w:eastAsia="zh-CN" w:bidi="ar-SA"/>
        </w:rPr>
        <w:t>NTC</w:t>
      </w:r>
      <w:r>
        <w:rPr>
          <w:rFonts w:hint="eastAsia" w:ascii="Times New Roman" w:hAnsi="Times New Roman" w:eastAsia="宋体" w:cs="Times New Roman"/>
          <w:kern w:val="0"/>
          <w:sz w:val="21"/>
          <w:szCs w:val="21"/>
          <w:lang w:val="en-US" w:eastAsia="zh-CN" w:bidi="ar-SA"/>
        </w:rPr>
        <w:t>）等资质。主要从事稀土矿石、合金、金属、化合物及稀土新材料的检测工作，同时承接黑色金属、有色金属、选冶、新材料、土壤、铝材和生物样品的分析检测工作，为包头市、内蒙古地区稀土产品进出口以及国内外各企业、贸易公司服务，出色地完成了大量国内外委托的检测业务。建院以来承担</w:t>
      </w:r>
      <w:r>
        <w:rPr>
          <w:rFonts w:ascii="Times New Roman" w:hAnsi="Times New Roman" w:eastAsia="宋体" w:cs="Times New Roman"/>
          <w:kern w:val="0"/>
          <w:sz w:val="21"/>
          <w:szCs w:val="21"/>
          <w:lang w:val="en-US" w:eastAsia="zh-CN" w:bidi="ar-SA"/>
        </w:rPr>
        <w:t>50%</w:t>
      </w:r>
      <w:r>
        <w:rPr>
          <w:rFonts w:hint="eastAsia" w:ascii="Times New Roman" w:hAnsi="Times New Roman" w:eastAsia="宋体" w:cs="Times New Roman"/>
          <w:kern w:val="0"/>
          <w:sz w:val="21"/>
          <w:szCs w:val="21"/>
          <w:lang w:val="en-US" w:eastAsia="zh-CN" w:bidi="ar-SA"/>
        </w:rPr>
        <w:t>以上的国家稀土标准分析方法的研究和标准样品的研制工作，在国内稀土产品检测领域地位突出。截止目前，理化检测中心完成国家稀土标准分析方法的相关起草工作</w:t>
      </w:r>
      <w:r>
        <w:rPr>
          <w:rFonts w:ascii="Times New Roman" w:hAnsi="Times New Roman" w:eastAsia="宋体" w:cs="Times New Roman"/>
          <w:kern w:val="0"/>
          <w:sz w:val="21"/>
          <w:szCs w:val="21"/>
          <w:lang w:val="en-US" w:eastAsia="zh-CN" w:bidi="ar-SA"/>
        </w:rPr>
        <w:t>100</w:t>
      </w:r>
      <w:r>
        <w:rPr>
          <w:rFonts w:hint="eastAsia" w:ascii="Times New Roman" w:hAnsi="Times New Roman" w:eastAsia="宋体" w:cs="Times New Roman"/>
          <w:kern w:val="0"/>
          <w:sz w:val="21"/>
          <w:szCs w:val="21"/>
          <w:lang w:val="en-US" w:eastAsia="zh-CN" w:bidi="ar-SA"/>
        </w:rPr>
        <w:t>多项，曾获七五、八五攻关科研奖，多次获得中国有色金属工业科学技术二、三等奖等荣誉。</w:t>
      </w:r>
    </w:p>
    <w:p>
      <w:pPr>
        <w:pStyle w:val="21"/>
        <w:adjustRightInd w:val="0"/>
        <w:snapToGrid w:val="0"/>
        <w:spacing w:line="360" w:lineRule="auto"/>
        <w:ind w:firstLine="420"/>
        <w:jc w:val="left"/>
        <w:rPr>
          <w:rFonts w:ascii="Times New Roman" w:hAnsi="Times New Roman" w:cs="Times New Roman"/>
        </w:rPr>
      </w:pPr>
      <w:r>
        <w:rPr>
          <w:rFonts w:hint="eastAsia" w:ascii="Times New Roman" w:hAnsi="Times New Roman" w:eastAsia="宋体" w:cs="Times New Roman"/>
          <w:kern w:val="0"/>
          <w:sz w:val="21"/>
          <w:szCs w:val="21"/>
          <w:lang w:val="en-US" w:eastAsia="zh-CN" w:bidi="ar-SA"/>
        </w:rPr>
        <w:t>基于包头稀土研究院长期在稀土湿法冶炼、环境保护、标准起草等方面积累的丰富经验，《稀土废渣、废水化学分析方法》实施期间，包头稀土研究院可借鉴已有科研成果、发挥自身优势保证项目顺利推进。</w:t>
      </w:r>
      <w:r>
        <w:rPr>
          <w:rFonts w:ascii="Times New Roman" w:hAnsi="Times New Roman" w:eastAsia="宋体" w:cs="Times New Roman"/>
          <w:kern w:val="0"/>
          <w:sz w:val="21"/>
          <w:szCs w:val="21"/>
          <w:lang w:val="en-US" w:eastAsia="zh-CN" w:bidi="ar-SA"/>
        </w:rPr>
        <w:t xml:space="preserve"> </w:t>
      </w:r>
      <w:r>
        <w:rPr>
          <w:rFonts w:ascii="Times New Roman" w:hAnsi="Times New Roman" w:cs="Times New Roman"/>
        </w:rPr>
        <w:t xml:space="preserve">  </w:t>
      </w:r>
    </w:p>
    <w:p>
      <w:pPr>
        <w:pStyle w:val="22"/>
        <w:adjustRightInd w:val="0"/>
        <w:snapToGrid w:val="0"/>
        <w:spacing w:beforeLines="50" w:afterLines="50" w:line="360" w:lineRule="auto"/>
        <w:ind w:firstLine="0"/>
        <w:jc w:val="left"/>
        <w:rPr>
          <w:rFonts w:ascii="黑体" w:hAnsi="黑体" w:eastAsia="黑体" w:cs="黑体"/>
        </w:rPr>
      </w:pPr>
      <w:r>
        <w:rPr>
          <w:rFonts w:ascii="黑体" w:hAnsi="黑体" w:eastAsia="黑体" w:cs="黑体"/>
        </w:rPr>
        <w:t xml:space="preserve">1.4 </w:t>
      </w:r>
      <w:r>
        <w:rPr>
          <w:rFonts w:hint="eastAsia" w:ascii="黑体" w:hAnsi="黑体" w:eastAsia="黑体" w:cs="黑体"/>
        </w:rPr>
        <w:t>主要工作过程</w:t>
      </w:r>
    </w:p>
    <w:p>
      <w:pPr>
        <w:widowControl/>
        <w:spacing w:line="360" w:lineRule="auto"/>
        <w:ind w:firstLine="420" w:firstLineChars="200"/>
        <w:rPr>
          <w:rFonts w:hAnsi="宋体"/>
          <w:kern w:val="0"/>
          <w:szCs w:val="21"/>
        </w:rPr>
      </w:pPr>
      <w:r>
        <w:rPr>
          <w:rFonts w:hint="eastAsia" w:hAnsi="宋体"/>
          <w:kern w:val="0"/>
          <w:szCs w:val="21"/>
        </w:rPr>
        <w:t>由于南北方的稀土矿型不一样，稀土工业的排放物</w:t>
      </w:r>
      <w:r>
        <w:rPr>
          <w:kern w:val="0"/>
          <w:szCs w:val="21"/>
        </w:rPr>
        <w:t>——</w:t>
      </w:r>
      <w:r>
        <w:rPr>
          <w:rFonts w:hint="eastAsia" w:hAnsi="宋体"/>
          <w:kern w:val="0"/>
          <w:szCs w:val="21"/>
        </w:rPr>
        <w:t>废渣、废水成分也不尽相同，在任务落实会上确定了虔东稀土集团股份有限公司、赣州艾科锐检测技术有限公司负责南方稀土废渣、废水化学分析方法的研究与论证，包头稀土研究院负责北方稀土废渣、废水化学分析方法的研究与论证，并计划将研究后的分析方法进行合并、汇总。</w:t>
      </w:r>
    </w:p>
    <w:p>
      <w:pPr>
        <w:widowControl/>
        <w:spacing w:line="360" w:lineRule="auto"/>
        <w:ind w:firstLine="420" w:firstLineChars="200"/>
        <w:rPr>
          <w:rFonts w:hAnsi="宋体"/>
          <w:szCs w:val="21"/>
        </w:rPr>
      </w:pPr>
      <w:r>
        <w:rPr>
          <w:rFonts w:hint="eastAsia" w:hAnsi="宋体"/>
          <w:kern w:val="0"/>
          <w:szCs w:val="21"/>
        </w:rPr>
        <w:t>双方负责起草单位搜集了大量的国内外相关标准及技术资料，主要查阅了以下相关资料：《</w:t>
      </w:r>
      <w:r>
        <w:rPr>
          <w:rFonts w:hAnsi="宋体"/>
          <w:kern w:val="0"/>
          <w:szCs w:val="21"/>
        </w:rPr>
        <w:t>GB 26451-2011</w:t>
      </w:r>
      <w:r>
        <w:rPr>
          <w:rFonts w:hint="eastAsia" w:hAnsi="宋体"/>
          <w:kern w:val="0"/>
          <w:szCs w:val="21"/>
        </w:rPr>
        <w:t>稀土工业污染物排放标准》、《</w:t>
      </w:r>
      <w:r>
        <w:rPr>
          <w:rFonts w:hAnsi="宋体"/>
          <w:kern w:val="0"/>
          <w:szCs w:val="21"/>
        </w:rPr>
        <w:t xml:space="preserve">GB 11914-1989 </w:t>
      </w:r>
      <w:r>
        <w:rPr>
          <w:rFonts w:hint="eastAsia" w:hAnsi="宋体"/>
          <w:kern w:val="0"/>
          <w:szCs w:val="21"/>
        </w:rPr>
        <w:t>水质化学需氧量的测定</w:t>
      </w:r>
      <w:r>
        <w:rPr>
          <w:rFonts w:hAnsi="宋体"/>
          <w:kern w:val="0"/>
          <w:szCs w:val="21"/>
        </w:rPr>
        <w:t xml:space="preserve"> </w:t>
      </w:r>
      <w:r>
        <w:rPr>
          <w:rFonts w:hint="eastAsia" w:hAnsi="宋体"/>
          <w:kern w:val="0"/>
          <w:szCs w:val="21"/>
        </w:rPr>
        <w:t>重铬酸盐法》、《水和废水监测分析方法</w:t>
      </w:r>
      <w:r>
        <w:rPr>
          <w:rFonts w:hAnsi="宋体"/>
          <w:kern w:val="0"/>
          <w:szCs w:val="21"/>
        </w:rPr>
        <w:t>.</w:t>
      </w:r>
      <w:r>
        <w:rPr>
          <w:rFonts w:hint="eastAsia" w:hAnsi="宋体"/>
          <w:kern w:val="0"/>
          <w:szCs w:val="21"/>
        </w:rPr>
        <w:t>（第四版）》、《</w:t>
      </w:r>
      <w:r>
        <w:rPr>
          <w:rFonts w:hAnsi="宋体"/>
          <w:kern w:val="0"/>
          <w:szCs w:val="21"/>
        </w:rPr>
        <w:t xml:space="preserve">GB 7484-1987 </w:t>
      </w:r>
      <w:r>
        <w:rPr>
          <w:rFonts w:hint="eastAsia" w:hAnsi="宋体"/>
          <w:kern w:val="0"/>
          <w:szCs w:val="21"/>
        </w:rPr>
        <w:t>水质</w:t>
      </w:r>
      <w:r>
        <w:rPr>
          <w:rFonts w:hAnsi="宋体"/>
          <w:kern w:val="0"/>
          <w:szCs w:val="21"/>
        </w:rPr>
        <w:t xml:space="preserve"> </w:t>
      </w:r>
      <w:r>
        <w:rPr>
          <w:rFonts w:hint="eastAsia" w:hAnsi="宋体"/>
          <w:kern w:val="0"/>
          <w:szCs w:val="21"/>
        </w:rPr>
        <w:t>氟化物的测定</w:t>
      </w:r>
      <w:r>
        <w:rPr>
          <w:rFonts w:hAnsi="宋体"/>
          <w:kern w:val="0"/>
          <w:szCs w:val="21"/>
        </w:rPr>
        <w:t xml:space="preserve"> </w:t>
      </w:r>
      <w:r>
        <w:rPr>
          <w:rFonts w:hint="eastAsia" w:hAnsi="宋体"/>
          <w:kern w:val="0"/>
          <w:szCs w:val="21"/>
        </w:rPr>
        <w:t>离子选择电极法》、《</w:t>
      </w:r>
      <w:r>
        <w:rPr>
          <w:rFonts w:hAnsi="宋体"/>
          <w:kern w:val="0"/>
          <w:szCs w:val="21"/>
        </w:rPr>
        <w:t xml:space="preserve">HJ/T 70 2001 </w:t>
      </w:r>
      <w:r>
        <w:rPr>
          <w:rFonts w:hint="eastAsia" w:hAnsi="宋体"/>
          <w:kern w:val="0"/>
          <w:szCs w:val="21"/>
        </w:rPr>
        <w:t>高氯废水</w:t>
      </w:r>
      <w:r>
        <w:rPr>
          <w:rFonts w:hAnsi="宋体"/>
          <w:kern w:val="0"/>
          <w:szCs w:val="21"/>
        </w:rPr>
        <w:t xml:space="preserve"> </w:t>
      </w:r>
      <w:r>
        <w:rPr>
          <w:rFonts w:hint="eastAsia" w:hAnsi="宋体"/>
          <w:kern w:val="0"/>
          <w:szCs w:val="21"/>
        </w:rPr>
        <w:t>化学需氧量的测定</w:t>
      </w:r>
      <w:r>
        <w:rPr>
          <w:rFonts w:hAnsi="宋体"/>
          <w:kern w:val="0"/>
          <w:szCs w:val="21"/>
        </w:rPr>
        <w:t xml:space="preserve"> </w:t>
      </w:r>
      <w:r>
        <w:rPr>
          <w:rFonts w:hint="eastAsia" w:hAnsi="宋体"/>
          <w:kern w:val="0"/>
          <w:szCs w:val="21"/>
        </w:rPr>
        <w:t>氯气校正法》、《</w:t>
      </w:r>
      <w:r>
        <w:rPr>
          <w:rFonts w:hAnsi="宋体"/>
          <w:kern w:val="0"/>
          <w:szCs w:val="21"/>
        </w:rPr>
        <w:t xml:space="preserve">HJ 535-2009 </w:t>
      </w:r>
      <w:r>
        <w:rPr>
          <w:rFonts w:hint="eastAsia" w:hAnsi="宋体"/>
          <w:kern w:val="0"/>
          <w:szCs w:val="21"/>
        </w:rPr>
        <w:t>水质</w:t>
      </w:r>
      <w:r>
        <w:rPr>
          <w:rFonts w:hAnsi="宋体"/>
          <w:kern w:val="0"/>
          <w:szCs w:val="21"/>
        </w:rPr>
        <w:t xml:space="preserve"> </w:t>
      </w:r>
      <w:r>
        <w:rPr>
          <w:rFonts w:hint="eastAsia" w:hAnsi="宋体"/>
          <w:kern w:val="0"/>
          <w:szCs w:val="21"/>
        </w:rPr>
        <w:t>氨氮的测定</w:t>
      </w:r>
      <w:r>
        <w:rPr>
          <w:rFonts w:hAnsi="宋体"/>
          <w:kern w:val="0"/>
          <w:szCs w:val="21"/>
        </w:rPr>
        <w:t xml:space="preserve"> </w:t>
      </w:r>
      <w:r>
        <w:rPr>
          <w:rFonts w:hint="eastAsia" w:hAnsi="宋体"/>
          <w:kern w:val="0"/>
          <w:szCs w:val="21"/>
        </w:rPr>
        <w:t>纳氏试剂分光光度法》、《</w:t>
      </w:r>
      <w:r>
        <w:rPr>
          <w:rFonts w:hAnsi="宋体"/>
          <w:kern w:val="0"/>
          <w:szCs w:val="21"/>
        </w:rPr>
        <w:t>HJ/T 195-2005</w:t>
      </w:r>
      <w:r>
        <w:rPr>
          <w:rFonts w:hint="eastAsia" w:hAnsi="宋体"/>
          <w:kern w:val="0"/>
          <w:szCs w:val="21"/>
        </w:rPr>
        <w:t>水质</w:t>
      </w:r>
      <w:r>
        <w:rPr>
          <w:rFonts w:hAnsi="宋体"/>
          <w:kern w:val="0"/>
          <w:szCs w:val="21"/>
        </w:rPr>
        <w:t xml:space="preserve"> </w:t>
      </w:r>
      <w:r>
        <w:rPr>
          <w:rFonts w:hint="eastAsia" w:hAnsi="宋体"/>
          <w:kern w:val="0"/>
          <w:szCs w:val="21"/>
        </w:rPr>
        <w:t>氨氮的测定</w:t>
      </w:r>
      <w:r>
        <w:rPr>
          <w:rFonts w:hAnsi="宋体"/>
          <w:kern w:val="0"/>
          <w:szCs w:val="21"/>
        </w:rPr>
        <w:t xml:space="preserve"> </w:t>
      </w:r>
      <w:r>
        <w:rPr>
          <w:rFonts w:hint="eastAsia" w:hAnsi="宋体"/>
          <w:kern w:val="0"/>
          <w:szCs w:val="21"/>
        </w:rPr>
        <w:t>气相分子吸收光谱法》、《</w:t>
      </w:r>
      <w:r>
        <w:rPr>
          <w:rFonts w:hAnsi="宋体"/>
          <w:kern w:val="0"/>
          <w:szCs w:val="21"/>
        </w:rPr>
        <w:t>HJ 536-2007</w:t>
      </w:r>
      <w:r>
        <w:rPr>
          <w:rFonts w:hint="eastAsia" w:hAnsi="宋体"/>
          <w:kern w:val="0"/>
          <w:szCs w:val="21"/>
        </w:rPr>
        <w:t>水质</w:t>
      </w:r>
      <w:r>
        <w:rPr>
          <w:rFonts w:hAnsi="宋体"/>
          <w:kern w:val="0"/>
          <w:szCs w:val="21"/>
        </w:rPr>
        <w:t xml:space="preserve"> </w:t>
      </w:r>
      <w:r>
        <w:rPr>
          <w:rFonts w:hint="eastAsia" w:hAnsi="宋体"/>
          <w:kern w:val="0"/>
          <w:szCs w:val="21"/>
        </w:rPr>
        <w:t>氨氮的测定</w:t>
      </w:r>
      <w:r>
        <w:rPr>
          <w:rFonts w:hAnsi="宋体"/>
          <w:kern w:val="0"/>
          <w:szCs w:val="21"/>
        </w:rPr>
        <w:t xml:space="preserve"> </w:t>
      </w:r>
      <w:r>
        <w:rPr>
          <w:rFonts w:hint="eastAsia" w:hAnsi="宋体"/>
          <w:kern w:val="0"/>
          <w:szCs w:val="21"/>
        </w:rPr>
        <w:t>水杨酸分光光度法》、《</w:t>
      </w:r>
      <w:r>
        <w:rPr>
          <w:szCs w:val="21"/>
        </w:rPr>
        <w:t>HJ 537-2009</w:t>
      </w:r>
      <w:r>
        <w:rPr>
          <w:rFonts w:hint="eastAsia" w:hAnsi="宋体"/>
          <w:kern w:val="0"/>
          <w:szCs w:val="21"/>
        </w:rPr>
        <w:t>水质</w:t>
      </w:r>
      <w:r>
        <w:rPr>
          <w:rFonts w:hAnsi="宋体"/>
          <w:kern w:val="0"/>
          <w:szCs w:val="21"/>
        </w:rPr>
        <w:t xml:space="preserve"> </w:t>
      </w:r>
      <w:r>
        <w:rPr>
          <w:rFonts w:hint="eastAsia" w:hAnsi="宋体"/>
          <w:kern w:val="0"/>
          <w:szCs w:val="21"/>
        </w:rPr>
        <w:t>氨氮的测定</w:t>
      </w:r>
      <w:r>
        <w:rPr>
          <w:rFonts w:hAnsi="宋体"/>
          <w:kern w:val="0"/>
          <w:szCs w:val="21"/>
        </w:rPr>
        <w:t xml:space="preserve"> </w:t>
      </w:r>
      <w:r>
        <w:rPr>
          <w:rFonts w:hint="eastAsia" w:hAnsi="宋体"/>
          <w:kern w:val="0"/>
          <w:szCs w:val="21"/>
        </w:rPr>
        <w:t>蒸馏</w:t>
      </w:r>
      <w:r>
        <w:rPr>
          <w:rFonts w:hAnsi="宋体"/>
          <w:kern w:val="0"/>
          <w:szCs w:val="21"/>
        </w:rPr>
        <w:t>-</w:t>
      </w:r>
      <w:r>
        <w:rPr>
          <w:rFonts w:hint="eastAsia" w:hAnsi="宋体"/>
          <w:kern w:val="0"/>
          <w:szCs w:val="21"/>
        </w:rPr>
        <w:t>中和滴定法》、《</w:t>
      </w:r>
      <w:r>
        <w:rPr>
          <w:szCs w:val="21"/>
        </w:rPr>
        <w:t>HJ 488-2009</w:t>
      </w:r>
      <w:r>
        <w:rPr>
          <w:rFonts w:hint="eastAsia" w:hAnsi="宋体"/>
          <w:kern w:val="0"/>
          <w:szCs w:val="21"/>
        </w:rPr>
        <w:t>水质</w:t>
      </w:r>
      <w:r>
        <w:rPr>
          <w:rFonts w:hAnsi="宋体"/>
          <w:kern w:val="0"/>
          <w:szCs w:val="21"/>
        </w:rPr>
        <w:t xml:space="preserve"> </w:t>
      </w:r>
      <w:r>
        <w:rPr>
          <w:rFonts w:hint="eastAsia" w:hAnsi="宋体"/>
          <w:kern w:val="0"/>
          <w:szCs w:val="21"/>
        </w:rPr>
        <w:t>氟化物的测定</w:t>
      </w:r>
      <w:r>
        <w:rPr>
          <w:rFonts w:hAnsi="宋体"/>
          <w:kern w:val="0"/>
          <w:szCs w:val="21"/>
        </w:rPr>
        <w:t xml:space="preserve"> </w:t>
      </w:r>
      <w:r>
        <w:rPr>
          <w:rFonts w:hint="eastAsia" w:hAnsi="宋体"/>
          <w:kern w:val="0"/>
          <w:szCs w:val="21"/>
        </w:rPr>
        <w:t>氟试剂分光光度法》、《</w:t>
      </w:r>
      <w:r>
        <w:rPr>
          <w:szCs w:val="21"/>
        </w:rPr>
        <w:t>HJ 487-2009</w:t>
      </w:r>
      <w:r>
        <w:rPr>
          <w:rFonts w:hint="eastAsia" w:hAnsi="宋体"/>
          <w:kern w:val="0"/>
          <w:szCs w:val="21"/>
        </w:rPr>
        <w:t>水质</w:t>
      </w:r>
      <w:r>
        <w:rPr>
          <w:rFonts w:hAnsi="宋体"/>
          <w:kern w:val="0"/>
          <w:szCs w:val="21"/>
        </w:rPr>
        <w:t xml:space="preserve"> </w:t>
      </w:r>
      <w:r>
        <w:rPr>
          <w:rFonts w:hint="eastAsia" w:hAnsi="宋体"/>
          <w:kern w:val="0"/>
          <w:szCs w:val="21"/>
        </w:rPr>
        <w:t>氟化物的测定</w:t>
      </w:r>
      <w:r>
        <w:rPr>
          <w:rFonts w:hAnsi="宋体"/>
          <w:kern w:val="0"/>
          <w:szCs w:val="21"/>
        </w:rPr>
        <w:t xml:space="preserve"> </w:t>
      </w:r>
      <w:r>
        <w:rPr>
          <w:rFonts w:hint="eastAsia" w:hAnsi="宋体"/>
          <w:kern w:val="0"/>
          <w:szCs w:val="21"/>
        </w:rPr>
        <w:t>茜素磺酸锆目视比色法》、《</w:t>
      </w:r>
      <w:r>
        <w:rPr>
          <w:rFonts w:hAnsi="宋体"/>
          <w:kern w:val="0"/>
          <w:szCs w:val="21"/>
        </w:rPr>
        <w:t>GB/T 7475-87</w:t>
      </w:r>
      <w:r>
        <w:rPr>
          <w:rFonts w:hint="eastAsia" w:hAnsi="宋体"/>
          <w:kern w:val="0"/>
          <w:szCs w:val="21"/>
        </w:rPr>
        <w:t>水质</w:t>
      </w:r>
      <w:r>
        <w:rPr>
          <w:rFonts w:hAnsi="宋体"/>
          <w:kern w:val="0"/>
          <w:szCs w:val="21"/>
        </w:rPr>
        <w:t xml:space="preserve"> </w:t>
      </w:r>
      <w:r>
        <w:rPr>
          <w:rFonts w:hint="eastAsia" w:hAnsi="宋体"/>
          <w:kern w:val="0"/>
          <w:szCs w:val="21"/>
        </w:rPr>
        <w:t>铜、锌、铅、镉的测定</w:t>
      </w:r>
      <w:r>
        <w:rPr>
          <w:rFonts w:hAnsi="宋体"/>
          <w:kern w:val="0"/>
          <w:szCs w:val="21"/>
        </w:rPr>
        <w:t xml:space="preserve"> </w:t>
      </w:r>
      <w:r>
        <w:rPr>
          <w:rFonts w:hint="eastAsia" w:hAnsi="宋体"/>
          <w:kern w:val="0"/>
          <w:szCs w:val="21"/>
        </w:rPr>
        <w:t>原子吸收分光光度法》、《</w:t>
      </w:r>
      <w:r>
        <w:rPr>
          <w:rFonts w:hAnsi="宋体"/>
          <w:kern w:val="0"/>
          <w:szCs w:val="21"/>
        </w:rPr>
        <w:t>GB 5085.3-2007</w:t>
      </w:r>
      <w:r>
        <w:rPr>
          <w:rFonts w:hint="eastAsia" w:hAnsi="宋体"/>
          <w:kern w:val="0"/>
          <w:szCs w:val="21"/>
        </w:rPr>
        <w:t>危险废物鉴别标准</w:t>
      </w:r>
      <w:r>
        <w:rPr>
          <w:rFonts w:hAnsi="宋体"/>
          <w:kern w:val="0"/>
          <w:szCs w:val="21"/>
        </w:rPr>
        <w:t xml:space="preserve"> </w:t>
      </w:r>
      <w:r>
        <w:rPr>
          <w:rFonts w:hint="eastAsia" w:hAnsi="宋体"/>
          <w:kern w:val="0"/>
          <w:szCs w:val="21"/>
        </w:rPr>
        <w:t>浸出毒性鉴别》、《</w:t>
      </w:r>
      <w:r>
        <w:rPr>
          <w:rFonts w:hAnsi="宋体"/>
          <w:kern w:val="0"/>
          <w:szCs w:val="21"/>
        </w:rPr>
        <w:t>GB/T15555.2-1995</w:t>
      </w:r>
      <w:r>
        <w:rPr>
          <w:rFonts w:hint="eastAsia" w:hAnsi="宋体"/>
          <w:kern w:val="0"/>
          <w:szCs w:val="21"/>
        </w:rPr>
        <w:t>固体废物</w:t>
      </w:r>
      <w:r>
        <w:rPr>
          <w:rFonts w:hAnsi="宋体"/>
          <w:kern w:val="0"/>
          <w:szCs w:val="21"/>
        </w:rPr>
        <w:t xml:space="preserve"> </w:t>
      </w:r>
      <w:r>
        <w:rPr>
          <w:rFonts w:hint="eastAsia" w:hAnsi="宋体"/>
          <w:kern w:val="0"/>
          <w:szCs w:val="21"/>
        </w:rPr>
        <w:t>铜、锌、铅、镉的测定</w:t>
      </w:r>
      <w:r>
        <w:rPr>
          <w:rFonts w:hAnsi="宋体"/>
          <w:kern w:val="0"/>
          <w:szCs w:val="21"/>
        </w:rPr>
        <w:t xml:space="preserve"> </w:t>
      </w:r>
      <w:r>
        <w:rPr>
          <w:rFonts w:hint="eastAsia" w:hAnsi="宋体"/>
          <w:kern w:val="0"/>
          <w:szCs w:val="21"/>
        </w:rPr>
        <w:t>原子吸收分光光度法》、《</w:t>
      </w:r>
      <w:r>
        <w:rPr>
          <w:rFonts w:hAnsi="宋体"/>
          <w:kern w:val="0"/>
          <w:szCs w:val="21"/>
        </w:rPr>
        <w:t>GB/T 7466-87</w:t>
      </w:r>
      <w:r>
        <w:rPr>
          <w:rFonts w:hint="eastAsia" w:hAnsi="宋体"/>
          <w:kern w:val="0"/>
          <w:szCs w:val="21"/>
        </w:rPr>
        <w:t>水质</w:t>
      </w:r>
      <w:r>
        <w:rPr>
          <w:rFonts w:hAnsi="宋体"/>
          <w:kern w:val="0"/>
          <w:szCs w:val="21"/>
        </w:rPr>
        <w:t xml:space="preserve"> </w:t>
      </w:r>
      <w:r>
        <w:rPr>
          <w:rFonts w:hint="eastAsia" w:hAnsi="宋体"/>
          <w:kern w:val="0"/>
          <w:szCs w:val="21"/>
        </w:rPr>
        <w:t>总铬的测定》、《</w:t>
      </w:r>
      <w:r>
        <w:rPr>
          <w:rFonts w:hAnsi="宋体"/>
          <w:kern w:val="0"/>
          <w:szCs w:val="21"/>
        </w:rPr>
        <w:t>GB/T 7485-87</w:t>
      </w:r>
      <w:r>
        <w:rPr>
          <w:rFonts w:hint="eastAsia" w:hAnsi="宋体"/>
          <w:kern w:val="0"/>
          <w:szCs w:val="21"/>
        </w:rPr>
        <w:t>水质</w:t>
      </w:r>
      <w:r>
        <w:rPr>
          <w:rFonts w:hAnsi="宋体"/>
          <w:kern w:val="0"/>
          <w:szCs w:val="21"/>
        </w:rPr>
        <w:t xml:space="preserve"> </w:t>
      </w:r>
      <w:r>
        <w:rPr>
          <w:rFonts w:hint="eastAsia" w:hAnsi="宋体"/>
          <w:kern w:val="0"/>
          <w:szCs w:val="21"/>
        </w:rPr>
        <w:t>总砷的测定</w:t>
      </w:r>
      <w:r>
        <w:rPr>
          <w:rFonts w:hAnsi="宋体"/>
          <w:kern w:val="0"/>
          <w:szCs w:val="21"/>
        </w:rPr>
        <w:t xml:space="preserve"> </w:t>
      </w:r>
      <w:r>
        <w:rPr>
          <w:rFonts w:hint="eastAsia" w:hAnsi="宋体"/>
          <w:kern w:val="0"/>
          <w:szCs w:val="21"/>
        </w:rPr>
        <w:t>二乙基二硫代氨基甲酸银分光光度法》、《</w:t>
      </w:r>
      <w:r>
        <w:rPr>
          <w:rFonts w:hAnsi="宋体"/>
          <w:kern w:val="0"/>
          <w:szCs w:val="21"/>
        </w:rPr>
        <w:t xml:space="preserve">EJ_T_1075-1998 </w:t>
      </w:r>
      <w:r>
        <w:rPr>
          <w:rFonts w:hint="eastAsia" w:hAnsi="宋体"/>
          <w:kern w:val="0"/>
          <w:szCs w:val="21"/>
        </w:rPr>
        <w:t>水中总α放射性浓度的测定厚源法》、《</w:t>
      </w:r>
      <w:r>
        <w:rPr>
          <w:rFonts w:hAnsi="宋体"/>
          <w:kern w:val="0"/>
          <w:szCs w:val="21"/>
        </w:rPr>
        <w:t xml:space="preserve">EJT 900-1994 </w:t>
      </w:r>
      <w:r>
        <w:rPr>
          <w:rFonts w:hint="eastAsia" w:hAnsi="宋体"/>
          <w:kern w:val="0"/>
          <w:szCs w:val="21"/>
        </w:rPr>
        <w:t>水中总β放射性测定</w:t>
      </w:r>
      <w:r>
        <w:rPr>
          <w:rFonts w:hAnsi="宋体"/>
          <w:kern w:val="0"/>
          <w:szCs w:val="21"/>
        </w:rPr>
        <w:t xml:space="preserve"> </w:t>
      </w:r>
      <w:r>
        <w:rPr>
          <w:rFonts w:hint="eastAsia" w:hAnsi="宋体"/>
          <w:kern w:val="0"/>
          <w:szCs w:val="21"/>
        </w:rPr>
        <w:t>蒸发法》、《</w:t>
      </w:r>
      <w:r>
        <w:fldChar w:fldCharType="begin"/>
      </w:r>
      <w:r>
        <w:instrText xml:space="preserve"> HYPERLINK "http://www.spsp.gov.cn/page/JP/2013/JIS%20K0102-2013.shtml" \t "http://cx.spsp.gov.cn/_blank" </w:instrText>
      </w:r>
      <w:r>
        <w:fldChar w:fldCharType="separate"/>
      </w:r>
      <w:r>
        <w:rPr>
          <w:rFonts w:hAnsi="宋体"/>
          <w:kern w:val="0"/>
          <w:szCs w:val="21"/>
        </w:rPr>
        <w:t>JIS K0102-2013</w:t>
      </w:r>
      <w:r>
        <w:rPr>
          <w:rFonts w:hAnsi="宋体"/>
          <w:kern w:val="0"/>
          <w:szCs w:val="21"/>
        </w:rPr>
        <w:fldChar w:fldCharType="end"/>
      </w:r>
      <w:r>
        <w:fldChar w:fldCharType="begin"/>
      </w:r>
      <w:r>
        <w:instrText xml:space="preserve"> HYPERLINK "http://www.spsp.gov.cn/page/JP/2013/JIS%20K0102-2013.shtml" \t "http://cx.spsp.gov.cn/_blank" </w:instrText>
      </w:r>
      <w:r>
        <w:fldChar w:fldCharType="separate"/>
      </w:r>
      <w:r>
        <w:rPr>
          <w:rFonts w:hAnsi="宋体"/>
          <w:kern w:val="0"/>
          <w:szCs w:val="21"/>
        </w:rPr>
        <w:t>Testing methods for industrial wastewater</w:t>
      </w:r>
      <w:r>
        <w:rPr>
          <w:rFonts w:hAnsi="宋体"/>
          <w:kern w:val="0"/>
          <w:szCs w:val="21"/>
        </w:rPr>
        <w:fldChar w:fldCharType="end"/>
      </w:r>
      <w:r>
        <w:rPr>
          <w:rFonts w:hint="eastAsia" w:hAnsi="宋体"/>
          <w:kern w:val="0"/>
          <w:szCs w:val="21"/>
        </w:rPr>
        <w:t>》、《</w:t>
      </w:r>
      <w:r>
        <w:rPr>
          <w:rFonts w:hAnsi="宋体"/>
          <w:kern w:val="0"/>
          <w:szCs w:val="21"/>
        </w:rPr>
        <w:t>Standard Methods for the Examination of Water and Wastewater</w:t>
      </w:r>
      <w:r>
        <w:rPr>
          <w:rFonts w:hint="eastAsia" w:hAnsi="宋体"/>
          <w:kern w:val="0"/>
          <w:szCs w:val="21"/>
        </w:rPr>
        <w:t>》等</w:t>
      </w:r>
      <w:r>
        <w:rPr>
          <w:rFonts w:hint="eastAsia" w:hAnsi="宋体"/>
          <w:szCs w:val="21"/>
        </w:rPr>
        <w:t>，为该系列标准的制定做了必要的准备工作。</w:t>
      </w:r>
    </w:p>
    <w:p>
      <w:pPr>
        <w:widowControl/>
        <w:spacing w:line="360" w:lineRule="auto"/>
        <w:rPr>
          <w:rFonts w:eastAsia="黑体"/>
          <w:szCs w:val="21"/>
          <w:highlight w:val="none"/>
        </w:rPr>
      </w:pPr>
      <w:r>
        <w:rPr>
          <w:szCs w:val="21"/>
          <w:highlight w:val="none"/>
        </w:rPr>
        <w:t xml:space="preserve">1.4.1 </w:t>
      </w:r>
      <w:r>
        <w:rPr>
          <w:rFonts w:hint="eastAsia" w:eastAsia="黑体"/>
          <w:kern w:val="0"/>
          <w:szCs w:val="21"/>
          <w:highlight w:val="none"/>
        </w:rPr>
        <w:t>虔东稀土集团股份有限公司、赣州艾科锐检测技术有限公司专项研究小组工作：</w:t>
      </w:r>
    </w:p>
    <w:p>
      <w:pPr>
        <w:widowControl/>
        <w:spacing w:line="360" w:lineRule="auto"/>
        <w:rPr>
          <w:kern w:val="0"/>
          <w:szCs w:val="21"/>
          <w:highlight w:val="none"/>
        </w:rPr>
      </w:pPr>
      <w:r>
        <w:rPr>
          <w:rFonts w:eastAsia="黑体"/>
          <w:kern w:val="0"/>
          <w:szCs w:val="21"/>
          <w:highlight w:val="none"/>
        </w:rPr>
        <w:t xml:space="preserve">1.4.1.1  </w:t>
      </w:r>
      <w:r>
        <w:rPr>
          <w:kern w:val="0"/>
          <w:szCs w:val="21"/>
          <w:highlight w:val="none"/>
        </w:rPr>
        <w:t>2013</w:t>
      </w:r>
      <w:r>
        <w:rPr>
          <w:rFonts w:hint="eastAsia"/>
          <w:kern w:val="0"/>
          <w:szCs w:val="21"/>
          <w:highlight w:val="none"/>
        </w:rPr>
        <w:t>年</w:t>
      </w:r>
      <w:r>
        <w:rPr>
          <w:kern w:val="0"/>
          <w:szCs w:val="21"/>
          <w:highlight w:val="none"/>
        </w:rPr>
        <w:t>11</w:t>
      </w:r>
      <w:r>
        <w:rPr>
          <w:rFonts w:hint="eastAsia"/>
          <w:kern w:val="0"/>
          <w:szCs w:val="21"/>
          <w:highlight w:val="none"/>
        </w:rPr>
        <w:t>月</w:t>
      </w:r>
      <w:r>
        <w:rPr>
          <w:kern w:val="0"/>
          <w:szCs w:val="21"/>
          <w:highlight w:val="none"/>
        </w:rPr>
        <w:t>18</w:t>
      </w:r>
      <w:r>
        <w:rPr>
          <w:rFonts w:hint="eastAsia"/>
          <w:kern w:val="0"/>
          <w:szCs w:val="21"/>
          <w:highlight w:val="none"/>
        </w:rPr>
        <w:t>日至</w:t>
      </w:r>
      <w:r>
        <w:rPr>
          <w:kern w:val="0"/>
          <w:szCs w:val="21"/>
          <w:highlight w:val="none"/>
        </w:rPr>
        <w:t>20</w:t>
      </w:r>
      <w:r>
        <w:rPr>
          <w:rFonts w:hint="eastAsia"/>
          <w:kern w:val="0"/>
          <w:szCs w:val="21"/>
          <w:highlight w:val="none"/>
        </w:rPr>
        <w:t>日，</w:t>
      </w:r>
      <w:r>
        <w:rPr>
          <w:rFonts w:hint="eastAsia"/>
          <w:szCs w:val="21"/>
          <w:highlight w:val="none"/>
        </w:rPr>
        <w:t>在江苏省苏州市召开</w:t>
      </w:r>
      <w:r>
        <w:rPr>
          <w:szCs w:val="21"/>
          <w:highlight w:val="none"/>
        </w:rPr>
        <w:t>“2013</w:t>
      </w:r>
      <w:r>
        <w:rPr>
          <w:rFonts w:hint="eastAsia"/>
          <w:szCs w:val="21"/>
          <w:highlight w:val="none"/>
        </w:rPr>
        <w:t>年度全国稀土标准化技术委员会暨《稀土术语》等</w:t>
      </w:r>
      <w:r>
        <w:rPr>
          <w:szCs w:val="21"/>
          <w:highlight w:val="none"/>
        </w:rPr>
        <w:t>32</w:t>
      </w:r>
      <w:r>
        <w:rPr>
          <w:rFonts w:hint="eastAsia"/>
          <w:szCs w:val="21"/>
          <w:highlight w:val="none"/>
        </w:rPr>
        <w:t>项稀土标准工作会议</w:t>
      </w:r>
      <w:r>
        <w:rPr>
          <w:szCs w:val="21"/>
          <w:highlight w:val="none"/>
        </w:rPr>
        <w:t>”</w:t>
      </w:r>
      <w:r>
        <w:rPr>
          <w:rFonts w:hint="eastAsia"/>
          <w:szCs w:val="21"/>
          <w:highlight w:val="none"/>
        </w:rPr>
        <w:t>，虔东稀土集团股份有限公司、赣州艾科锐检测技术有限公司于苏州会议上</w:t>
      </w:r>
      <w:r>
        <w:rPr>
          <w:rFonts w:hint="eastAsia"/>
          <w:kern w:val="0"/>
          <w:szCs w:val="21"/>
          <w:highlight w:val="none"/>
        </w:rPr>
        <w:t>提出该标准项目的申请，确定虔东稀土集团股份有限公司、赣州艾科锐检测技术有限公司、包头稀土研究院为项目起草单位。</w:t>
      </w:r>
    </w:p>
    <w:p>
      <w:pPr>
        <w:widowControl/>
        <w:spacing w:line="360" w:lineRule="auto"/>
        <w:rPr>
          <w:kern w:val="0"/>
          <w:szCs w:val="21"/>
          <w:highlight w:val="none"/>
        </w:rPr>
      </w:pPr>
      <w:r>
        <w:rPr>
          <w:rFonts w:eastAsia="黑体"/>
          <w:kern w:val="0"/>
          <w:szCs w:val="21"/>
          <w:highlight w:val="none"/>
        </w:rPr>
        <w:t>1.4.1.2</w:t>
      </w:r>
      <w:r>
        <w:rPr>
          <w:kern w:val="0"/>
          <w:szCs w:val="21"/>
          <w:highlight w:val="none"/>
        </w:rPr>
        <w:t xml:space="preserve">  2014</w:t>
      </w:r>
      <w:r>
        <w:rPr>
          <w:rFonts w:hint="eastAsia"/>
          <w:kern w:val="0"/>
          <w:szCs w:val="21"/>
          <w:highlight w:val="none"/>
        </w:rPr>
        <w:t>年</w:t>
      </w:r>
      <w:r>
        <w:rPr>
          <w:kern w:val="0"/>
          <w:szCs w:val="21"/>
          <w:highlight w:val="none"/>
        </w:rPr>
        <w:t>9</w:t>
      </w:r>
      <w:r>
        <w:rPr>
          <w:rFonts w:hint="eastAsia"/>
          <w:kern w:val="0"/>
          <w:szCs w:val="21"/>
          <w:highlight w:val="none"/>
        </w:rPr>
        <w:t>月</w:t>
      </w:r>
      <w:r>
        <w:rPr>
          <w:szCs w:val="21"/>
          <w:highlight w:val="none"/>
        </w:rPr>
        <w:t>16</w:t>
      </w:r>
      <w:r>
        <w:rPr>
          <w:rFonts w:hint="eastAsia"/>
          <w:szCs w:val="21"/>
          <w:highlight w:val="none"/>
        </w:rPr>
        <w:t>日至</w:t>
      </w:r>
      <w:r>
        <w:rPr>
          <w:szCs w:val="21"/>
          <w:highlight w:val="none"/>
        </w:rPr>
        <w:t>17</w:t>
      </w:r>
      <w:r>
        <w:rPr>
          <w:rFonts w:hint="eastAsia"/>
          <w:szCs w:val="21"/>
          <w:highlight w:val="none"/>
        </w:rPr>
        <w:t>日，在北京召开</w:t>
      </w:r>
      <w:r>
        <w:rPr>
          <w:szCs w:val="21"/>
          <w:highlight w:val="none"/>
        </w:rPr>
        <w:t>“2014</w:t>
      </w:r>
      <w:r>
        <w:rPr>
          <w:rFonts w:hint="eastAsia"/>
          <w:szCs w:val="21"/>
          <w:highlight w:val="none"/>
        </w:rPr>
        <w:t>年第一批稀土国家标准制修订计划项目启动会</w:t>
      </w:r>
      <w:r>
        <w:rPr>
          <w:szCs w:val="21"/>
          <w:highlight w:val="none"/>
        </w:rPr>
        <w:t>”</w:t>
      </w:r>
      <w:r>
        <w:rPr>
          <w:rFonts w:hint="eastAsia"/>
          <w:szCs w:val="21"/>
          <w:highlight w:val="none"/>
        </w:rPr>
        <w:t>，会上确定了项目参与单位与验证单位，完成了任务落实，确定了标准任务的起草、联系、汇总方式以及统一样品制备、定值方法。标准项目</w:t>
      </w:r>
      <w:r>
        <w:rPr>
          <w:rFonts w:hint="eastAsia"/>
          <w:kern w:val="0"/>
          <w:szCs w:val="21"/>
          <w:highlight w:val="none"/>
        </w:rPr>
        <w:t>正式启动。</w:t>
      </w:r>
    </w:p>
    <w:p>
      <w:pPr>
        <w:widowControl/>
        <w:spacing w:line="360" w:lineRule="auto"/>
        <w:rPr>
          <w:kern w:val="0"/>
          <w:szCs w:val="21"/>
        </w:rPr>
      </w:pPr>
      <w:r>
        <w:rPr>
          <w:rFonts w:eastAsia="黑体"/>
          <w:kern w:val="0"/>
          <w:szCs w:val="21"/>
          <w:highlight w:val="none"/>
        </w:rPr>
        <w:t>1.4.1.3</w:t>
      </w:r>
      <w:r>
        <w:rPr>
          <w:kern w:val="0"/>
          <w:szCs w:val="21"/>
          <w:highlight w:val="none"/>
        </w:rPr>
        <w:t xml:space="preserve">  2014</w:t>
      </w:r>
      <w:r>
        <w:rPr>
          <w:rFonts w:hint="eastAsia"/>
          <w:kern w:val="0"/>
          <w:szCs w:val="21"/>
          <w:highlight w:val="none"/>
        </w:rPr>
        <w:t>年</w:t>
      </w:r>
      <w:r>
        <w:rPr>
          <w:kern w:val="0"/>
          <w:szCs w:val="21"/>
          <w:highlight w:val="none"/>
        </w:rPr>
        <w:t>9</w:t>
      </w:r>
      <w:r>
        <w:rPr>
          <w:rFonts w:hint="eastAsia"/>
          <w:kern w:val="0"/>
          <w:szCs w:val="21"/>
          <w:highlight w:val="none"/>
        </w:rPr>
        <w:t>月至</w:t>
      </w:r>
      <w:r>
        <w:rPr>
          <w:kern w:val="0"/>
          <w:szCs w:val="21"/>
          <w:highlight w:val="none"/>
        </w:rPr>
        <w:t>2015</w:t>
      </w:r>
      <w:r>
        <w:rPr>
          <w:rFonts w:hint="eastAsia"/>
          <w:kern w:val="0"/>
          <w:szCs w:val="21"/>
          <w:highlight w:val="none"/>
        </w:rPr>
        <w:t>年</w:t>
      </w:r>
      <w:r>
        <w:rPr>
          <w:kern w:val="0"/>
          <w:szCs w:val="21"/>
          <w:highlight w:val="none"/>
        </w:rPr>
        <w:t>4</w:t>
      </w:r>
      <w:r>
        <w:rPr>
          <w:rFonts w:hint="eastAsia"/>
          <w:kern w:val="0"/>
          <w:szCs w:val="21"/>
          <w:highlight w:val="none"/>
        </w:rPr>
        <w:t>月，收集样品，进行探索性试验。虔东稀土集团股份有限公司、赣州艾科锐检测技术有限公司负责南方稀土废渣、废水化学分析方法的研究与论证，任务落实后，成立了专项研究小组。专项研究小组对标准制订任务进行详细地剖析、解读，确定了任务的计划实施表以及阶段目标。同时，专项研究小组对标</w:t>
      </w:r>
      <w:r>
        <w:rPr>
          <w:rFonts w:hint="eastAsia"/>
          <w:kern w:val="0"/>
          <w:szCs w:val="21"/>
        </w:rPr>
        <w:t>准制订过程中可能遇到的问题和对任务落实会议上所征求与会专家和代表的意见进行了充分的讨论，为国家标准《稀土废渣、废水化学分析方法》制订工作打下了良好基础。虔东稀土集团股份有限公司、赣州艾科锐检测技术有限公司专项研究小组针对项目的进度情况、实验过程中出现的问题、实验数据的讨论共召开了五次项目阶段进度会，会议大致情况如下：</w:t>
      </w:r>
    </w:p>
    <w:p>
      <w:pPr>
        <w:spacing w:beforeLines="50" w:afterLines="50" w:line="360" w:lineRule="auto"/>
        <w:rPr>
          <w:kern w:val="0"/>
          <w:szCs w:val="21"/>
          <w:highlight w:val="none"/>
        </w:rPr>
      </w:pPr>
      <w:r>
        <w:rPr>
          <w:rFonts w:eastAsia="黑体"/>
          <w:kern w:val="0"/>
          <w:szCs w:val="21"/>
          <w:highlight w:val="none"/>
        </w:rPr>
        <w:t>1.4.1.3.1</w:t>
      </w:r>
      <w:r>
        <w:rPr>
          <w:kern w:val="0"/>
          <w:szCs w:val="21"/>
          <w:highlight w:val="none"/>
        </w:rPr>
        <w:t xml:space="preserve">  </w:t>
      </w:r>
      <w:r>
        <w:rPr>
          <w:rFonts w:hint="eastAsia"/>
          <w:kern w:val="0"/>
          <w:szCs w:val="21"/>
          <w:highlight w:val="none"/>
        </w:rPr>
        <w:t>第一阶段（</w:t>
      </w:r>
      <w:r>
        <w:rPr>
          <w:kern w:val="0"/>
          <w:szCs w:val="21"/>
          <w:highlight w:val="none"/>
        </w:rPr>
        <w:t>2014</w:t>
      </w:r>
      <w:r>
        <w:rPr>
          <w:rFonts w:hint="eastAsia"/>
          <w:kern w:val="0"/>
          <w:szCs w:val="21"/>
          <w:highlight w:val="none"/>
        </w:rPr>
        <w:t>年</w:t>
      </w:r>
      <w:r>
        <w:rPr>
          <w:kern w:val="0"/>
          <w:szCs w:val="21"/>
          <w:highlight w:val="none"/>
        </w:rPr>
        <w:t>9</w:t>
      </w:r>
      <w:r>
        <w:rPr>
          <w:rFonts w:hint="eastAsia"/>
          <w:kern w:val="0"/>
          <w:szCs w:val="21"/>
          <w:highlight w:val="none"/>
        </w:rPr>
        <w:t>月至</w:t>
      </w:r>
      <w:r>
        <w:rPr>
          <w:kern w:val="0"/>
          <w:szCs w:val="21"/>
          <w:highlight w:val="none"/>
        </w:rPr>
        <w:t>2014</w:t>
      </w:r>
      <w:r>
        <w:rPr>
          <w:rFonts w:hint="eastAsia"/>
          <w:kern w:val="0"/>
          <w:szCs w:val="21"/>
          <w:highlight w:val="none"/>
        </w:rPr>
        <w:t>年</w:t>
      </w:r>
      <w:r>
        <w:rPr>
          <w:kern w:val="0"/>
          <w:szCs w:val="21"/>
          <w:highlight w:val="none"/>
        </w:rPr>
        <w:t>11</w:t>
      </w:r>
      <w:r>
        <w:rPr>
          <w:rFonts w:hint="eastAsia"/>
          <w:kern w:val="0"/>
          <w:szCs w:val="21"/>
          <w:highlight w:val="none"/>
        </w:rPr>
        <w:t>月）</w:t>
      </w:r>
    </w:p>
    <w:p>
      <w:pPr>
        <w:spacing w:line="360" w:lineRule="auto"/>
        <w:ind w:firstLine="420" w:firstLineChars="200"/>
        <w:rPr>
          <w:kern w:val="0"/>
          <w:szCs w:val="21"/>
          <w:highlight w:val="none"/>
        </w:rPr>
      </w:pPr>
      <w:r>
        <w:rPr>
          <w:rFonts w:hint="eastAsia"/>
          <w:kern w:val="0"/>
          <w:szCs w:val="21"/>
          <w:highlight w:val="none"/>
        </w:rPr>
        <w:t>专项研究小组对搜集的相关标准及现有技术资料进行整理，了解、归纳、总结了有关稀土废渣、废水的形成过程及堆放方式。根据现有资料及稀土废渣、废水的特性，专项研究小组收集了涵盖各个生产工艺的南方稀土废渣、废水实验样品。北方稀土废渣、废水的实验样品则由包头稀土研究院进行收集、实验。</w:t>
      </w:r>
    </w:p>
    <w:p>
      <w:pPr>
        <w:spacing w:beforeLines="50" w:afterLines="50" w:line="360" w:lineRule="auto"/>
        <w:rPr>
          <w:kern w:val="0"/>
          <w:szCs w:val="21"/>
          <w:highlight w:val="none"/>
        </w:rPr>
      </w:pPr>
      <w:r>
        <w:rPr>
          <w:rFonts w:eastAsia="黑体"/>
          <w:kern w:val="0"/>
          <w:szCs w:val="21"/>
          <w:highlight w:val="none"/>
        </w:rPr>
        <w:t>1.4.1.3.2</w:t>
      </w:r>
      <w:r>
        <w:rPr>
          <w:kern w:val="0"/>
          <w:szCs w:val="21"/>
          <w:highlight w:val="none"/>
        </w:rPr>
        <w:t xml:space="preserve">  </w:t>
      </w:r>
      <w:r>
        <w:rPr>
          <w:rFonts w:hint="eastAsia"/>
          <w:kern w:val="0"/>
          <w:szCs w:val="21"/>
          <w:highlight w:val="none"/>
        </w:rPr>
        <w:t>第二阶段（</w:t>
      </w:r>
      <w:r>
        <w:rPr>
          <w:kern w:val="0"/>
          <w:szCs w:val="21"/>
          <w:highlight w:val="none"/>
        </w:rPr>
        <w:t>2014</w:t>
      </w:r>
      <w:r>
        <w:rPr>
          <w:rFonts w:hint="eastAsia"/>
          <w:kern w:val="0"/>
          <w:szCs w:val="21"/>
          <w:highlight w:val="none"/>
        </w:rPr>
        <w:t>年</w:t>
      </w:r>
      <w:r>
        <w:rPr>
          <w:kern w:val="0"/>
          <w:szCs w:val="21"/>
          <w:highlight w:val="none"/>
        </w:rPr>
        <w:t>12</w:t>
      </w:r>
      <w:r>
        <w:rPr>
          <w:rFonts w:hint="eastAsia"/>
          <w:kern w:val="0"/>
          <w:szCs w:val="21"/>
          <w:highlight w:val="none"/>
        </w:rPr>
        <w:t>月至</w:t>
      </w:r>
      <w:r>
        <w:rPr>
          <w:kern w:val="0"/>
          <w:szCs w:val="21"/>
          <w:highlight w:val="none"/>
        </w:rPr>
        <w:t>2015</w:t>
      </w:r>
      <w:r>
        <w:rPr>
          <w:rFonts w:hint="eastAsia"/>
          <w:kern w:val="0"/>
          <w:szCs w:val="21"/>
          <w:highlight w:val="none"/>
        </w:rPr>
        <w:t>年</w:t>
      </w:r>
      <w:r>
        <w:rPr>
          <w:kern w:val="0"/>
          <w:szCs w:val="21"/>
          <w:highlight w:val="none"/>
        </w:rPr>
        <w:t>1</w:t>
      </w:r>
      <w:r>
        <w:rPr>
          <w:rFonts w:hint="eastAsia"/>
          <w:kern w:val="0"/>
          <w:szCs w:val="21"/>
          <w:highlight w:val="none"/>
        </w:rPr>
        <w:t>月）</w:t>
      </w:r>
    </w:p>
    <w:p>
      <w:pPr>
        <w:spacing w:line="360" w:lineRule="auto"/>
        <w:ind w:firstLine="420" w:firstLineChars="200"/>
        <w:rPr>
          <w:kern w:val="0"/>
          <w:szCs w:val="21"/>
          <w:highlight w:val="none"/>
        </w:rPr>
      </w:pPr>
      <w:r>
        <w:rPr>
          <w:rFonts w:hint="eastAsia"/>
          <w:kern w:val="0"/>
          <w:szCs w:val="21"/>
          <w:highlight w:val="none"/>
        </w:rPr>
        <w:t>根据第一阶段的任务安排，第二阶段专项研究小组与赣州晨光稀土新材料有限公司、赣州稀土矿业集团江西明达功能材料有限公司、赣州力赛科新材料有限公司、赣州科力新材料有限公司等单位进行沟通协调，在上述等单位的矿点、分离厂、回收厂、冶炼厂采集了涵盖原矿浸取、萃取分离、皂化、沉淀、金属冶炼等工艺的废渣、废水样品共计</w:t>
      </w:r>
      <w:r>
        <w:rPr>
          <w:kern w:val="0"/>
          <w:szCs w:val="21"/>
          <w:highlight w:val="none"/>
        </w:rPr>
        <w:t>15</w:t>
      </w:r>
      <w:r>
        <w:rPr>
          <w:rFonts w:hint="eastAsia"/>
          <w:kern w:val="0"/>
          <w:szCs w:val="21"/>
          <w:highlight w:val="none"/>
        </w:rPr>
        <w:t>个。其中废渣样品</w:t>
      </w:r>
      <w:r>
        <w:rPr>
          <w:kern w:val="0"/>
          <w:szCs w:val="21"/>
          <w:highlight w:val="none"/>
        </w:rPr>
        <w:t>3</w:t>
      </w:r>
      <w:r>
        <w:rPr>
          <w:rFonts w:hint="eastAsia"/>
          <w:kern w:val="0"/>
          <w:szCs w:val="21"/>
          <w:highlight w:val="none"/>
        </w:rPr>
        <w:t>个，分别为龙南高钇矿废渣（</w:t>
      </w:r>
      <w:r>
        <w:rPr>
          <w:kern w:val="0"/>
          <w:szCs w:val="21"/>
          <w:highlight w:val="none"/>
        </w:rPr>
        <w:t>6kg</w:t>
      </w:r>
      <w:r>
        <w:rPr>
          <w:rFonts w:hint="eastAsia"/>
          <w:kern w:val="0"/>
          <w:szCs w:val="21"/>
          <w:highlight w:val="none"/>
        </w:rPr>
        <w:t>）、信丰中钇矿废渣（</w:t>
      </w:r>
      <w:r>
        <w:rPr>
          <w:kern w:val="0"/>
          <w:szCs w:val="21"/>
          <w:highlight w:val="none"/>
        </w:rPr>
        <w:t>3kg</w:t>
      </w:r>
      <w:r>
        <w:rPr>
          <w:rFonts w:hint="eastAsia"/>
          <w:kern w:val="0"/>
          <w:szCs w:val="21"/>
          <w:highlight w:val="none"/>
        </w:rPr>
        <w:t>）、明达溶矿废渣（</w:t>
      </w:r>
      <w:r>
        <w:rPr>
          <w:kern w:val="0"/>
          <w:szCs w:val="21"/>
          <w:highlight w:val="none"/>
        </w:rPr>
        <w:t>5kg</w:t>
      </w:r>
      <w:r>
        <w:rPr>
          <w:rFonts w:hint="eastAsia"/>
          <w:kern w:val="0"/>
          <w:szCs w:val="21"/>
          <w:highlight w:val="none"/>
        </w:rPr>
        <w:t>）；废水样品</w:t>
      </w:r>
      <w:r>
        <w:rPr>
          <w:kern w:val="0"/>
          <w:szCs w:val="21"/>
          <w:highlight w:val="none"/>
        </w:rPr>
        <w:t>12</w:t>
      </w:r>
      <w:r>
        <w:rPr>
          <w:rFonts w:hint="eastAsia"/>
          <w:kern w:val="0"/>
          <w:szCs w:val="21"/>
          <w:highlight w:val="none"/>
        </w:rPr>
        <w:t>个，每个废水样品为</w:t>
      </w:r>
      <w:r>
        <w:rPr>
          <w:kern w:val="0"/>
          <w:szCs w:val="21"/>
          <w:highlight w:val="none"/>
        </w:rPr>
        <w:t>30L</w:t>
      </w:r>
      <w:r>
        <w:rPr>
          <w:rFonts w:hint="eastAsia"/>
          <w:kern w:val="0"/>
          <w:szCs w:val="21"/>
          <w:highlight w:val="none"/>
        </w:rPr>
        <w:t>。确定了第三阶段样品的探究性实验内容，样品的主要成分及拟采用的分析方法。</w:t>
      </w:r>
    </w:p>
    <w:p>
      <w:pPr>
        <w:spacing w:beforeLines="50" w:afterLines="50" w:line="360" w:lineRule="auto"/>
        <w:rPr>
          <w:kern w:val="0"/>
          <w:szCs w:val="21"/>
          <w:highlight w:val="none"/>
        </w:rPr>
      </w:pPr>
      <w:r>
        <w:rPr>
          <w:rFonts w:eastAsia="黑体"/>
          <w:kern w:val="0"/>
          <w:szCs w:val="21"/>
          <w:highlight w:val="none"/>
        </w:rPr>
        <w:t>1.4.1.3.3</w:t>
      </w:r>
      <w:r>
        <w:rPr>
          <w:kern w:val="0"/>
          <w:szCs w:val="21"/>
          <w:highlight w:val="none"/>
        </w:rPr>
        <w:t xml:space="preserve">  </w:t>
      </w:r>
      <w:r>
        <w:rPr>
          <w:rFonts w:hint="eastAsia"/>
          <w:kern w:val="0"/>
          <w:szCs w:val="21"/>
          <w:highlight w:val="none"/>
        </w:rPr>
        <w:t>第三阶段（</w:t>
      </w:r>
      <w:r>
        <w:rPr>
          <w:kern w:val="0"/>
          <w:szCs w:val="21"/>
          <w:highlight w:val="none"/>
        </w:rPr>
        <w:t>2015</w:t>
      </w:r>
      <w:r>
        <w:rPr>
          <w:rFonts w:hint="eastAsia"/>
          <w:kern w:val="0"/>
          <w:szCs w:val="21"/>
          <w:highlight w:val="none"/>
        </w:rPr>
        <w:t>年</w:t>
      </w:r>
      <w:r>
        <w:rPr>
          <w:kern w:val="0"/>
          <w:szCs w:val="21"/>
          <w:highlight w:val="none"/>
        </w:rPr>
        <w:t>2</w:t>
      </w:r>
      <w:r>
        <w:rPr>
          <w:rFonts w:hint="eastAsia"/>
          <w:kern w:val="0"/>
          <w:szCs w:val="21"/>
          <w:highlight w:val="none"/>
        </w:rPr>
        <w:t>月至</w:t>
      </w:r>
      <w:r>
        <w:rPr>
          <w:kern w:val="0"/>
          <w:szCs w:val="21"/>
          <w:highlight w:val="none"/>
        </w:rPr>
        <w:t>2015</w:t>
      </w:r>
      <w:r>
        <w:rPr>
          <w:rFonts w:hint="eastAsia"/>
          <w:kern w:val="0"/>
          <w:szCs w:val="21"/>
          <w:highlight w:val="none"/>
        </w:rPr>
        <w:t>年</w:t>
      </w:r>
      <w:r>
        <w:rPr>
          <w:kern w:val="0"/>
          <w:szCs w:val="21"/>
          <w:highlight w:val="none"/>
        </w:rPr>
        <w:t>3</w:t>
      </w:r>
      <w:r>
        <w:rPr>
          <w:rFonts w:hint="eastAsia"/>
          <w:kern w:val="0"/>
          <w:szCs w:val="21"/>
          <w:highlight w:val="none"/>
        </w:rPr>
        <w:t>月）</w:t>
      </w:r>
    </w:p>
    <w:p>
      <w:pPr>
        <w:spacing w:line="360" w:lineRule="auto"/>
        <w:ind w:firstLine="480"/>
        <w:rPr>
          <w:kern w:val="0"/>
          <w:szCs w:val="21"/>
        </w:rPr>
      </w:pPr>
      <w:r>
        <w:rPr>
          <w:rFonts w:hint="eastAsia"/>
          <w:kern w:val="0"/>
          <w:szCs w:val="21"/>
          <w:highlight w:val="none"/>
        </w:rPr>
        <w:t>专项研究小</w:t>
      </w:r>
      <w:r>
        <w:rPr>
          <w:rFonts w:hint="eastAsia"/>
          <w:kern w:val="0"/>
          <w:szCs w:val="21"/>
        </w:rPr>
        <w:t>组通过查阅国内外相关标准、资料，结合实验室类似样品的检测经验，确定</w:t>
      </w:r>
      <w:r>
        <w:rPr>
          <w:rFonts w:hint="eastAsia"/>
          <w:szCs w:val="21"/>
        </w:rPr>
        <w:t>氟离子、</w:t>
      </w:r>
      <w:r>
        <w:rPr>
          <w:rFonts w:hint="eastAsia"/>
          <w:kern w:val="0"/>
          <w:szCs w:val="21"/>
        </w:rPr>
        <w:t>化学需氧量（</w:t>
      </w:r>
      <w:r>
        <w:rPr>
          <w:kern w:val="0"/>
          <w:szCs w:val="21"/>
        </w:rPr>
        <w:t>COD</w:t>
      </w:r>
      <w:r>
        <w:rPr>
          <w:rFonts w:hint="eastAsia"/>
          <w:kern w:val="0"/>
          <w:szCs w:val="21"/>
        </w:rPr>
        <w:t>）等</w:t>
      </w:r>
      <w:r>
        <w:rPr>
          <w:kern w:val="0"/>
          <w:szCs w:val="21"/>
        </w:rPr>
        <w:t>5</w:t>
      </w:r>
      <w:r>
        <w:rPr>
          <w:rFonts w:hint="eastAsia"/>
          <w:kern w:val="0"/>
          <w:szCs w:val="21"/>
        </w:rPr>
        <w:t>个部分拟采用的检测方法如下：</w:t>
      </w:r>
    </w:p>
    <w:p>
      <w:pPr>
        <w:spacing w:line="360" w:lineRule="auto"/>
        <w:ind w:firstLine="420" w:firstLineChars="200"/>
        <w:rPr>
          <w:kern w:val="0"/>
          <w:szCs w:val="21"/>
        </w:rPr>
      </w:pPr>
      <w:r>
        <w:rPr>
          <w:rFonts w:hint="eastAsia"/>
          <w:kern w:val="0"/>
          <w:szCs w:val="21"/>
        </w:rPr>
        <w:t>氟离子的测定：试样调整酸度后加入总离子强度缓冲溶液，以氟离子选择性电极与饱和甘汞电极间的电位值确定氟量。若测定过程中存在较大干扰，则试样加硝酸</w:t>
      </w:r>
      <w:r>
        <w:rPr>
          <w:kern w:val="0"/>
          <w:szCs w:val="21"/>
        </w:rPr>
        <w:t>-</w:t>
      </w:r>
      <w:r>
        <w:rPr>
          <w:rFonts w:hint="eastAsia"/>
          <w:kern w:val="0"/>
          <w:szCs w:val="21"/>
        </w:rPr>
        <w:t>高氯酸，保持在</w:t>
      </w:r>
      <w:r>
        <w:rPr>
          <w:kern w:val="0"/>
          <w:szCs w:val="21"/>
        </w:rPr>
        <w:t>130℃</w:t>
      </w:r>
      <w:r>
        <w:rPr>
          <w:rFonts w:hint="eastAsia"/>
          <w:kern w:val="0"/>
          <w:szCs w:val="21"/>
        </w:rPr>
        <w:t>～</w:t>
      </w:r>
      <w:r>
        <w:rPr>
          <w:kern w:val="0"/>
          <w:szCs w:val="21"/>
        </w:rPr>
        <w:t>140℃</w:t>
      </w:r>
      <w:r>
        <w:rPr>
          <w:rFonts w:hint="eastAsia"/>
          <w:kern w:val="0"/>
          <w:szCs w:val="21"/>
        </w:rPr>
        <w:t>通入水蒸汽进行蒸馏，使氟与其他共存元素分离，馏出液调整酸度后再检测。</w:t>
      </w:r>
    </w:p>
    <w:p>
      <w:pPr>
        <w:spacing w:line="360" w:lineRule="auto"/>
        <w:ind w:firstLine="420" w:firstLineChars="200"/>
        <w:rPr>
          <w:kern w:val="0"/>
          <w:szCs w:val="21"/>
        </w:rPr>
      </w:pPr>
      <w:r>
        <w:rPr>
          <w:kern w:val="0"/>
          <w:szCs w:val="21"/>
        </w:rPr>
        <w:t>COD</w:t>
      </w:r>
      <w:r>
        <w:rPr>
          <w:rFonts w:hint="eastAsia"/>
          <w:kern w:val="0"/>
          <w:szCs w:val="21"/>
        </w:rPr>
        <w:t>的检测：在硫酸酸性介质中，以重铬酸钾为氧化剂，硫酸银为催化剂，硝酸银</w:t>
      </w:r>
      <w:r>
        <w:rPr>
          <w:kern w:val="0"/>
          <w:szCs w:val="21"/>
        </w:rPr>
        <w:t>-</w:t>
      </w:r>
      <w:r>
        <w:rPr>
          <w:rFonts w:hint="eastAsia"/>
          <w:kern w:val="0"/>
          <w:szCs w:val="21"/>
        </w:rPr>
        <w:t>硝酸铋联合掩蔽剂消除氯离子的干扰，消解反应液硫酸酸度为</w:t>
      </w:r>
      <w:r>
        <w:rPr>
          <w:kern w:val="0"/>
          <w:szCs w:val="21"/>
        </w:rPr>
        <w:t>9mol/L</w:t>
      </w:r>
      <w:r>
        <w:rPr>
          <w:rFonts w:hint="eastAsia"/>
          <w:kern w:val="0"/>
          <w:szCs w:val="21"/>
        </w:rPr>
        <w:t>，加热使消解反应液沸腾，</w:t>
      </w:r>
      <w:r>
        <w:rPr>
          <w:kern w:val="0"/>
          <w:szCs w:val="21"/>
        </w:rPr>
        <w:t>148℃±2℃</w:t>
      </w:r>
      <w:r>
        <w:rPr>
          <w:rFonts w:hint="eastAsia"/>
          <w:kern w:val="0"/>
          <w:szCs w:val="21"/>
        </w:rPr>
        <w:t>的沸点温度为消解温度。以空气冷却回流加热反应反应</w:t>
      </w:r>
      <w:r>
        <w:rPr>
          <w:kern w:val="0"/>
          <w:szCs w:val="21"/>
        </w:rPr>
        <w:t>10min</w:t>
      </w:r>
      <w:r>
        <w:rPr>
          <w:rFonts w:hint="eastAsia"/>
          <w:kern w:val="0"/>
          <w:szCs w:val="21"/>
        </w:rPr>
        <w:t>，消解液自然冷却后，以试亚铁灵为指示剂，硫酸亚铁铵溶液滴定剩余的重铬酸钾，根据硫酸亚铁铵溶液的消耗量计算水样的</w:t>
      </w:r>
      <w:r>
        <w:rPr>
          <w:kern w:val="0"/>
          <w:szCs w:val="21"/>
        </w:rPr>
        <w:t xml:space="preserve">COD </w:t>
      </w:r>
      <w:r>
        <w:rPr>
          <w:rFonts w:hint="eastAsia"/>
          <w:kern w:val="0"/>
          <w:szCs w:val="21"/>
        </w:rPr>
        <w:t>值。</w:t>
      </w:r>
    </w:p>
    <w:p>
      <w:pPr>
        <w:spacing w:line="360" w:lineRule="auto"/>
        <w:ind w:firstLine="420" w:firstLineChars="200"/>
        <w:rPr>
          <w:kern w:val="0"/>
          <w:szCs w:val="21"/>
        </w:rPr>
      </w:pPr>
      <w:r>
        <w:rPr>
          <w:rFonts w:hint="eastAsia"/>
          <w:kern w:val="0"/>
          <w:szCs w:val="21"/>
        </w:rPr>
        <w:t>金属离子的检测：试样直接以氩等离子体光源激发，进行光谱测定。</w:t>
      </w:r>
    </w:p>
    <w:p>
      <w:pPr>
        <w:spacing w:line="360" w:lineRule="auto"/>
        <w:ind w:firstLine="420" w:firstLineChars="200"/>
        <w:rPr>
          <w:kern w:val="0"/>
          <w:szCs w:val="21"/>
        </w:rPr>
      </w:pPr>
      <w:r>
        <w:rPr>
          <w:rFonts w:hint="eastAsia"/>
          <w:kern w:val="0"/>
          <w:szCs w:val="21"/>
        </w:rPr>
        <w:t>氨氮的测定：碘化汞和碘化钾的碱性溶液与试样中的氨反应生成淡黄棕色的络合物，该络合物的色度与氨氮的含量成正比，于波长</w:t>
      </w:r>
      <w:r>
        <w:rPr>
          <w:kern w:val="0"/>
          <w:szCs w:val="21"/>
        </w:rPr>
        <w:t>420nm</w:t>
      </w:r>
      <w:r>
        <w:rPr>
          <w:rFonts w:hint="eastAsia"/>
          <w:kern w:val="0"/>
          <w:szCs w:val="21"/>
        </w:rPr>
        <w:t>处测量吸光度。若检测过程中存在较大干扰，则试样在碱性条件下，用硼酸溶液吸收加热蒸馏释放出的氨氮，再与碘化汞和碘化钾的碱性溶液反应后进行比色测定。</w:t>
      </w:r>
    </w:p>
    <w:p>
      <w:pPr>
        <w:spacing w:line="360" w:lineRule="auto"/>
        <w:ind w:firstLine="420" w:firstLineChars="200"/>
        <w:rPr>
          <w:kern w:val="0"/>
          <w:szCs w:val="21"/>
        </w:rPr>
      </w:pPr>
      <w:r>
        <w:rPr>
          <w:rFonts w:hint="eastAsia"/>
          <w:kern w:val="0"/>
          <w:szCs w:val="21"/>
        </w:rPr>
        <w:t>弱放射性的检测：试样（水样经蒸馏得到残渣样品）采用低本底</w:t>
      </w:r>
      <w:r>
        <w:rPr>
          <w:kern w:val="0"/>
          <w:szCs w:val="21"/>
        </w:rPr>
        <w:t>α</w:t>
      </w:r>
      <w:r>
        <w:rPr>
          <w:rFonts w:hint="eastAsia"/>
          <w:kern w:val="0"/>
          <w:szCs w:val="21"/>
        </w:rPr>
        <w:t>、</w:t>
      </w:r>
      <w:r>
        <w:rPr>
          <w:kern w:val="0"/>
          <w:szCs w:val="21"/>
        </w:rPr>
        <w:t>β</w:t>
      </w:r>
      <w:r>
        <w:rPr>
          <w:rFonts w:hint="eastAsia"/>
          <w:kern w:val="0"/>
          <w:szCs w:val="21"/>
        </w:rPr>
        <w:t>计数器测量弱放射性强度。</w:t>
      </w:r>
    </w:p>
    <w:p>
      <w:pPr>
        <w:spacing w:line="360" w:lineRule="auto"/>
        <w:ind w:firstLine="420" w:firstLineChars="200"/>
        <w:rPr>
          <w:kern w:val="0"/>
          <w:szCs w:val="21"/>
        </w:rPr>
      </w:pPr>
      <w:r>
        <w:rPr>
          <w:rFonts w:hint="eastAsia"/>
          <w:kern w:val="0"/>
          <w:szCs w:val="21"/>
        </w:rPr>
        <w:t>专项研究小组根据成员的技术特长合理安排人员分别对上一阶段所采集的样品采用上述确定的方法原理进行实验。通过这一阶段的实验，对实验中遇到的问题进行优化改进，确定了本方法各个部分的实验条件，以及对样品进行了定值。</w:t>
      </w:r>
    </w:p>
    <w:p>
      <w:pPr>
        <w:spacing w:line="360" w:lineRule="auto"/>
        <w:ind w:firstLine="420" w:firstLineChars="200"/>
        <w:rPr>
          <w:kern w:val="0"/>
          <w:szCs w:val="21"/>
        </w:rPr>
      </w:pPr>
      <w:r>
        <w:rPr>
          <w:rFonts w:hint="eastAsia"/>
          <w:kern w:val="0"/>
          <w:szCs w:val="21"/>
        </w:rPr>
        <w:t>氟离子的检测：</w:t>
      </w:r>
      <w:r>
        <w:rPr>
          <w:kern w:val="0"/>
          <w:szCs w:val="21"/>
        </w:rPr>
        <w:t>1</w:t>
      </w:r>
      <w:r>
        <w:rPr>
          <w:rFonts w:hint="eastAsia"/>
          <w:kern w:val="0"/>
          <w:szCs w:val="21"/>
        </w:rPr>
        <w:t>、该阶段进行了液体试样直测与蒸馏法的结果比对实验，对于清亮无干扰的试样比对结果接近，存在干扰或者浑浊试样两者结果相差较大。</w:t>
      </w:r>
      <w:r>
        <w:rPr>
          <w:kern w:val="0"/>
          <w:szCs w:val="21"/>
        </w:rPr>
        <w:t>2</w:t>
      </w:r>
      <w:r>
        <w:rPr>
          <w:rFonts w:hint="eastAsia"/>
          <w:kern w:val="0"/>
          <w:szCs w:val="21"/>
        </w:rPr>
        <w:t>、取样体积对直测法检测结果的影响实验，试样直测存在干扰时，取样体积越大，检测结果越低。</w:t>
      </w:r>
      <w:r>
        <w:rPr>
          <w:kern w:val="0"/>
          <w:szCs w:val="21"/>
        </w:rPr>
        <w:t>3</w:t>
      </w:r>
      <w:r>
        <w:rPr>
          <w:rFonts w:hint="eastAsia"/>
          <w:kern w:val="0"/>
          <w:szCs w:val="21"/>
        </w:rPr>
        <w:t>、废渣、废水统一样品蒸馏法加标回收实验，加标回收率均在</w:t>
      </w:r>
      <w:r>
        <w:rPr>
          <w:kern w:val="0"/>
          <w:szCs w:val="21"/>
        </w:rPr>
        <w:t>92~108%</w:t>
      </w:r>
      <w:r>
        <w:rPr>
          <w:rFonts w:hint="eastAsia"/>
          <w:kern w:val="0"/>
          <w:szCs w:val="21"/>
        </w:rPr>
        <w:t>之间，该方法准确度较满意。</w:t>
      </w:r>
    </w:p>
    <w:p>
      <w:pPr>
        <w:spacing w:line="360" w:lineRule="auto"/>
        <w:ind w:firstLine="420" w:firstLineChars="200"/>
        <w:rPr>
          <w:kern w:val="0"/>
          <w:szCs w:val="21"/>
        </w:rPr>
      </w:pPr>
      <w:r>
        <w:rPr>
          <w:rFonts w:hint="eastAsia"/>
          <w:kern w:val="0"/>
          <w:szCs w:val="21"/>
        </w:rPr>
        <w:t>氨氮的检测：</w:t>
      </w:r>
      <w:r>
        <w:rPr>
          <w:kern w:val="0"/>
          <w:szCs w:val="21"/>
        </w:rPr>
        <w:t>1</w:t>
      </w:r>
      <w:r>
        <w:rPr>
          <w:rFonts w:hint="eastAsia"/>
          <w:kern w:val="0"/>
          <w:szCs w:val="21"/>
        </w:rPr>
        <w:t>、该阶段进行了液体试样直测与蒸馏法的结果比对实验，对于清亮无干扰的试样比对结果接近，存在干扰或者浑浊试样两者结果相差较大。</w:t>
      </w:r>
      <w:r>
        <w:rPr>
          <w:kern w:val="0"/>
          <w:szCs w:val="21"/>
        </w:rPr>
        <w:t>2</w:t>
      </w:r>
      <w:r>
        <w:rPr>
          <w:rFonts w:hint="eastAsia"/>
          <w:kern w:val="0"/>
          <w:szCs w:val="21"/>
        </w:rPr>
        <w:t>、废渣、废水统一样品直测与蒸馏法加标回收实验，加标回收率均在</w:t>
      </w:r>
      <w:r>
        <w:rPr>
          <w:kern w:val="0"/>
          <w:szCs w:val="21"/>
        </w:rPr>
        <w:t>90~104%</w:t>
      </w:r>
      <w:r>
        <w:rPr>
          <w:rFonts w:hint="eastAsia"/>
          <w:kern w:val="0"/>
          <w:szCs w:val="21"/>
        </w:rPr>
        <w:t>之间，该方法准确度较满意。</w:t>
      </w:r>
    </w:p>
    <w:p>
      <w:pPr>
        <w:spacing w:line="360" w:lineRule="auto"/>
        <w:ind w:firstLine="420" w:firstLineChars="200"/>
        <w:rPr>
          <w:kern w:val="0"/>
          <w:szCs w:val="21"/>
        </w:rPr>
      </w:pPr>
      <w:r>
        <w:rPr>
          <w:kern w:val="0"/>
          <w:szCs w:val="21"/>
        </w:rPr>
        <w:t>COD</w:t>
      </w:r>
      <w:r>
        <w:rPr>
          <w:rFonts w:hint="eastAsia"/>
          <w:kern w:val="0"/>
          <w:szCs w:val="21"/>
        </w:rPr>
        <w:t>的检测：</w:t>
      </w:r>
      <w:r>
        <w:rPr>
          <w:kern w:val="0"/>
          <w:szCs w:val="21"/>
        </w:rPr>
        <w:t>1</w:t>
      </w:r>
      <w:r>
        <w:rPr>
          <w:rFonts w:hint="eastAsia"/>
          <w:kern w:val="0"/>
          <w:szCs w:val="21"/>
        </w:rPr>
        <w:t>、该阶段进行了方法条件实验（蒸馏时间、蒸馏酸度、蒸馏体积），从实验结果显示，当蒸馏时间为</w:t>
      </w:r>
      <w:r>
        <w:rPr>
          <w:kern w:val="0"/>
          <w:szCs w:val="21"/>
        </w:rPr>
        <w:t>10min</w:t>
      </w:r>
      <w:r>
        <w:rPr>
          <w:rFonts w:hint="eastAsia"/>
          <w:kern w:val="0"/>
          <w:szCs w:val="21"/>
        </w:rPr>
        <w:t>、硫酸用量为</w:t>
      </w:r>
      <w:r>
        <w:rPr>
          <w:kern w:val="0"/>
          <w:szCs w:val="21"/>
        </w:rPr>
        <w:t>20mL</w:t>
      </w:r>
      <w:r>
        <w:rPr>
          <w:rFonts w:hint="eastAsia"/>
          <w:kern w:val="0"/>
          <w:szCs w:val="21"/>
        </w:rPr>
        <w:t>、蒸馏总体积控制小于</w:t>
      </w:r>
      <w:r>
        <w:rPr>
          <w:kern w:val="0"/>
          <w:szCs w:val="21"/>
        </w:rPr>
        <w:t>45mL</w:t>
      </w:r>
      <w:r>
        <w:rPr>
          <w:rFonts w:hint="eastAsia"/>
          <w:kern w:val="0"/>
          <w:szCs w:val="21"/>
        </w:rPr>
        <w:t>时氧化效率最高。标准回收率在</w:t>
      </w:r>
      <w:r>
        <w:rPr>
          <w:kern w:val="0"/>
          <w:szCs w:val="21"/>
        </w:rPr>
        <w:t>92~105%</w:t>
      </w:r>
      <w:r>
        <w:rPr>
          <w:rFonts w:hint="eastAsia"/>
          <w:kern w:val="0"/>
          <w:szCs w:val="21"/>
        </w:rPr>
        <w:t>之间。</w:t>
      </w:r>
      <w:r>
        <w:rPr>
          <w:kern w:val="0"/>
          <w:szCs w:val="21"/>
        </w:rPr>
        <w:t>2</w:t>
      </w:r>
      <w:r>
        <w:rPr>
          <w:rFonts w:hint="eastAsia"/>
          <w:kern w:val="0"/>
          <w:szCs w:val="21"/>
        </w:rPr>
        <w:t>、隐蔽剂用量实验，掩蔽剂的用量大于理论掩蔽范围，标准回收率在</w:t>
      </w:r>
      <w:r>
        <w:rPr>
          <w:kern w:val="0"/>
          <w:szCs w:val="21"/>
        </w:rPr>
        <w:t>97~107%</w:t>
      </w:r>
      <w:r>
        <w:rPr>
          <w:rFonts w:hint="eastAsia"/>
          <w:kern w:val="0"/>
          <w:szCs w:val="21"/>
        </w:rPr>
        <w:t>，隐蔽效果满意。</w:t>
      </w:r>
    </w:p>
    <w:p>
      <w:pPr>
        <w:spacing w:line="360" w:lineRule="auto"/>
        <w:ind w:firstLine="420" w:firstLineChars="200"/>
        <w:rPr>
          <w:kern w:val="0"/>
          <w:szCs w:val="21"/>
        </w:rPr>
      </w:pPr>
      <w:r>
        <w:rPr>
          <w:rFonts w:hint="eastAsia"/>
          <w:kern w:val="0"/>
          <w:szCs w:val="21"/>
        </w:rPr>
        <w:t>金属离子的检测：该阶段采用先进的仪器设备对所采集的统一样品的成分进行研究，检测结果显示统一样品符合现行的生产工艺以及现有废渣、废水成分的排放要求。确定了用</w:t>
      </w:r>
      <w:r>
        <w:rPr>
          <w:kern w:val="0"/>
          <w:szCs w:val="21"/>
        </w:rPr>
        <w:t>ICP-OES</w:t>
      </w:r>
      <w:r>
        <w:rPr>
          <w:rFonts w:hint="eastAsia"/>
          <w:kern w:val="0"/>
          <w:szCs w:val="21"/>
        </w:rPr>
        <w:t>仪器检测铅、镉等</w:t>
      </w:r>
      <w:r>
        <w:rPr>
          <w:kern w:val="0"/>
          <w:szCs w:val="21"/>
        </w:rPr>
        <w:t>11</w:t>
      </w:r>
      <w:r>
        <w:rPr>
          <w:rFonts w:hint="eastAsia"/>
          <w:kern w:val="0"/>
          <w:szCs w:val="21"/>
        </w:rPr>
        <w:t>个金属离子的方法。</w:t>
      </w:r>
    </w:p>
    <w:p>
      <w:pPr>
        <w:spacing w:line="360" w:lineRule="auto"/>
        <w:ind w:firstLine="420" w:firstLineChars="200"/>
        <w:rPr>
          <w:kern w:val="0"/>
          <w:szCs w:val="21"/>
        </w:rPr>
      </w:pPr>
      <w:r>
        <w:rPr>
          <w:rFonts w:hint="eastAsia"/>
          <w:kern w:val="0"/>
          <w:szCs w:val="21"/>
        </w:rPr>
        <w:t>在该阶段试验过程中发现</w:t>
      </w:r>
      <w:r>
        <w:rPr>
          <w:kern w:val="0"/>
          <w:szCs w:val="21"/>
        </w:rPr>
        <w:t>COD</w:t>
      </w:r>
      <w:r>
        <w:rPr>
          <w:rFonts w:hint="eastAsia"/>
          <w:kern w:val="0"/>
          <w:szCs w:val="21"/>
        </w:rPr>
        <w:t>检测时当氯离子含量大于</w:t>
      </w:r>
      <w:r>
        <w:rPr>
          <w:kern w:val="0"/>
          <w:szCs w:val="21"/>
        </w:rPr>
        <w:t>20mg/mL</w:t>
      </w:r>
      <w:r>
        <w:rPr>
          <w:rFonts w:hint="eastAsia"/>
          <w:kern w:val="0"/>
          <w:szCs w:val="21"/>
        </w:rPr>
        <w:t>，</w:t>
      </w:r>
      <w:r>
        <w:rPr>
          <w:kern w:val="0"/>
          <w:szCs w:val="21"/>
        </w:rPr>
        <w:t>COD</w:t>
      </w:r>
      <w:r>
        <w:rPr>
          <w:rFonts w:hint="eastAsia"/>
          <w:kern w:val="0"/>
          <w:szCs w:val="21"/>
        </w:rPr>
        <w:t>检测结果误差较大。因此，在下一阶段增加高氯高</w:t>
      </w:r>
      <w:r>
        <w:rPr>
          <w:kern w:val="0"/>
          <w:szCs w:val="21"/>
        </w:rPr>
        <w:t>COD</w:t>
      </w:r>
      <w:r>
        <w:rPr>
          <w:rFonts w:hint="eastAsia"/>
          <w:kern w:val="0"/>
          <w:szCs w:val="21"/>
        </w:rPr>
        <w:t>、高氯低</w:t>
      </w:r>
      <w:r>
        <w:rPr>
          <w:kern w:val="0"/>
          <w:szCs w:val="21"/>
        </w:rPr>
        <w:t>COD</w:t>
      </w:r>
      <w:r>
        <w:rPr>
          <w:rFonts w:hint="eastAsia"/>
          <w:kern w:val="0"/>
          <w:szCs w:val="21"/>
        </w:rPr>
        <w:t>的标准回收实验，以及其他方法对比实验。</w:t>
      </w:r>
    </w:p>
    <w:p>
      <w:pPr>
        <w:spacing w:beforeLines="50" w:afterLines="50" w:line="360" w:lineRule="auto"/>
        <w:rPr>
          <w:kern w:val="0"/>
          <w:szCs w:val="21"/>
        </w:rPr>
      </w:pPr>
      <w:r>
        <w:rPr>
          <w:rFonts w:eastAsia="黑体"/>
          <w:kern w:val="0"/>
          <w:szCs w:val="21"/>
          <w:highlight w:val="none"/>
        </w:rPr>
        <w:t>1.4.1.3.4</w:t>
      </w:r>
      <w:r>
        <w:rPr>
          <w:kern w:val="0"/>
          <w:szCs w:val="21"/>
          <w:highlight w:val="none"/>
        </w:rPr>
        <w:t xml:space="preserve">  </w:t>
      </w:r>
      <w:r>
        <w:rPr>
          <w:rFonts w:hint="eastAsia"/>
          <w:kern w:val="0"/>
          <w:szCs w:val="21"/>
          <w:highlight w:val="none"/>
        </w:rPr>
        <w:t>第</w:t>
      </w:r>
      <w:r>
        <w:rPr>
          <w:rFonts w:hint="eastAsia"/>
          <w:kern w:val="0"/>
          <w:szCs w:val="21"/>
        </w:rPr>
        <w:t>四阶段（</w:t>
      </w:r>
      <w:r>
        <w:rPr>
          <w:kern w:val="0"/>
          <w:szCs w:val="21"/>
        </w:rPr>
        <w:t>2015</w:t>
      </w:r>
      <w:r>
        <w:rPr>
          <w:rFonts w:hint="eastAsia"/>
          <w:kern w:val="0"/>
          <w:szCs w:val="21"/>
        </w:rPr>
        <w:t>年</w:t>
      </w:r>
      <w:r>
        <w:rPr>
          <w:kern w:val="0"/>
          <w:szCs w:val="21"/>
        </w:rPr>
        <w:t>4</w:t>
      </w:r>
      <w:r>
        <w:rPr>
          <w:rFonts w:hint="eastAsia"/>
          <w:kern w:val="0"/>
          <w:szCs w:val="21"/>
        </w:rPr>
        <w:t>月</w:t>
      </w:r>
      <w:r>
        <w:rPr>
          <w:kern w:val="0"/>
          <w:szCs w:val="21"/>
        </w:rPr>
        <w:t>1</w:t>
      </w:r>
      <w:r>
        <w:rPr>
          <w:rFonts w:hint="eastAsia"/>
          <w:kern w:val="0"/>
          <w:szCs w:val="21"/>
        </w:rPr>
        <w:t>日至</w:t>
      </w:r>
      <w:r>
        <w:rPr>
          <w:kern w:val="0"/>
          <w:szCs w:val="21"/>
        </w:rPr>
        <w:t>2015</w:t>
      </w:r>
      <w:r>
        <w:rPr>
          <w:rFonts w:hint="eastAsia"/>
          <w:kern w:val="0"/>
          <w:szCs w:val="21"/>
        </w:rPr>
        <w:t>年</w:t>
      </w:r>
      <w:r>
        <w:rPr>
          <w:kern w:val="0"/>
          <w:szCs w:val="21"/>
        </w:rPr>
        <w:t>5</w:t>
      </w:r>
      <w:r>
        <w:rPr>
          <w:rFonts w:hint="eastAsia"/>
          <w:kern w:val="0"/>
          <w:szCs w:val="21"/>
        </w:rPr>
        <w:t>月</w:t>
      </w:r>
      <w:r>
        <w:rPr>
          <w:kern w:val="0"/>
          <w:szCs w:val="21"/>
        </w:rPr>
        <w:t>30</w:t>
      </w:r>
      <w:r>
        <w:rPr>
          <w:rFonts w:hint="eastAsia"/>
          <w:kern w:val="0"/>
          <w:szCs w:val="21"/>
        </w:rPr>
        <w:t>日）</w:t>
      </w:r>
    </w:p>
    <w:p>
      <w:pPr>
        <w:spacing w:line="360" w:lineRule="auto"/>
        <w:ind w:firstLine="480"/>
        <w:rPr>
          <w:kern w:val="0"/>
          <w:szCs w:val="21"/>
        </w:rPr>
      </w:pPr>
      <w:r>
        <w:rPr>
          <w:rFonts w:hint="eastAsia"/>
          <w:kern w:val="0"/>
          <w:szCs w:val="21"/>
        </w:rPr>
        <w:t>根据上一阶段的任务安排，该阶段进行了方法检测下限实验，确定了该方法氟离子检测下限为</w:t>
      </w:r>
      <w:r>
        <w:rPr>
          <w:kern w:val="0"/>
          <w:szCs w:val="21"/>
        </w:rPr>
        <w:t>0.5mg/L</w:t>
      </w:r>
      <w:r>
        <w:rPr>
          <w:rFonts w:hint="eastAsia"/>
          <w:kern w:val="0"/>
          <w:szCs w:val="21"/>
        </w:rPr>
        <w:t>、</w:t>
      </w:r>
      <w:r>
        <w:rPr>
          <w:kern w:val="0"/>
          <w:szCs w:val="21"/>
        </w:rPr>
        <w:t>COD</w:t>
      </w:r>
      <w:r>
        <w:rPr>
          <w:rFonts w:hint="eastAsia"/>
          <w:kern w:val="0"/>
          <w:szCs w:val="21"/>
        </w:rPr>
        <w:t>的检测下限为</w:t>
      </w:r>
      <w:r>
        <w:rPr>
          <w:kern w:val="0"/>
          <w:szCs w:val="21"/>
        </w:rPr>
        <w:t>50mg/L</w:t>
      </w:r>
      <w:r>
        <w:rPr>
          <w:rFonts w:hint="eastAsia"/>
          <w:kern w:val="0"/>
          <w:szCs w:val="21"/>
        </w:rPr>
        <w:t>、氨氮检测下限为</w:t>
      </w:r>
      <w:r>
        <w:rPr>
          <w:kern w:val="0"/>
          <w:szCs w:val="21"/>
        </w:rPr>
        <w:t>0.1mg/L</w:t>
      </w:r>
      <w:r>
        <w:rPr>
          <w:rFonts w:hint="eastAsia"/>
          <w:kern w:val="0"/>
          <w:szCs w:val="21"/>
        </w:rPr>
        <w:t>。</w:t>
      </w:r>
    </w:p>
    <w:p>
      <w:pPr>
        <w:spacing w:line="360" w:lineRule="auto"/>
        <w:ind w:firstLine="480"/>
        <w:rPr>
          <w:kern w:val="0"/>
          <w:szCs w:val="21"/>
        </w:rPr>
      </w:pPr>
      <w:r>
        <w:rPr>
          <w:rFonts w:hint="eastAsia"/>
          <w:kern w:val="0"/>
          <w:szCs w:val="21"/>
        </w:rPr>
        <w:t>对上一阶段出现高氯高</w:t>
      </w:r>
      <w:r>
        <w:rPr>
          <w:kern w:val="0"/>
          <w:szCs w:val="21"/>
        </w:rPr>
        <w:t>COD</w:t>
      </w:r>
      <w:r>
        <w:rPr>
          <w:rFonts w:hint="eastAsia"/>
          <w:kern w:val="0"/>
          <w:szCs w:val="21"/>
        </w:rPr>
        <w:t>、高氯低</w:t>
      </w:r>
      <w:r>
        <w:rPr>
          <w:kern w:val="0"/>
          <w:szCs w:val="21"/>
        </w:rPr>
        <w:t>COD</w:t>
      </w:r>
      <w:r>
        <w:rPr>
          <w:rFonts w:hint="eastAsia"/>
          <w:kern w:val="0"/>
          <w:szCs w:val="21"/>
        </w:rPr>
        <w:t>的情况进行了标准回收实验，实验结果显示当氯离子大于</w:t>
      </w:r>
      <w:r>
        <w:rPr>
          <w:kern w:val="0"/>
          <w:szCs w:val="21"/>
        </w:rPr>
        <w:t>20mg/mL</w:t>
      </w:r>
      <w:r>
        <w:rPr>
          <w:rFonts w:hint="eastAsia"/>
          <w:kern w:val="0"/>
          <w:szCs w:val="21"/>
        </w:rPr>
        <w:t>，标准回收率小于</w:t>
      </w:r>
      <w:r>
        <w:rPr>
          <w:kern w:val="0"/>
          <w:szCs w:val="21"/>
        </w:rPr>
        <w:t>80%</w:t>
      </w:r>
      <w:r>
        <w:rPr>
          <w:rFonts w:hint="eastAsia"/>
          <w:kern w:val="0"/>
          <w:szCs w:val="21"/>
        </w:rPr>
        <w:t>，该方法对于此类样品检测准确度不能满足要求。</w:t>
      </w:r>
    </w:p>
    <w:p>
      <w:pPr>
        <w:spacing w:line="360" w:lineRule="auto"/>
        <w:ind w:firstLine="480"/>
        <w:rPr>
          <w:kern w:val="0"/>
          <w:szCs w:val="21"/>
        </w:rPr>
      </w:pPr>
      <w:r>
        <w:rPr>
          <w:rFonts w:hint="eastAsia"/>
          <w:kern w:val="0"/>
          <w:szCs w:val="21"/>
        </w:rPr>
        <w:t>针对上述高氯高</w:t>
      </w:r>
      <w:r>
        <w:rPr>
          <w:kern w:val="0"/>
          <w:szCs w:val="21"/>
        </w:rPr>
        <w:t>COD</w:t>
      </w:r>
      <w:r>
        <w:rPr>
          <w:rFonts w:hint="eastAsia"/>
          <w:kern w:val="0"/>
          <w:szCs w:val="21"/>
        </w:rPr>
        <w:t>、高氯低</w:t>
      </w:r>
      <w:r>
        <w:rPr>
          <w:kern w:val="0"/>
          <w:szCs w:val="21"/>
        </w:rPr>
        <w:t>COD</w:t>
      </w:r>
      <w:r>
        <w:rPr>
          <w:rFonts w:hint="eastAsia"/>
          <w:kern w:val="0"/>
          <w:szCs w:val="21"/>
        </w:rPr>
        <w:t>的情况，专项研究小组通过采用高氯废水校正实验、</w:t>
      </w:r>
      <w:r>
        <w:rPr>
          <w:kern w:val="0"/>
          <w:szCs w:val="21"/>
        </w:rPr>
        <w:t>TOC</w:t>
      </w:r>
      <w:r>
        <w:rPr>
          <w:rFonts w:hint="eastAsia"/>
          <w:kern w:val="0"/>
          <w:szCs w:val="21"/>
        </w:rPr>
        <w:t>仪检测实验来解决此类情况。但高氯废水校正实验校正系数确定难度较大，</w:t>
      </w:r>
      <w:r>
        <w:rPr>
          <w:kern w:val="0"/>
          <w:szCs w:val="21"/>
        </w:rPr>
        <w:t>TOC</w:t>
      </w:r>
      <w:r>
        <w:rPr>
          <w:rFonts w:hint="eastAsia"/>
          <w:kern w:val="0"/>
          <w:szCs w:val="21"/>
        </w:rPr>
        <w:t>仪存在碳、氮的干扰。</w:t>
      </w:r>
    </w:p>
    <w:p>
      <w:pPr>
        <w:spacing w:line="360" w:lineRule="auto"/>
        <w:ind w:firstLine="420" w:firstLineChars="200"/>
        <w:rPr>
          <w:szCs w:val="21"/>
        </w:rPr>
      </w:pPr>
      <w:r>
        <w:rPr>
          <w:rFonts w:hint="eastAsia"/>
          <w:szCs w:val="21"/>
        </w:rPr>
        <w:t>废渣中金属离子</w:t>
      </w:r>
      <w:r>
        <w:rPr>
          <w:szCs w:val="21"/>
        </w:rPr>
        <w:t>ICP-OES</w:t>
      </w:r>
      <w:r>
        <w:rPr>
          <w:rFonts w:hint="eastAsia"/>
          <w:szCs w:val="21"/>
        </w:rPr>
        <w:t>法检测情况为，对</w:t>
      </w:r>
      <w:r>
        <w:rPr>
          <w:szCs w:val="21"/>
        </w:rPr>
        <w:t>20</w:t>
      </w:r>
      <w:r>
        <w:rPr>
          <w:rFonts w:hint="eastAsia"/>
          <w:szCs w:val="21"/>
        </w:rPr>
        <w:t>个金属元素进行初次试验，加标回收率基本在</w:t>
      </w:r>
      <w:r>
        <w:rPr>
          <w:szCs w:val="21"/>
        </w:rPr>
        <w:t>80~110%</w:t>
      </w:r>
      <w:r>
        <w:rPr>
          <w:rFonts w:hint="eastAsia"/>
          <w:szCs w:val="21"/>
        </w:rPr>
        <w:t>之间，除个别元素含量较高，超出分析标准范围，收率达不到。</w:t>
      </w:r>
    </w:p>
    <w:p>
      <w:pPr>
        <w:spacing w:line="360" w:lineRule="auto"/>
        <w:ind w:firstLine="420" w:firstLineChars="200"/>
        <w:rPr>
          <w:szCs w:val="21"/>
        </w:rPr>
      </w:pPr>
      <w:r>
        <w:rPr>
          <w:rFonts w:hint="eastAsia"/>
          <w:szCs w:val="21"/>
        </w:rPr>
        <w:t>废水中金属离子</w:t>
      </w:r>
      <w:r>
        <w:rPr>
          <w:szCs w:val="21"/>
        </w:rPr>
        <w:t>ICP-OES</w:t>
      </w:r>
      <w:r>
        <w:rPr>
          <w:rFonts w:hint="eastAsia"/>
          <w:szCs w:val="21"/>
        </w:rPr>
        <w:t>法检测情况为，</w:t>
      </w:r>
      <w:r>
        <w:rPr>
          <w:szCs w:val="21"/>
        </w:rPr>
        <w:t>1~4#</w:t>
      </w:r>
      <w:r>
        <w:rPr>
          <w:rFonts w:hint="eastAsia"/>
          <w:szCs w:val="21"/>
        </w:rPr>
        <w:t>号样品加标无法收回，存在较大干扰，检测时盐分较高，容易阻塞矩管，且从检测时火焰颜色判断样品中</w:t>
      </w:r>
      <w:r>
        <w:rPr>
          <w:szCs w:val="21"/>
        </w:rPr>
        <w:t>Na</w:t>
      </w:r>
      <w:r>
        <w:rPr>
          <w:rFonts w:hint="eastAsia"/>
          <w:szCs w:val="21"/>
        </w:rPr>
        <w:t>、</w:t>
      </w:r>
      <w:r>
        <w:rPr>
          <w:szCs w:val="21"/>
        </w:rPr>
        <w:t>Ca</w:t>
      </w:r>
      <w:r>
        <w:rPr>
          <w:rFonts w:hint="eastAsia"/>
          <w:szCs w:val="21"/>
        </w:rPr>
        <w:t>离子含量较高，下一阶段新增</w:t>
      </w:r>
      <w:r>
        <w:rPr>
          <w:szCs w:val="21"/>
        </w:rPr>
        <w:t>Na</w:t>
      </w:r>
      <w:r>
        <w:rPr>
          <w:rFonts w:hint="eastAsia"/>
          <w:szCs w:val="21"/>
        </w:rPr>
        <w:t>、</w:t>
      </w:r>
      <w:r>
        <w:rPr>
          <w:szCs w:val="21"/>
        </w:rPr>
        <w:t>Ca</w:t>
      </w:r>
      <w:r>
        <w:rPr>
          <w:rFonts w:hint="eastAsia"/>
          <w:szCs w:val="21"/>
        </w:rPr>
        <w:t>干扰试验，以及被测元素之间的干扰实验。</w:t>
      </w:r>
    </w:p>
    <w:p>
      <w:pPr>
        <w:spacing w:beforeLines="50" w:afterLines="50" w:line="360" w:lineRule="auto"/>
        <w:rPr>
          <w:kern w:val="0"/>
          <w:szCs w:val="21"/>
          <w:highlight w:val="none"/>
        </w:rPr>
      </w:pPr>
      <w:r>
        <w:rPr>
          <w:rFonts w:eastAsia="黑体"/>
          <w:kern w:val="0"/>
          <w:szCs w:val="21"/>
          <w:highlight w:val="none"/>
        </w:rPr>
        <w:t>1.4.1.3.5</w:t>
      </w:r>
      <w:r>
        <w:rPr>
          <w:kern w:val="0"/>
          <w:szCs w:val="21"/>
          <w:highlight w:val="none"/>
        </w:rPr>
        <w:t xml:space="preserve">  </w:t>
      </w:r>
      <w:r>
        <w:rPr>
          <w:rFonts w:hint="eastAsia"/>
          <w:kern w:val="0"/>
          <w:szCs w:val="21"/>
          <w:highlight w:val="none"/>
        </w:rPr>
        <w:t>第五阶段（</w:t>
      </w:r>
      <w:r>
        <w:rPr>
          <w:kern w:val="0"/>
          <w:szCs w:val="21"/>
          <w:highlight w:val="none"/>
        </w:rPr>
        <w:t>2015</w:t>
      </w:r>
      <w:r>
        <w:rPr>
          <w:rFonts w:hint="eastAsia"/>
          <w:kern w:val="0"/>
          <w:szCs w:val="21"/>
          <w:highlight w:val="none"/>
        </w:rPr>
        <w:t>年</w:t>
      </w:r>
      <w:r>
        <w:rPr>
          <w:kern w:val="0"/>
          <w:szCs w:val="21"/>
          <w:highlight w:val="none"/>
        </w:rPr>
        <w:t>6</w:t>
      </w:r>
      <w:r>
        <w:rPr>
          <w:rFonts w:hint="eastAsia"/>
          <w:kern w:val="0"/>
          <w:szCs w:val="21"/>
          <w:highlight w:val="none"/>
        </w:rPr>
        <w:t>月</w:t>
      </w:r>
      <w:r>
        <w:rPr>
          <w:kern w:val="0"/>
          <w:szCs w:val="21"/>
          <w:highlight w:val="none"/>
        </w:rPr>
        <w:t>1</w:t>
      </w:r>
      <w:r>
        <w:rPr>
          <w:rFonts w:hint="eastAsia"/>
          <w:kern w:val="0"/>
          <w:szCs w:val="21"/>
          <w:highlight w:val="none"/>
        </w:rPr>
        <w:t>日至</w:t>
      </w:r>
      <w:r>
        <w:rPr>
          <w:kern w:val="0"/>
          <w:szCs w:val="21"/>
          <w:highlight w:val="none"/>
        </w:rPr>
        <w:t xml:space="preserve"> 2015</w:t>
      </w:r>
      <w:r>
        <w:rPr>
          <w:rFonts w:hint="eastAsia"/>
          <w:kern w:val="0"/>
          <w:szCs w:val="21"/>
          <w:highlight w:val="none"/>
        </w:rPr>
        <w:t>年</w:t>
      </w:r>
      <w:r>
        <w:rPr>
          <w:kern w:val="0"/>
          <w:szCs w:val="21"/>
          <w:highlight w:val="none"/>
        </w:rPr>
        <w:t>8</w:t>
      </w:r>
      <w:r>
        <w:rPr>
          <w:rFonts w:hint="eastAsia"/>
          <w:kern w:val="0"/>
          <w:szCs w:val="21"/>
          <w:highlight w:val="none"/>
        </w:rPr>
        <w:t>月</w:t>
      </w:r>
      <w:r>
        <w:rPr>
          <w:kern w:val="0"/>
          <w:szCs w:val="21"/>
          <w:highlight w:val="none"/>
        </w:rPr>
        <w:t>14</w:t>
      </w:r>
      <w:r>
        <w:rPr>
          <w:rFonts w:hint="eastAsia"/>
          <w:kern w:val="0"/>
          <w:szCs w:val="21"/>
          <w:highlight w:val="none"/>
        </w:rPr>
        <w:t>日）</w:t>
      </w:r>
    </w:p>
    <w:p>
      <w:pPr>
        <w:spacing w:line="360" w:lineRule="auto"/>
        <w:ind w:firstLine="435"/>
        <w:rPr>
          <w:szCs w:val="21"/>
          <w:highlight w:val="none"/>
        </w:rPr>
      </w:pPr>
      <w:r>
        <w:rPr>
          <w:rFonts w:hint="eastAsia"/>
          <w:szCs w:val="21"/>
          <w:highlight w:val="none"/>
        </w:rPr>
        <w:t>根据上一阶段的安排，对</w:t>
      </w:r>
      <w:r>
        <w:rPr>
          <w:szCs w:val="21"/>
          <w:highlight w:val="none"/>
        </w:rPr>
        <w:t>ICP-OES</w:t>
      </w:r>
      <w:r>
        <w:rPr>
          <w:rFonts w:hint="eastAsia"/>
          <w:szCs w:val="21"/>
          <w:highlight w:val="none"/>
        </w:rPr>
        <w:t>法测定</w:t>
      </w:r>
      <w:r>
        <w:rPr>
          <w:szCs w:val="21"/>
          <w:highlight w:val="none"/>
        </w:rPr>
        <w:t>11</w:t>
      </w:r>
      <w:r>
        <w:rPr>
          <w:rFonts w:hint="eastAsia"/>
          <w:szCs w:val="21"/>
          <w:highlight w:val="none"/>
        </w:rPr>
        <w:t>个金属离子进行了被测元素之间的干扰实验，实验结果显示</w:t>
      </w:r>
      <w:r>
        <w:rPr>
          <w:szCs w:val="21"/>
          <w:highlight w:val="none"/>
        </w:rPr>
        <w:t>Cd</w:t>
      </w:r>
      <w:r>
        <w:rPr>
          <w:rFonts w:hint="eastAsia"/>
          <w:szCs w:val="21"/>
          <w:highlight w:val="none"/>
        </w:rPr>
        <w:t>对</w:t>
      </w:r>
      <w:r>
        <w:rPr>
          <w:szCs w:val="21"/>
          <w:highlight w:val="none"/>
        </w:rPr>
        <w:t>As228.812nm</w:t>
      </w:r>
      <w:r>
        <w:rPr>
          <w:rFonts w:hint="eastAsia"/>
          <w:szCs w:val="21"/>
          <w:highlight w:val="none"/>
        </w:rPr>
        <w:t>、</w:t>
      </w:r>
      <w:r>
        <w:rPr>
          <w:szCs w:val="21"/>
          <w:highlight w:val="none"/>
        </w:rPr>
        <w:t>Ni</w:t>
      </w:r>
      <w:r>
        <w:rPr>
          <w:rFonts w:hint="eastAsia"/>
          <w:szCs w:val="21"/>
          <w:highlight w:val="none"/>
        </w:rPr>
        <w:t>对</w:t>
      </w:r>
      <w:r>
        <w:rPr>
          <w:szCs w:val="21"/>
          <w:highlight w:val="none"/>
        </w:rPr>
        <w:t>Cd226.502nm</w:t>
      </w:r>
      <w:r>
        <w:rPr>
          <w:rFonts w:hint="eastAsia"/>
          <w:szCs w:val="21"/>
          <w:highlight w:val="none"/>
        </w:rPr>
        <w:t>有干扰外，其他元素之间干扰较小，可以忽略。为排除废水中高含量</w:t>
      </w:r>
      <w:r>
        <w:rPr>
          <w:szCs w:val="21"/>
          <w:highlight w:val="none"/>
        </w:rPr>
        <w:t>Na</w:t>
      </w:r>
      <w:r>
        <w:rPr>
          <w:rFonts w:hint="eastAsia"/>
          <w:szCs w:val="21"/>
          <w:highlight w:val="none"/>
        </w:rPr>
        <w:t>、</w:t>
      </w:r>
      <w:r>
        <w:rPr>
          <w:szCs w:val="21"/>
          <w:highlight w:val="none"/>
        </w:rPr>
        <w:t>Ca</w:t>
      </w:r>
      <w:r>
        <w:rPr>
          <w:rFonts w:hint="eastAsia"/>
          <w:szCs w:val="21"/>
          <w:highlight w:val="none"/>
        </w:rPr>
        <w:t>带来的影响，专项研究小组最终确定以标准加入法来消除</w:t>
      </w:r>
      <w:r>
        <w:rPr>
          <w:szCs w:val="21"/>
          <w:highlight w:val="none"/>
        </w:rPr>
        <w:t>Na</w:t>
      </w:r>
      <w:r>
        <w:rPr>
          <w:rFonts w:hint="eastAsia"/>
          <w:szCs w:val="21"/>
          <w:highlight w:val="none"/>
        </w:rPr>
        <w:t>、</w:t>
      </w:r>
      <w:r>
        <w:rPr>
          <w:szCs w:val="21"/>
          <w:highlight w:val="none"/>
        </w:rPr>
        <w:t>Ca</w:t>
      </w:r>
      <w:r>
        <w:rPr>
          <w:rFonts w:hint="eastAsia"/>
          <w:szCs w:val="21"/>
          <w:highlight w:val="none"/>
        </w:rPr>
        <w:t>等基体带来的影响，实验结果此方法的标准回收率在</w:t>
      </w:r>
      <w:r>
        <w:rPr>
          <w:szCs w:val="21"/>
          <w:highlight w:val="none"/>
        </w:rPr>
        <w:t>97~110%</w:t>
      </w:r>
      <w:r>
        <w:rPr>
          <w:rFonts w:hint="eastAsia"/>
          <w:szCs w:val="21"/>
          <w:highlight w:val="none"/>
        </w:rPr>
        <w:t>之间，符合要求。</w:t>
      </w:r>
    </w:p>
    <w:p>
      <w:pPr>
        <w:spacing w:line="360" w:lineRule="auto"/>
        <w:ind w:firstLine="435"/>
        <w:rPr>
          <w:szCs w:val="21"/>
          <w:highlight w:val="none"/>
        </w:rPr>
      </w:pPr>
      <w:r>
        <w:rPr>
          <w:rFonts w:hint="eastAsia"/>
          <w:szCs w:val="21"/>
          <w:highlight w:val="none"/>
        </w:rPr>
        <w:t>本阶段确定了</w:t>
      </w:r>
      <w:r>
        <w:rPr>
          <w:szCs w:val="21"/>
          <w:highlight w:val="none"/>
        </w:rPr>
        <w:t>ICP-OES</w:t>
      </w:r>
      <w:r>
        <w:rPr>
          <w:rFonts w:hint="eastAsia"/>
          <w:szCs w:val="21"/>
          <w:highlight w:val="none"/>
        </w:rPr>
        <w:t>法测定</w:t>
      </w:r>
      <w:r>
        <w:rPr>
          <w:szCs w:val="21"/>
          <w:highlight w:val="none"/>
        </w:rPr>
        <w:t>11</w:t>
      </w:r>
      <w:r>
        <w:rPr>
          <w:rFonts w:hint="eastAsia"/>
          <w:szCs w:val="21"/>
          <w:highlight w:val="none"/>
        </w:rPr>
        <w:t>个金属离子的检测下限为</w:t>
      </w:r>
      <w:r>
        <w:rPr>
          <w:szCs w:val="21"/>
          <w:highlight w:val="none"/>
        </w:rPr>
        <w:t>0.050μg/mL</w:t>
      </w:r>
      <w:r>
        <w:rPr>
          <w:rFonts w:hint="eastAsia"/>
          <w:szCs w:val="21"/>
          <w:highlight w:val="none"/>
        </w:rPr>
        <w:t>，以及仪器功率等设备状态条件。</w:t>
      </w:r>
    </w:p>
    <w:p>
      <w:pPr>
        <w:spacing w:line="360" w:lineRule="auto"/>
        <w:ind w:firstLine="420" w:firstLineChars="200"/>
        <w:rPr>
          <w:kern w:val="0"/>
          <w:szCs w:val="21"/>
          <w:highlight w:val="none"/>
        </w:rPr>
      </w:pPr>
      <w:r>
        <w:rPr>
          <w:rFonts w:hint="eastAsia"/>
          <w:szCs w:val="21"/>
          <w:highlight w:val="none"/>
        </w:rPr>
        <w:t>由于</w:t>
      </w:r>
      <w:r>
        <w:rPr>
          <w:szCs w:val="21"/>
          <w:highlight w:val="none"/>
        </w:rPr>
        <w:t>2</w:t>
      </w:r>
      <w:r>
        <w:rPr>
          <w:rFonts w:hint="eastAsia"/>
          <w:szCs w:val="21"/>
          <w:highlight w:val="none"/>
        </w:rPr>
        <w:t>月份收集的</w:t>
      </w:r>
      <w:r>
        <w:rPr>
          <w:szCs w:val="21"/>
          <w:highlight w:val="none"/>
        </w:rPr>
        <w:t>12</w:t>
      </w:r>
      <w:r>
        <w:rPr>
          <w:rFonts w:hint="eastAsia"/>
          <w:szCs w:val="21"/>
          <w:highlight w:val="none"/>
        </w:rPr>
        <w:t>个废水样品存放时间已经较长，部分样品出现沉淀现象，因此，废水样品</w:t>
      </w:r>
      <w:r>
        <w:rPr>
          <w:szCs w:val="21"/>
          <w:highlight w:val="none"/>
        </w:rPr>
        <w:t>1~6</w:t>
      </w:r>
      <w:r>
        <w:rPr>
          <w:rFonts w:hint="eastAsia"/>
          <w:szCs w:val="21"/>
          <w:highlight w:val="none"/>
        </w:rPr>
        <w:t>、</w:t>
      </w:r>
      <w:r>
        <w:rPr>
          <w:szCs w:val="21"/>
          <w:highlight w:val="none"/>
        </w:rPr>
        <w:t>11</w:t>
      </w:r>
      <w:r>
        <w:rPr>
          <w:rFonts w:hint="eastAsia"/>
          <w:szCs w:val="21"/>
          <w:highlight w:val="none"/>
        </w:rPr>
        <w:t>、</w:t>
      </w:r>
      <w:r>
        <w:rPr>
          <w:szCs w:val="21"/>
          <w:highlight w:val="none"/>
        </w:rPr>
        <w:t>12#</w:t>
      </w:r>
      <w:r>
        <w:rPr>
          <w:rFonts w:hint="eastAsia"/>
          <w:szCs w:val="21"/>
          <w:highlight w:val="none"/>
        </w:rPr>
        <w:t>重新取样。重新取样后即开展所有条件实验重新验证，并完成实验报告。同时按要求向各个验证单位发送样品、实验报告。并与验证单位同时完成精密度实验。</w:t>
      </w:r>
    </w:p>
    <w:p>
      <w:pPr>
        <w:spacing w:line="360" w:lineRule="auto"/>
        <w:rPr>
          <w:color w:val="000000"/>
          <w:kern w:val="0"/>
          <w:szCs w:val="21"/>
          <w:highlight w:val="none"/>
        </w:rPr>
      </w:pPr>
      <w:r>
        <w:rPr>
          <w:rFonts w:eastAsia="黑体"/>
          <w:kern w:val="0"/>
          <w:szCs w:val="21"/>
          <w:highlight w:val="none"/>
        </w:rPr>
        <w:t>1.4.1.4</w:t>
      </w:r>
      <w:r>
        <w:rPr>
          <w:kern w:val="0"/>
          <w:szCs w:val="21"/>
          <w:highlight w:val="none"/>
        </w:rPr>
        <w:t xml:space="preserve">  </w:t>
      </w:r>
      <w:r>
        <w:rPr>
          <w:color w:val="000000"/>
          <w:kern w:val="0"/>
          <w:szCs w:val="21"/>
          <w:highlight w:val="none"/>
        </w:rPr>
        <w:t>2015</w:t>
      </w:r>
      <w:r>
        <w:rPr>
          <w:rFonts w:hint="eastAsia"/>
          <w:color w:val="000000"/>
          <w:kern w:val="0"/>
          <w:szCs w:val="21"/>
          <w:highlight w:val="none"/>
        </w:rPr>
        <w:t>年</w:t>
      </w:r>
      <w:r>
        <w:rPr>
          <w:color w:val="000000"/>
          <w:kern w:val="0"/>
          <w:szCs w:val="21"/>
          <w:highlight w:val="none"/>
        </w:rPr>
        <w:t>5</w:t>
      </w:r>
      <w:r>
        <w:rPr>
          <w:rFonts w:hint="eastAsia"/>
          <w:color w:val="000000"/>
          <w:kern w:val="0"/>
          <w:szCs w:val="21"/>
          <w:highlight w:val="none"/>
        </w:rPr>
        <w:t>月</w:t>
      </w:r>
      <w:r>
        <w:rPr>
          <w:color w:val="000000"/>
          <w:kern w:val="0"/>
          <w:szCs w:val="21"/>
          <w:highlight w:val="none"/>
        </w:rPr>
        <w:t>6</w:t>
      </w:r>
      <w:r>
        <w:rPr>
          <w:rFonts w:hint="eastAsia"/>
          <w:color w:val="000000"/>
          <w:kern w:val="0"/>
          <w:szCs w:val="21"/>
          <w:highlight w:val="none"/>
        </w:rPr>
        <w:t>日至</w:t>
      </w:r>
      <w:r>
        <w:rPr>
          <w:color w:val="000000"/>
          <w:kern w:val="0"/>
          <w:szCs w:val="21"/>
          <w:highlight w:val="none"/>
        </w:rPr>
        <w:t>8</w:t>
      </w:r>
      <w:r>
        <w:rPr>
          <w:rFonts w:hint="eastAsia"/>
          <w:color w:val="000000"/>
          <w:kern w:val="0"/>
          <w:szCs w:val="21"/>
          <w:highlight w:val="none"/>
        </w:rPr>
        <w:t>日，在山东泰安召开稀土废渣、废水化学分析方法的讨论会。</w:t>
      </w:r>
    </w:p>
    <w:p>
      <w:pPr>
        <w:spacing w:line="360" w:lineRule="auto"/>
        <w:rPr>
          <w:szCs w:val="21"/>
          <w:highlight w:val="none"/>
        </w:rPr>
      </w:pPr>
      <w:r>
        <w:rPr>
          <w:rFonts w:eastAsia="黑体"/>
          <w:color w:val="000000"/>
          <w:kern w:val="0"/>
          <w:szCs w:val="21"/>
          <w:highlight w:val="none"/>
        </w:rPr>
        <w:t>1.4.1.5</w:t>
      </w:r>
      <w:r>
        <w:rPr>
          <w:color w:val="000000"/>
          <w:kern w:val="0"/>
          <w:szCs w:val="21"/>
          <w:highlight w:val="none"/>
        </w:rPr>
        <w:t xml:space="preserve">  2015</w:t>
      </w:r>
      <w:r>
        <w:rPr>
          <w:rFonts w:hint="eastAsia"/>
          <w:color w:val="000000"/>
          <w:kern w:val="0"/>
          <w:szCs w:val="21"/>
          <w:highlight w:val="none"/>
        </w:rPr>
        <w:t>年</w:t>
      </w:r>
      <w:r>
        <w:rPr>
          <w:color w:val="000000"/>
          <w:kern w:val="0"/>
          <w:szCs w:val="21"/>
          <w:highlight w:val="none"/>
        </w:rPr>
        <w:t>5</w:t>
      </w:r>
      <w:r>
        <w:rPr>
          <w:rFonts w:hint="eastAsia"/>
          <w:color w:val="000000"/>
          <w:kern w:val="0"/>
          <w:szCs w:val="21"/>
          <w:highlight w:val="none"/>
        </w:rPr>
        <w:t>月至</w:t>
      </w:r>
      <w:r>
        <w:rPr>
          <w:color w:val="000000"/>
          <w:kern w:val="0"/>
          <w:szCs w:val="21"/>
          <w:highlight w:val="none"/>
        </w:rPr>
        <w:t>8</w:t>
      </w:r>
      <w:r>
        <w:rPr>
          <w:rFonts w:hint="eastAsia"/>
          <w:color w:val="000000"/>
          <w:kern w:val="0"/>
          <w:szCs w:val="21"/>
          <w:highlight w:val="none"/>
        </w:rPr>
        <w:t>月，</w:t>
      </w:r>
      <w:r>
        <w:rPr>
          <w:rFonts w:hint="eastAsia"/>
          <w:szCs w:val="21"/>
          <w:highlight w:val="none"/>
        </w:rPr>
        <w:t>继续进行未完成的实验，解决上述所提及的问题，并根据讨论会上各专家提的一些建议做补充实验，并形成了方法研究报告，由于废水样品不能放置太久，所以</w:t>
      </w:r>
      <w:r>
        <w:rPr>
          <w:szCs w:val="21"/>
          <w:highlight w:val="none"/>
        </w:rPr>
        <w:t>7</w:t>
      </w:r>
      <w:r>
        <w:rPr>
          <w:rFonts w:hint="eastAsia"/>
          <w:szCs w:val="21"/>
          <w:highlight w:val="none"/>
        </w:rPr>
        <w:t>月份重新收集了废水样制备统一样，并于</w:t>
      </w:r>
      <w:r>
        <w:rPr>
          <w:szCs w:val="21"/>
          <w:highlight w:val="none"/>
        </w:rPr>
        <w:t>7</w:t>
      </w:r>
      <w:r>
        <w:rPr>
          <w:rFonts w:hint="eastAsia"/>
          <w:szCs w:val="21"/>
          <w:highlight w:val="none"/>
        </w:rPr>
        <w:t>月底将统一样发送至各个验证单位进行验证。</w:t>
      </w:r>
    </w:p>
    <w:p>
      <w:pPr>
        <w:spacing w:line="360" w:lineRule="auto"/>
        <w:rPr>
          <w:szCs w:val="21"/>
          <w:highlight w:val="none"/>
        </w:rPr>
      </w:pPr>
      <w:r>
        <w:rPr>
          <w:rFonts w:eastAsia="黑体"/>
          <w:szCs w:val="21"/>
          <w:highlight w:val="none"/>
        </w:rPr>
        <w:t>1.4.1.6</w:t>
      </w:r>
      <w:r>
        <w:rPr>
          <w:szCs w:val="21"/>
          <w:highlight w:val="none"/>
        </w:rPr>
        <w:t xml:space="preserve">  2015</w:t>
      </w:r>
      <w:r>
        <w:rPr>
          <w:rFonts w:hint="eastAsia"/>
          <w:szCs w:val="21"/>
          <w:highlight w:val="none"/>
        </w:rPr>
        <w:t>年</w:t>
      </w:r>
      <w:r>
        <w:rPr>
          <w:szCs w:val="21"/>
          <w:highlight w:val="none"/>
        </w:rPr>
        <w:t>8</w:t>
      </w:r>
      <w:r>
        <w:rPr>
          <w:rFonts w:hint="eastAsia"/>
          <w:szCs w:val="21"/>
          <w:highlight w:val="none"/>
        </w:rPr>
        <w:t>月</w:t>
      </w:r>
      <w:r>
        <w:rPr>
          <w:szCs w:val="21"/>
          <w:highlight w:val="none"/>
        </w:rPr>
        <w:t>5</w:t>
      </w:r>
      <w:r>
        <w:rPr>
          <w:rFonts w:hint="eastAsia"/>
          <w:szCs w:val="21"/>
          <w:highlight w:val="none"/>
        </w:rPr>
        <w:t>日至</w:t>
      </w:r>
      <w:r>
        <w:rPr>
          <w:szCs w:val="21"/>
          <w:highlight w:val="none"/>
        </w:rPr>
        <w:t>7</w:t>
      </w:r>
      <w:r>
        <w:rPr>
          <w:rFonts w:hint="eastAsia"/>
          <w:szCs w:val="21"/>
          <w:highlight w:val="none"/>
        </w:rPr>
        <w:t>日，在内蒙古包头召开第十五届全国稀土分析化学学术研讨会，会议上就稀土废渣废水项目进行了讨论，就样品前处理方法、方法范围等作出了规定，对于重金属离子的检测，由于双方差异比较大，似乎很难达到共识，最后协定，虔东稀土集团股份有限公司与包头稀土研究院互相寄送统一样，并用虔东稀土集团股份有限公司建立的检测方法进行实验。此外，根据会议要求，虔东稀土集团股份有限公司赣州艾科锐检测技术有限公司创建了</w:t>
      </w:r>
      <w:r>
        <w:rPr>
          <w:szCs w:val="21"/>
          <w:highlight w:val="none"/>
        </w:rPr>
        <w:t>QQ</w:t>
      </w:r>
      <w:r>
        <w:rPr>
          <w:rFonts w:hint="eastAsia"/>
          <w:szCs w:val="21"/>
          <w:highlight w:val="none"/>
        </w:rPr>
        <w:t>交流群，双方参与的项目人员可随时进行沟通交流。</w:t>
      </w:r>
    </w:p>
    <w:p>
      <w:pPr>
        <w:spacing w:line="360" w:lineRule="auto"/>
        <w:rPr>
          <w:color w:val="000000"/>
          <w:kern w:val="0"/>
          <w:szCs w:val="21"/>
          <w:highlight w:val="none"/>
        </w:rPr>
      </w:pPr>
      <w:r>
        <w:rPr>
          <w:rFonts w:eastAsia="黑体"/>
          <w:szCs w:val="21"/>
          <w:highlight w:val="none"/>
        </w:rPr>
        <w:t>1.4.1.7</w:t>
      </w:r>
      <w:r>
        <w:rPr>
          <w:szCs w:val="21"/>
          <w:highlight w:val="none"/>
        </w:rPr>
        <w:t xml:space="preserve">  2015</w:t>
      </w:r>
      <w:r>
        <w:rPr>
          <w:rFonts w:hint="eastAsia"/>
          <w:szCs w:val="21"/>
          <w:highlight w:val="none"/>
        </w:rPr>
        <w:t>年</w:t>
      </w:r>
      <w:r>
        <w:rPr>
          <w:szCs w:val="21"/>
          <w:highlight w:val="none"/>
        </w:rPr>
        <w:t>8</w:t>
      </w:r>
      <w:r>
        <w:rPr>
          <w:rFonts w:hint="eastAsia"/>
          <w:szCs w:val="21"/>
          <w:highlight w:val="none"/>
        </w:rPr>
        <w:t>月</w:t>
      </w:r>
      <w:r>
        <w:rPr>
          <w:szCs w:val="21"/>
          <w:highlight w:val="none"/>
        </w:rPr>
        <w:t>24</w:t>
      </w:r>
      <w:r>
        <w:rPr>
          <w:rFonts w:hint="eastAsia"/>
          <w:szCs w:val="21"/>
          <w:highlight w:val="none"/>
        </w:rPr>
        <w:t>日至</w:t>
      </w:r>
      <w:r>
        <w:rPr>
          <w:szCs w:val="21"/>
          <w:highlight w:val="none"/>
        </w:rPr>
        <w:t>26</w:t>
      </w:r>
      <w:r>
        <w:rPr>
          <w:rFonts w:hint="eastAsia"/>
          <w:szCs w:val="21"/>
          <w:highlight w:val="none"/>
        </w:rPr>
        <w:t>日，在河南郑州召开</w:t>
      </w:r>
      <w:r>
        <w:rPr>
          <w:rFonts w:hint="eastAsia"/>
          <w:color w:val="000000"/>
          <w:kern w:val="0"/>
          <w:szCs w:val="21"/>
          <w:highlight w:val="none"/>
        </w:rPr>
        <w:t>稀土废渣、废水化学分析方法的预审会，根据会上讨论内容形成会议纪要，并于</w:t>
      </w:r>
      <w:r>
        <w:rPr>
          <w:color w:val="000000"/>
          <w:kern w:val="0"/>
          <w:szCs w:val="21"/>
          <w:highlight w:val="none"/>
        </w:rPr>
        <w:t>9</w:t>
      </w:r>
      <w:r>
        <w:rPr>
          <w:rFonts w:hint="eastAsia"/>
          <w:color w:val="000000"/>
          <w:kern w:val="0"/>
          <w:szCs w:val="21"/>
          <w:highlight w:val="none"/>
        </w:rPr>
        <w:t>月</w:t>
      </w:r>
      <w:r>
        <w:rPr>
          <w:color w:val="000000"/>
          <w:kern w:val="0"/>
          <w:szCs w:val="21"/>
          <w:highlight w:val="none"/>
        </w:rPr>
        <w:t>9</w:t>
      </w:r>
      <w:r>
        <w:rPr>
          <w:rFonts w:hint="eastAsia"/>
          <w:color w:val="000000"/>
          <w:kern w:val="0"/>
          <w:szCs w:val="21"/>
          <w:highlight w:val="none"/>
        </w:rPr>
        <w:t>日将会议纪要发送至稀土标委会秘书处。</w:t>
      </w:r>
    </w:p>
    <w:p>
      <w:pPr>
        <w:spacing w:line="360" w:lineRule="auto"/>
        <w:rPr>
          <w:color w:val="000000"/>
          <w:kern w:val="0"/>
          <w:szCs w:val="21"/>
          <w:highlight w:val="none"/>
        </w:rPr>
      </w:pPr>
      <w:r>
        <w:rPr>
          <w:rFonts w:eastAsia="黑体"/>
          <w:color w:val="000000"/>
          <w:kern w:val="0"/>
          <w:szCs w:val="21"/>
          <w:highlight w:val="none"/>
        </w:rPr>
        <w:t>1.4.1.8</w:t>
      </w:r>
      <w:r>
        <w:rPr>
          <w:color w:val="000000"/>
          <w:kern w:val="0"/>
          <w:szCs w:val="21"/>
          <w:highlight w:val="none"/>
        </w:rPr>
        <w:t xml:space="preserve">  2015</w:t>
      </w:r>
      <w:r>
        <w:rPr>
          <w:rFonts w:hint="eastAsia"/>
          <w:color w:val="000000"/>
          <w:kern w:val="0"/>
          <w:szCs w:val="21"/>
          <w:highlight w:val="none"/>
        </w:rPr>
        <w:t>年</w:t>
      </w:r>
      <w:r>
        <w:rPr>
          <w:color w:val="000000"/>
          <w:kern w:val="0"/>
          <w:szCs w:val="21"/>
          <w:highlight w:val="none"/>
        </w:rPr>
        <w:t>9</w:t>
      </w:r>
      <w:r>
        <w:rPr>
          <w:rFonts w:hint="eastAsia"/>
          <w:color w:val="000000"/>
          <w:kern w:val="0"/>
          <w:szCs w:val="21"/>
          <w:highlight w:val="none"/>
        </w:rPr>
        <w:t>月至</w:t>
      </w:r>
      <w:r>
        <w:rPr>
          <w:color w:val="000000"/>
          <w:kern w:val="0"/>
          <w:szCs w:val="21"/>
          <w:highlight w:val="none"/>
        </w:rPr>
        <w:t>11</w:t>
      </w:r>
      <w:r>
        <w:rPr>
          <w:rFonts w:hint="eastAsia"/>
          <w:color w:val="000000"/>
          <w:kern w:val="0"/>
          <w:szCs w:val="21"/>
          <w:highlight w:val="none"/>
        </w:rPr>
        <w:t>月，根据郑州会议纪要，完成相关补充实验，准备二次预审资料。</w:t>
      </w:r>
    </w:p>
    <w:p>
      <w:pPr>
        <w:spacing w:line="360" w:lineRule="auto"/>
        <w:rPr>
          <w:color w:val="000000"/>
          <w:kern w:val="0"/>
          <w:szCs w:val="21"/>
          <w:highlight w:val="none"/>
        </w:rPr>
      </w:pPr>
      <w:r>
        <w:rPr>
          <w:rFonts w:eastAsia="黑体"/>
          <w:color w:val="000000"/>
          <w:kern w:val="0"/>
          <w:szCs w:val="21"/>
          <w:highlight w:val="none"/>
        </w:rPr>
        <w:t>1.4.1.9</w:t>
      </w:r>
      <w:r>
        <w:rPr>
          <w:color w:val="000000"/>
          <w:kern w:val="0"/>
          <w:szCs w:val="21"/>
          <w:highlight w:val="none"/>
        </w:rPr>
        <w:t xml:space="preserve">  2015</w:t>
      </w:r>
      <w:r>
        <w:rPr>
          <w:rFonts w:hint="eastAsia"/>
          <w:color w:val="000000"/>
          <w:kern w:val="0"/>
          <w:szCs w:val="21"/>
          <w:highlight w:val="none"/>
        </w:rPr>
        <w:t>年</w:t>
      </w:r>
      <w:r>
        <w:rPr>
          <w:color w:val="000000"/>
          <w:kern w:val="0"/>
          <w:szCs w:val="21"/>
          <w:highlight w:val="none"/>
        </w:rPr>
        <w:t>11</w:t>
      </w:r>
      <w:r>
        <w:rPr>
          <w:rFonts w:hint="eastAsia"/>
          <w:color w:val="000000"/>
          <w:kern w:val="0"/>
          <w:szCs w:val="21"/>
          <w:highlight w:val="none"/>
        </w:rPr>
        <w:t>月</w:t>
      </w:r>
      <w:r>
        <w:rPr>
          <w:color w:val="000000"/>
          <w:kern w:val="0"/>
          <w:szCs w:val="21"/>
          <w:highlight w:val="none"/>
        </w:rPr>
        <w:t>24</w:t>
      </w:r>
      <w:r>
        <w:rPr>
          <w:rFonts w:hint="eastAsia"/>
          <w:color w:val="000000"/>
          <w:kern w:val="0"/>
          <w:szCs w:val="21"/>
          <w:highlight w:val="none"/>
        </w:rPr>
        <w:t>至</w:t>
      </w:r>
      <w:r>
        <w:rPr>
          <w:color w:val="000000"/>
          <w:kern w:val="0"/>
          <w:szCs w:val="21"/>
          <w:highlight w:val="none"/>
        </w:rPr>
        <w:t>26</w:t>
      </w:r>
      <w:r>
        <w:rPr>
          <w:rFonts w:hint="eastAsia"/>
          <w:color w:val="000000"/>
          <w:kern w:val="0"/>
          <w:szCs w:val="21"/>
          <w:highlight w:val="none"/>
        </w:rPr>
        <w:t>日在厦门召开</w:t>
      </w:r>
      <w:r>
        <w:rPr>
          <w:color w:val="000000"/>
          <w:kern w:val="0"/>
          <w:szCs w:val="21"/>
          <w:highlight w:val="none"/>
        </w:rPr>
        <w:t>2015</w:t>
      </w:r>
      <w:r>
        <w:rPr>
          <w:rFonts w:hint="eastAsia"/>
          <w:color w:val="000000"/>
          <w:kern w:val="0"/>
          <w:szCs w:val="21"/>
          <w:highlight w:val="none"/>
        </w:rPr>
        <w:t>年度全国稀土标准化技术委员会年会暨《快淬钕铁硼永磁粉》等</w:t>
      </w:r>
      <w:r>
        <w:rPr>
          <w:color w:val="000000"/>
          <w:kern w:val="0"/>
          <w:szCs w:val="21"/>
          <w:highlight w:val="none"/>
        </w:rPr>
        <w:t>13</w:t>
      </w:r>
      <w:r>
        <w:rPr>
          <w:rFonts w:hint="eastAsia"/>
          <w:color w:val="000000"/>
          <w:kern w:val="0"/>
          <w:szCs w:val="21"/>
          <w:highlight w:val="none"/>
        </w:rPr>
        <w:t>项稀土标准工作会议</w:t>
      </w:r>
      <w:r>
        <w:rPr>
          <w:rFonts w:hint="eastAsia"/>
          <w:highlight w:val="none"/>
        </w:rPr>
        <w:t>，</w:t>
      </w:r>
      <w:r>
        <w:rPr>
          <w:rFonts w:hint="eastAsia"/>
          <w:color w:val="000000"/>
          <w:kern w:val="0"/>
          <w:szCs w:val="21"/>
          <w:highlight w:val="none"/>
        </w:rPr>
        <w:t>会中对稀土废渣、废水化学分析方法进行了二次预审会，根据会上讨论内容形成会议纪要，并于</w:t>
      </w:r>
      <w:r>
        <w:rPr>
          <w:color w:val="000000"/>
          <w:kern w:val="0"/>
          <w:szCs w:val="21"/>
          <w:highlight w:val="none"/>
        </w:rPr>
        <w:t>12</w:t>
      </w:r>
      <w:r>
        <w:rPr>
          <w:rFonts w:hint="eastAsia"/>
          <w:color w:val="000000"/>
          <w:kern w:val="0"/>
          <w:szCs w:val="21"/>
          <w:highlight w:val="none"/>
        </w:rPr>
        <w:t>月</w:t>
      </w:r>
      <w:r>
        <w:rPr>
          <w:color w:val="000000"/>
          <w:kern w:val="0"/>
          <w:szCs w:val="21"/>
          <w:highlight w:val="none"/>
        </w:rPr>
        <w:t>9</w:t>
      </w:r>
      <w:r>
        <w:rPr>
          <w:rFonts w:hint="eastAsia"/>
          <w:color w:val="000000"/>
          <w:kern w:val="0"/>
          <w:szCs w:val="21"/>
          <w:highlight w:val="none"/>
        </w:rPr>
        <w:t>日将会议纪要发送至稀土标委会秘书处。</w:t>
      </w:r>
    </w:p>
    <w:p>
      <w:pPr>
        <w:spacing w:line="360" w:lineRule="auto"/>
        <w:rPr>
          <w:color w:val="000000"/>
          <w:kern w:val="0"/>
          <w:szCs w:val="21"/>
          <w:highlight w:val="none"/>
        </w:rPr>
      </w:pPr>
      <w:r>
        <w:rPr>
          <w:rFonts w:eastAsia="黑体"/>
          <w:color w:val="000000"/>
          <w:kern w:val="0"/>
          <w:szCs w:val="21"/>
          <w:highlight w:val="none"/>
        </w:rPr>
        <w:t>1.4.1.10</w:t>
      </w:r>
      <w:r>
        <w:rPr>
          <w:color w:val="000000"/>
          <w:kern w:val="0"/>
          <w:szCs w:val="21"/>
          <w:highlight w:val="none"/>
        </w:rPr>
        <w:t xml:space="preserve">  2015</w:t>
      </w:r>
      <w:r>
        <w:rPr>
          <w:rFonts w:hint="eastAsia"/>
          <w:color w:val="000000"/>
          <w:kern w:val="0"/>
          <w:szCs w:val="21"/>
          <w:highlight w:val="none"/>
        </w:rPr>
        <w:t>年</w:t>
      </w:r>
      <w:r>
        <w:rPr>
          <w:color w:val="000000"/>
          <w:kern w:val="0"/>
          <w:szCs w:val="21"/>
          <w:highlight w:val="none"/>
        </w:rPr>
        <w:t>12</w:t>
      </w:r>
      <w:r>
        <w:rPr>
          <w:rFonts w:hint="eastAsia"/>
          <w:color w:val="000000"/>
          <w:kern w:val="0"/>
          <w:szCs w:val="21"/>
          <w:highlight w:val="none"/>
        </w:rPr>
        <w:t>月至</w:t>
      </w:r>
      <w:r>
        <w:rPr>
          <w:color w:val="000000"/>
          <w:kern w:val="0"/>
          <w:szCs w:val="21"/>
          <w:highlight w:val="none"/>
        </w:rPr>
        <w:t>2016</w:t>
      </w:r>
      <w:r>
        <w:rPr>
          <w:rFonts w:hint="eastAsia"/>
          <w:color w:val="000000"/>
          <w:kern w:val="0"/>
          <w:szCs w:val="21"/>
          <w:highlight w:val="none"/>
        </w:rPr>
        <w:t>年</w:t>
      </w:r>
      <w:r>
        <w:rPr>
          <w:color w:val="000000"/>
          <w:kern w:val="0"/>
          <w:szCs w:val="21"/>
          <w:highlight w:val="none"/>
        </w:rPr>
        <w:t>5</w:t>
      </w:r>
      <w:r>
        <w:rPr>
          <w:rFonts w:hint="eastAsia"/>
          <w:color w:val="000000"/>
          <w:kern w:val="0"/>
          <w:szCs w:val="21"/>
          <w:highlight w:val="none"/>
        </w:rPr>
        <w:t>月，根据厦门会议纪要，完成相关补充实验，准备审定资料。</w:t>
      </w:r>
    </w:p>
    <w:p>
      <w:pPr>
        <w:spacing w:line="360" w:lineRule="auto"/>
        <w:rPr>
          <w:rFonts w:eastAsia="黑体"/>
          <w:kern w:val="0"/>
          <w:szCs w:val="21"/>
          <w:highlight w:val="none"/>
        </w:rPr>
      </w:pPr>
      <w:r>
        <w:rPr>
          <w:color w:val="000000"/>
          <w:kern w:val="0"/>
          <w:szCs w:val="21"/>
          <w:highlight w:val="none"/>
        </w:rPr>
        <w:t xml:space="preserve">1.4.2 </w:t>
      </w:r>
      <w:r>
        <w:rPr>
          <w:rFonts w:hint="eastAsia" w:ascii="黑体" w:eastAsia="黑体"/>
          <w:color w:val="000000"/>
          <w:kern w:val="0"/>
          <w:szCs w:val="21"/>
          <w:highlight w:val="none"/>
        </w:rPr>
        <w:t>包头稀土研究院</w:t>
      </w:r>
      <w:r>
        <w:rPr>
          <w:rFonts w:hint="eastAsia" w:eastAsia="黑体"/>
          <w:kern w:val="0"/>
          <w:szCs w:val="21"/>
          <w:highlight w:val="none"/>
        </w:rPr>
        <w:t>专项研究小组工作：</w:t>
      </w:r>
    </w:p>
    <w:p>
      <w:pPr>
        <w:spacing w:line="360" w:lineRule="auto"/>
        <w:rPr>
          <w:szCs w:val="21"/>
          <w:highlight w:val="none"/>
        </w:rPr>
      </w:pPr>
      <w:r>
        <w:rPr>
          <w:rFonts w:eastAsia="黑体"/>
          <w:kern w:val="0"/>
          <w:szCs w:val="21"/>
          <w:highlight w:val="none"/>
        </w:rPr>
        <w:t xml:space="preserve">1.4.2.1 </w:t>
      </w:r>
      <w:r>
        <w:rPr>
          <w:rFonts w:hint="eastAsia" w:eastAsia="黑体"/>
          <w:kern w:val="0"/>
          <w:szCs w:val="21"/>
          <w:highlight w:val="none"/>
          <w:lang w:val="en-US" w:eastAsia="zh-CN"/>
        </w:rPr>
        <w:t xml:space="preserve"> </w:t>
      </w:r>
      <w:r>
        <w:rPr>
          <w:kern w:val="0"/>
          <w:szCs w:val="21"/>
          <w:highlight w:val="none"/>
        </w:rPr>
        <w:t>2014</w:t>
      </w:r>
      <w:r>
        <w:rPr>
          <w:rFonts w:hint="eastAsia"/>
          <w:kern w:val="0"/>
          <w:szCs w:val="21"/>
          <w:highlight w:val="none"/>
        </w:rPr>
        <w:t>年</w:t>
      </w:r>
      <w:r>
        <w:rPr>
          <w:kern w:val="0"/>
          <w:szCs w:val="21"/>
          <w:highlight w:val="none"/>
        </w:rPr>
        <w:t>9</w:t>
      </w:r>
      <w:r>
        <w:rPr>
          <w:rFonts w:hint="eastAsia"/>
          <w:kern w:val="0"/>
          <w:szCs w:val="21"/>
          <w:highlight w:val="none"/>
        </w:rPr>
        <w:t>月，</w:t>
      </w:r>
      <w:r>
        <w:rPr>
          <w:rFonts w:hint="eastAsia"/>
          <w:szCs w:val="21"/>
          <w:highlight w:val="none"/>
        </w:rPr>
        <w:t>在北京召开</w:t>
      </w:r>
      <w:r>
        <w:rPr>
          <w:szCs w:val="21"/>
          <w:highlight w:val="none"/>
        </w:rPr>
        <w:t>“2014</w:t>
      </w:r>
      <w:r>
        <w:rPr>
          <w:rFonts w:hint="eastAsia"/>
          <w:szCs w:val="21"/>
          <w:highlight w:val="none"/>
        </w:rPr>
        <w:t>年第一批稀土国家标准制修订计划项目启动会</w:t>
      </w:r>
      <w:r>
        <w:rPr>
          <w:szCs w:val="21"/>
          <w:highlight w:val="none"/>
        </w:rPr>
        <w:t>”</w:t>
      </w:r>
      <w:r>
        <w:rPr>
          <w:rFonts w:hint="eastAsia"/>
          <w:szCs w:val="21"/>
          <w:highlight w:val="none"/>
        </w:rPr>
        <w:t>，包头稀土研究院作为北方稀土冶炼工艺《稀土废渣、废水化学分析方法》起草单位，推荐确定了一验、二验单位名单。</w:t>
      </w:r>
    </w:p>
    <w:p>
      <w:pPr>
        <w:spacing w:line="360" w:lineRule="auto"/>
        <w:rPr>
          <w:szCs w:val="21"/>
          <w:highlight w:val="none"/>
        </w:rPr>
      </w:pPr>
      <w:r>
        <w:rPr>
          <w:rFonts w:hint="eastAsia" w:eastAsia="黑体"/>
          <w:kern w:val="0"/>
          <w:szCs w:val="21"/>
          <w:highlight w:val="none"/>
        </w:rPr>
        <w:t>1.4.2.2</w:t>
      </w:r>
      <w:r>
        <w:rPr>
          <w:rFonts w:hint="eastAsia" w:eastAsia="黑体"/>
          <w:kern w:val="0"/>
          <w:szCs w:val="21"/>
          <w:highlight w:val="none"/>
          <w:lang w:val="en-US" w:eastAsia="zh-CN"/>
        </w:rPr>
        <w:t xml:space="preserve"> </w:t>
      </w:r>
      <w:r>
        <w:rPr>
          <w:rFonts w:eastAsiaTheme="majorEastAsia"/>
          <w:kern w:val="0"/>
          <w:szCs w:val="21"/>
          <w:highlight w:val="none"/>
        </w:rPr>
        <w:t xml:space="preserve"> 2014</w:t>
      </w:r>
      <w:r>
        <w:rPr>
          <w:rFonts w:hAnsiTheme="majorEastAsia" w:eastAsiaTheme="majorEastAsia"/>
          <w:kern w:val="0"/>
          <w:szCs w:val="21"/>
          <w:highlight w:val="none"/>
        </w:rPr>
        <w:t>年</w:t>
      </w:r>
      <w:r>
        <w:rPr>
          <w:rFonts w:hint="eastAsia" w:eastAsiaTheme="majorEastAsia"/>
          <w:kern w:val="0"/>
          <w:szCs w:val="21"/>
          <w:highlight w:val="none"/>
        </w:rPr>
        <w:t>10</w:t>
      </w:r>
      <w:r>
        <w:rPr>
          <w:rFonts w:hAnsiTheme="majorEastAsia" w:eastAsiaTheme="majorEastAsia"/>
          <w:kern w:val="0"/>
          <w:szCs w:val="21"/>
          <w:highlight w:val="none"/>
        </w:rPr>
        <w:t>月</w:t>
      </w:r>
      <w:r>
        <w:rPr>
          <w:rFonts w:hint="eastAsia" w:hAnsiTheme="majorEastAsia" w:eastAsiaTheme="majorEastAsia"/>
          <w:kern w:val="0"/>
          <w:szCs w:val="21"/>
          <w:highlight w:val="none"/>
        </w:rPr>
        <w:t>至12月，针对北方稀土冶炼工艺产生的废渣、废水，包头稀土研究院组织中国北方稀土（集团）高科技股份有限公司、</w:t>
      </w:r>
      <w:r>
        <w:rPr>
          <w:rFonts w:hint="eastAsia"/>
          <w:szCs w:val="21"/>
          <w:highlight w:val="none"/>
        </w:rPr>
        <w:t>包头华美稀土高科有限公司、淄博包钢灵芝稀土高科有限公司的专家、技术人员讨论研究，选择皂化废水、环烷酸除铝废水、N235除铁锌废水、中和废水、碳沉上清液废水、碳沉淋洗液废水、冷凝水、酸泡废水、水洗废水、外排水、水浸渣、中和渣、钡渣、铁钍渣、电解渣为研究对象，完成采样任务。</w:t>
      </w:r>
    </w:p>
    <w:p>
      <w:pPr>
        <w:spacing w:line="360" w:lineRule="auto"/>
        <w:rPr>
          <w:szCs w:val="21"/>
          <w:highlight w:val="none"/>
        </w:rPr>
      </w:pPr>
      <w:r>
        <w:rPr>
          <w:rFonts w:hint="eastAsia"/>
          <w:szCs w:val="21"/>
          <w:highlight w:val="none"/>
        </w:rPr>
        <w:t xml:space="preserve">1.4.2.3 </w:t>
      </w:r>
      <w:r>
        <w:rPr>
          <w:rFonts w:hint="eastAsia"/>
          <w:szCs w:val="21"/>
          <w:highlight w:val="none"/>
          <w:lang w:val="en-US" w:eastAsia="zh-CN"/>
        </w:rPr>
        <w:t xml:space="preserve"> </w:t>
      </w:r>
      <w:r>
        <w:rPr>
          <w:rFonts w:hint="eastAsia"/>
          <w:szCs w:val="21"/>
          <w:highlight w:val="none"/>
        </w:rPr>
        <w:t>2015年1月，包头稀土研究院根据统一样成分组成，查阅大量标准文献初步拟定相应的测定方法。</w:t>
      </w:r>
    </w:p>
    <w:p>
      <w:pPr>
        <w:spacing w:line="360" w:lineRule="auto"/>
        <w:rPr>
          <w:kern w:val="0"/>
          <w:szCs w:val="21"/>
          <w:highlight w:val="none"/>
        </w:rPr>
      </w:pPr>
      <w:r>
        <w:rPr>
          <w:rFonts w:hint="eastAsia"/>
          <w:szCs w:val="21"/>
          <w:highlight w:val="none"/>
        </w:rPr>
        <w:t>1.4.2.3.1</w:t>
      </w:r>
      <w:r>
        <w:rPr>
          <w:rFonts w:hint="eastAsia"/>
          <w:szCs w:val="21"/>
          <w:highlight w:val="none"/>
          <w:lang w:val="en-US" w:eastAsia="zh-CN"/>
        </w:rPr>
        <w:t xml:space="preserve"> </w:t>
      </w:r>
      <w:r>
        <w:rPr>
          <w:rFonts w:hint="eastAsia"/>
          <w:kern w:val="0"/>
          <w:szCs w:val="21"/>
          <w:highlight w:val="none"/>
        </w:rPr>
        <w:t>氟离子的测定：高氯酸介质中，加热条件下，分离富集样品中的氟于馏分中。在优化的条件下用氟离子选择性电极测定溶液中的氟量。</w:t>
      </w:r>
    </w:p>
    <w:p>
      <w:pPr>
        <w:spacing w:line="360" w:lineRule="auto"/>
        <w:rPr>
          <w:highlight w:val="none"/>
        </w:rPr>
      </w:pPr>
      <w:r>
        <w:rPr>
          <w:rFonts w:hint="eastAsia"/>
          <w:kern w:val="0"/>
          <w:szCs w:val="21"/>
          <w:highlight w:val="none"/>
        </w:rPr>
        <w:t xml:space="preserve">1.4.2.3.2 化学需氧量的测定：由于北方稀土冶炼工艺废水大多含盐量较高，常规检测方法已不适用。包头稀土研究院参考《HJ/T </w:t>
      </w:r>
      <w:r>
        <w:rPr>
          <w:rFonts w:hAnsi="宋体"/>
          <w:kern w:val="0"/>
          <w:szCs w:val="21"/>
          <w:highlight w:val="none"/>
        </w:rPr>
        <w:t xml:space="preserve">70 2001 </w:t>
      </w:r>
      <w:r>
        <w:rPr>
          <w:rFonts w:hint="eastAsia" w:hAnsi="宋体"/>
          <w:kern w:val="0"/>
          <w:szCs w:val="21"/>
          <w:highlight w:val="none"/>
        </w:rPr>
        <w:t>高氯废水</w:t>
      </w:r>
      <w:r>
        <w:rPr>
          <w:rFonts w:hAnsi="宋体"/>
          <w:kern w:val="0"/>
          <w:szCs w:val="21"/>
          <w:highlight w:val="none"/>
        </w:rPr>
        <w:t xml:space="preserve"> </w:t>
      </w:r>
      <w:r>
        <w:rPr>
          <w:rFonts w:hint="eastAsia" w:hAnsi="宋体"/>
          <w:kern w:val="0"/>
          <w:szCs w:val="21"/>
          <w:highlight w:val="none"/>
        </w:rPr>
        <w:t>化学需氧量的测定</w:t>
      </w:r>
      <w:r>
        <w:rPr>
          <w:rFonts w:hAnsi="宋体"/>
          <w:kern w:val="0"/>
          <w:szCs w:val="21"/>
          <w:highlight w:val="none"/>
        </w:rPr>
        <w:t xml:space="preserve"> </w:t>
      </w:r>
      <w:r>
        <w:rPr>
          <w:rFonts w:hint="eastAsia" w:hAnsi="宋体"/>
          <w:kern w:val="0"/>
          <w:szCs w:val="21"/>
          <w:highlight w:val="none"/>
        </w:rPr>
        <w:t>氯气校正法</w:t>
      </w:r>
      <w:r>
        <w:rPr>
          <w:rFonts w:hint="eastAsia"/>
          <w:kern w:val="0"/>
          <w:szCs w:val="21"/>
          <w:highlight w:val="none"/>
        </w:rPr>
        <w:t>》进行化学需氧量的测定。考虑实验成本和环境保护，利用硝酸银-硝酸铋代替硫酸汞消除体系中的大量氯离子，减少氯对测定的干扰。</w:t>
      </w:r>
    </w:p>
    <w:p>
      <w:pPr>
        <w:spacing w:line="360" w:lineRule="auto"/>
        <w:rPr>
          <w:kern w:val="0"/>
          <w:szCs w:val="21"/>
          <w:highlight w:val="none"/>
        </w:rPr>
      </w:pPr>
      <w:r>
        <w:rPr>
          <w:rFonts w:hint="eastAsia"/>
          <w:highlight w:val="none"/>
        </w:rPr>
        <w:t>1.4.2.3.3</w:t>
      </w:r>
      <w:r>
        <w:rPr>
          <w:rFonts w:hint="eastAsia"/>
          <w:highlight w:val="none"/>
          <w:lang w:val="en-US" w:eastAsia="zh-CN"/>
        </w:rPr>
        <w:t xml:space="preserve"> </w:t>
      </w:r>
      <w:r>
        <w:rPr>
          <w:rFonts w:hint="eastAsia"/>
          <w:kern w:val="0"/>
          <w:szCs w:val="21"/>
          <w:highlight w:val="none"/>
        </w:rPr>
        <w:t>金属离子的检测：试样直接以氩等离子体光源激发，进行光谱测定。</w:t>
      </w:r>
    </w:p>
    <w:p>
      <w:pPr>
        <w:spacing w:line="360" w:lineRule="auto"/>
        <w:rPr>
          <w:kern w:val="0"/>
          <w:szCs w:val="21"/>
          <w:highlight w:val="none"/>
        </w:rPr>
      </w:pPr>
      <w:r>
        <w:rPr>
          <w:rFonts w:hint="eastAsia"/>
          <w:kern w:val="0"/>
          <w:szCs w:val="21"/>
          <w:highlight w:val="none"/>
        </w:rPr>
        <w:t>1.4.2.3.4 氨氮量的测定：根据本项目涉及废渣、废水氨氮量高低差异，同时考虑环境保护，包头稀土研究院提出利用水杨酸分光光度法测定低含量氨氮（&lt;0.2g/L）、蒸馏-中和滴定法测定高含量氨氮（&lt;60g/L）两种测定方法检测水样中的氨氮。</w:t>
      </w:r>
    </w:p>
    <w:p>
      <w:pPr>
        <w:spacing w:line="360" w:lineRule="auto"/>
        <w:rPr>
          <w:kern w:val="0"/>
          <w:szCs w:val="21"/>
          <w:highlight w:val="none"/>
        </w:rPr>
      </w:pPr>
      <w:r>
        <w:rPr>
          <w:rFonts w:hint="eastAsia"/>
          <w:kern w:val="0"/>
          <w:szCs w:val="21"/>
          <w:highlight w:val="none"/>
        </w:rPr>
        <w:t xml:space="preserve">1.4.2.4 </w:t>
      </w:r>
      <w:r>
        <w:rPr>
          <w:rFonts w:hint="eastAsia"/>
          <w:kern w:val="0"/>
          <w:szCs w:val="21"/>
          <w:highlight w:val="none"/>
          <w:lang w:val="en-US" w:eastAsia="zh-CN"/>
        </w:rPr>
        <w:t xml:space="preserve"> </w:t>
      </w:r>
      <w:r>
        <w:rPr>
          <w:rFonts w:hint="eastAsia"/>
          <w:kern w:val="0"/>
          <w:szCs w:val="21"/>
          <w:highlight w:val="none"/>
        </w:rPr>
        <w:t>2015年2月至4月 根据上一阶段任务安排，分别对氟离子、化学需氧量、重金属离子、氨氮离子的检测条件进行研究，确定最优实验条件。</w:t>
      </w:r>
    </w:p>
    <w:p>
      <w:pPr>
        <w:spacing w:line="360" w:lineRule="auto"/>
        <w:rPr>
          <w:kern w:val="0"/>
          <w:szCs w:val="21"/>
          <w:highlight w:val="none"/>
        </w:rPr>
      </w:pPr>
      <w:r>
        <w:rPr>
          <w:rFonts w:hint="eastAsia"/>
          <w:kern w:val="0"/>
          <w:szCs w:val="21"/>
          <w:highlight w:val="none"/>
        </w:rPr>
        <w:t xml:space="preserve">1.4.2.5 </w:t>
      </w:r>
      <w:r>
        <w:rPr>
          <w:rFonts w:hint="eastAsia"/>
          <w:kern w:val="0"/>
          <w:szCs w:val="21"/>
          <w:highlight w:val="none"/>
          <w:lang w:val="en-US" w:eastAsia="zh-CN"/>
        </w:rPr>
        <w:t xml:space="preserve"> </w:t>
      </w:r>
      <w:r>
        <w:rPr>
          <w:rFonts w:hint="eastAsia"/>
          <w:kern w:val="0"/>
          <w:szCs w:val="21"/>
          <w:highlight w:val="none"/>
        </w:rPr>
        <w:t>2015年5月 包头稀土研究院派出技术骨干参加</w:t>
      </w:r>
      <w:r>
        <w:rPr>
          <w:rFonts w:hint="eastAsia"/>
          <w:color w:val="000000"/>
          <w:kern w:val="0"/>
          <w:szCs w:val="21"/>
          <w:highlight w:val="none"/>
        </w:rPr>
        <w:t>在山东泰安召开《稀土废渣、废水化学分析方法》的讨论会。会上重点与</w:t>
      </w:r>
      <w:r>
        <w:rPr>
          <w:rFonts w:hint="eastAsia"/>
          <w:kern w:val="0"/>
          <w:szCs w:val="21"/>
          <w:highlight w:val="none"/>
        </w:rPr>
        <w:t>赣州艾科锐检测技术有限公司专项小组就各自试验情况进行通报，提出完善意见。</w:t>
      </w:r>
    </w:p>
    <w:p>
      <w:pPr>
        <w:spacing w:line="360" w:lineRule="auto"/>
        <w:rPr>
          <w:kern w:val="0"/>
          <w:szCs w:val="21"/>
          <w:highlight w:val="none"/>
        </w:rPr>
      </w:pPr>
      <w:r>
        <w:rPr>
          <w:rFonts w:hint="eastAsia"/>
          <w:kern w:val="0"/>
          <w:szCs w:val="21"/>
          <w:highlight w:val="none"/>
        </w:rPr>
        <w:t xml:space="preserve">1.4.2.6 </w:t>
      </w:r>
      <w:r>
        <w:rPr>
          <w:rFonts w:hint="eastAsia"/>
          <w:kern w:val="0"/>
          <w:szCs w:val="21"/>
          <w:highlight w:val="none"/>
          <w:lang w:val="en-US" w:eastAsia="zh-CN"/>
        </w:rPr>
        <w:t xml:space="preserve"> </w:t>
      </w:r>
      <w:r>
        <w:rPr>
          <w:rFonts w:hint="eastAsia"/>
          <w:kern w:val="0"/>
          <w:szCs w:val="21"/>
          <w:highlight w:val="none"/>
        </w:rPr>
        <w:t>2015年5月至8月 就泰安标准会议上专家提出的意见进行实验，完成统一样精密度、加标回收实验。受天津化学试剂仓库爆炸事件影响，统一样未能及时邮寄至验证单位。</w:t>
      </w:r>
    </w:p>
    <w:p>
      <w:pPr>
        <w:spacing w:line="360" w:lineRule="auto"/>
        <w:rPr>
          <w:color w:val="000000"/>
          <w:kern w:val="0"/>
          <w:szCs w:val="21"/>
          <w:highlight w:val="none"/>
        </w:rPr>
      </w:pPr>
      <w:r>
        <w:rPr>
          <w:rFonts w:hint="eastAsia"/>
          <w:kern w:val="0"/>
          <w:szCs w:val="21"/>
          <w:highlight w:val="none"/>
        </w:rPr>
        <w:t xml:space="preserve">1.4.2.7 </w:t>
      </w:r>
      <w:r>
        <w:rPr>
          <w:rFonts w:hint="eastAsia"/>
          <w:kern w:val="0"/>
          <w:szCs w:val="21"/>
          <w:highlight w:val="none"/>
          <w:lang w:val="en-US" w:eastAsia="zh-CN"/>
        </w:rPr>
        <w:t xml:space="preserve"> </w:t>
      </w:r>
      <w:r>
        <w:rPr>
          <w:rFonts w:hint="eastAsia"/>
          <w:kern w:val="0"/>
          <w:szCs w:val="21"/>
          <w:highlight w:val="none"/>
        </w:rPr>
        <w:t>2015年8月，</w:t>
      </w:r>
      <w:r>
        <w:rPr>
          <w:rFonts w:hint="eastAsia"/>
          <w:szCs w:val="21"/>
          <w:highlight w:val="none"/>
        </w:rPr>
        <w:t>在郑州召开《</w:t>
      </w:r>
      <w:r>
        <w:rPr>
          <w:rFonts w:hint="eastAsia"/>
          <w:color w:val="000000"/>
          <w:kern w:val="0"/>
          <w:szCs w:val="21"/>
          <w:highlight w:val="none"/>
        </w:rPr>
        <w:t>稀土废渣、废水化学分析方法》预审会，就各部分方法进行探讨提出意见，同时与各验证单位安排验证工作。</w:t>
      </w:r>
    </w:p>
    <w:p>
      <w:pPr>
        <w:spacing w:line="360" w:lineRule="auto"/>
        <w:rPr>
          <w:color w:val="000000"/>
          <w:kern w:val="0"/>
          <w:szCs w:val="21"/>
          <w:highlight w:val="none"/>
        </w:rPr>
      </w:pPr>
      <w:r>
        <w:rPr>
          <w:rFonts w:hint="eastAsia"/>
          <w:color w:val="000000"/>
          <w:kern w:val="0"/>
          <w:szCs w:val="21"/>
          <w:highlight w:val="none"/>
        </w:rPr>
        <w:t xml:space="preserve">1.4.2.8 </w:t>
      </w:r>
      <w:r>
        <w:rPr>
          <w:rFonts w:hint="eastAsia"/>
          <w:color w:val="000000"/>
          <w:kern w:val="0"/>
          <w:szCs w:val="21"/>
          <w:highlight w:val="none"/>
          <w:lang w:val="en-US" w:eastAsia="zh-CN"/>
        </w:rPr>
        <w:t xml:space="preserve"> </w:t>
      </w:r>
      <w:r>
        <w:rPr>
          <w:rFonts w:hint="eastAsia"/>
          <w:color w:val="000000"/>
          <w:kern w:val="0"/>
          <w:szCs w:val="21"/>
          <w:highlight w:val="none"/>
        </w:rPr>
        <w:t>2015年9月至11月，根据郑州标准会议安排，向各验证单位邮寄统一样，并继续对研究报告进行补充。</w:t>
      </w:r>
    </w:p>
    <w:p>
      <w:pPr>
        <w:spacing w:line="360" w:lineRule="auto"/>
        <w:rPr>
          <w:color w:val="000000"/>
          <w:kern w:val="0"/>
          <w:szCs w:val="21"/>
          <w:highlight w:val="none"/>
        </w:rPr>
      </w:pPr>
      <w:r>
        <w:rPr>
          <w:rFonts w:hint="eastAsia"/>
          <w:color w:val="000000"/>
          <w:kern w:val="0"/>
          <w:szCs w:val="21"/>
          <w:highlight w:val="none"/>
        </w:rPr>
        <w:t>1.4.2.9</w:t>
      </w:r>
      <w:r>
        <w:rPr>
          <w:rFonts w:hint="eastAsia"/>
          <w:color w:val="000000"/>
          <w:kern w:val="0"/>
          <w:szCs w:val="21"/>
          <w:highlight w:val="none"/>
          <w:lang w:val="en-US" w:eastAsia="zh-CN"/>
        </w:rPr>
        <w:t xml:space="preserve"> </w:t>
      </w:r>
      <w:r>
        <w:rPr>
          <w:rFonts w:hint="eastAsia"/>
          <w:color w:val="000000"/>
          <w:kern w:val="0"/>
          <w:szCs w:val="21"/>
          <w:highlight w:val="none"/>
        </w:rPr>
        <w:t xml:space="preserve"> 2015年11月，在厦门举行的稀土标准年会对</w:t>
      </w:r>
      <w:r>
        <w:rPr>
          <w:rFonts w:hint="eastAsia"/>
          <w:szCs w:val="21"/>
          <w:highlight w:val="none"/>
        </w:rPr>
        <w:t>《</w:t>
      </w:r>
      <w:r>
        <w:rPr>
          <w:rFonts w:hint="eastAsia"/>
          <w:color w:val="000000"/>
          <w:kern w:val="0"/>
          <w:szCs w:val="21"/>
          <w:highlight w:val="none"/>
        </w:rPr>
        <w:t>稀土废渣、废水化学分析方法》进行第二次预审，形成会议纪要。</w:t>
      </w:r>
    </w:p>
    <w:p>
      <w:pPr>
        <w:spacing w:line="360" w:lineRule="auto"/>
        <w:rPr>
          <w:kern w:val="0"/>
          <w:szCs w:val="21"/>
          <w:highlight w:val="none"/>
        </w:rPr>
      </w:pPr>
      <w:r>
        <w:rPr>
          <w:rFonts w:hint="eastAsia"/>
          <w:color w:val="000000"/>
          <w:kern w:val="0"/>
          <w:szCs w:val="21"/>
          <w:highlight w:val="none"/>
        </w:rPr>
        <w:t>1.4.2.10 2015年12月至2016年5月，完成厦门会议上专家提出的补充实验，最终形成各部分送审稿。</w:t>
      </w:r>
    </w:p>
    <w:p>
      <w:pPr>
        <w:spacing w:beforeLines="50" w:afterLines="50" w:line="360" w:lineRule="auto"/>
        <w:rPr>
          <w:rFonts w:eastAsia="黑体"/>
          <w:kern w:val="0"/>
          <w:szCs w:val="21"/>
        </w:rPr>
      </w:pPr>
      <w:r>
        <w:rPr>
          <w:rFonts w:eastAsia="黑体"/>
          <w:kern w:val="0"/>
          <w:szCs w:val="21"/>
        </w:rPr>
        <w:t xml:space="preserve">1.5  </w:t>
      </w:r>
      <w:r>
        <w:rPr>
          <w:rFonts w:hint="eastAsia" w:eastAsia="黑体"/>
          <w:kern w:val="0"/>
          <w:szCs w:val="21"/>
        </w:rPr>
        <w:t>参加稀土标委会议情况</w:t>
      </w:r>
    </w:p>
    <w:p>
      <w:pPr>
        <w:spacing w:afterLines="50" w:line="360" w:lineRule="auto"/>
        <w:rPr>
          <w:rFonts w:eastAsia="黑体"/>
          <w:kern w:val="0"/>
          <w:szCs w:val="21"/>
        </w:rPr>
      </w:pPr>
      <w:r>
        <w:rPr>
          <w:rFonts w:eastAsia="黑体"/>
          <w:kern w:val="0"/>
          <w:szCs w:val="21"/>
        </w:rPr>
        <w:t xml:space="preserve">1.5.1  </w:t>
      </w:r>
      <w:r>
        <w:rPr>
          <w:rFonts w:hint="eastAsia" w:eastAsia="黑体"/>
          <w:kern w:val="0"/>
          <w:szCs w:val="21"/>
        </w:rPr>
        <w:t>第一次工作会议（讨论会）</w:t>
      </w:r>
    </w:p>
    <w:p>
      <w:pPr>
        <w:spacing w:line="360" w:lineRule="auto"/>
        <w:ind w:firstLine="420" w:firstLineChars="200"/>
        <w:rPr>
          <w:rFonts w:hAnsi="宋体"/>
          <w:color w:val="000000"/>
          <w:kern w:val="0"/>
          <w:szCs w:val="21"/>
        </w:rPr>
      </w:pPr>
      <w:r>
        <w:rPr>
          <w:color w:val="000000"/>
          <w:kern w:val="0"/>
          <w:szCs w:val="21"/>
        </w:rPr>
        <w:t>2015</w:t>
      </w:r>
      <w:r>
        <w:rPr>
          <w:rFonts w:hint="eastAsia"/>
          <w:color w:val="000000"/>
          <w:kern w:val="0"/>
          <w:szCs w:val="21"/>
        </w:rPr>
        <w:t>年</w:t>
      </w:r>
      <w:r>
        <w:rPr>
          <w:color w:val="000000"/>
          <w:kern w:val="0"/>
          <w:szCs w:val="21"/>
        </w:rPr>
        <w:t>5</w:t>
      </w:r>
      <w:r>
        <w:rPr>
          <w:rFonts w:hint="eastAsia"/>
          <w:color w:val="000000"/>
          <w:kern w:val="0"/>
          <w:szCs w:val="21"/>
        </w:rPr>
        <w:t>月</w:t>
      </w:r>
      <w:r>
        <w:rPr>
          <w:color w:val="000000"/>
          <w:kern w:val="0"/>
          <w:szCs w:val="21"/>
        </w:rPr>
        <w:t>6</w:t>
      </w:r>
      <w:r>
        <w:rPr>
          <w:rFonts w:hint="eastAsia"/>
          <w:color w:val="000000"/>
          <w:kern w:val="0"/>
          <w:szCs w:val="21"/>
        </w:rPr>
        <w:t>日至</w:t>
      </w:r>
      <w:r>
        <w:rPr>
          <w:color w:val="000000"/>
          <w:kern w:val="0"/>
          <w:szCs w:val="21"/>
        </w:rPr>
        <w:t>8</w:t>
      </w:r>
      <w:r>
        <w:rPr>
          <w:rFonts w:hint="eastAsia"/>
          <w:color w:val="000000"/>
          <w:kern w:val="0"/>
          <w:szCs w:val="21"/>
        </w:rPr>
        <w:t>日，在山东泰安召开稀土</w:t>
      </w:r>
      <w:r>
        <w:rPr>
          <w:rFonts w:hint="eastAsia" w:hAnsi="宋体"/>
          <w:color w:val="000000"/>
          <w:kern w:val="0"/>
          <w:szCs w:val="21"/>
        </w:rPr>
        <w:t>废渣、废水化学分析方法的讨论会，会议中主要内容如下：</w:t>
      </w:r>
      <w:r>
        <w:rPr>
          <w:color w:val="000000"/>
          <w:kern w:val="0"/>
          <w:szCs w:val="21"/>
        </w:rPr>
        <w:t>1</w:t>
      </w:r>
      <w:r>
        <w:rPr>
          <w:rFonts w:hint="eastAsia" w:hAnsi="宋体"/>
          <w:color w:val="000000"/>
          <w:kern w:val="0"/>
          <w:szCs w:val="21"/>
        </w:rPr>
        <w:t>、氟离子的测定拟采用试样调酸后直接或试样经蒸馏后以离子选择电极测定氟量。包头稀土研究院会上提出在实验中发现直测法测定时存在严重的离子干扰，虔东稀土集团股份有限公司、赣州艾科锐检测技术有限公司建议采用硝酸</w:t>
      </w:r>
      <w:r>
        <w:rPr>
          <w:rFonts w:hAnsi="宋体"/>
          <w:color w:val="000000"/>
          <w:kern w:val="0"/>
          <w:szCs w:val="21"/>
        </w:rPr>
        <w:t>-</w:t>
      </w:r>
      <w:r>
        <w:rPr>
          <w:rFonts w:hint="eastAsia" w:hAnsi="宋体"/>
          <w:color w:val="000000"/>
          <w:kern w:val="0"/>
          <w:szCs w:val="21"/>
        </w:rPr>
        <w:t>高氯酸蒸馏法消除离子的干扰，效果较好。</w:t>
      </w:r>
      <w:r>
        <w:rPr>
          <w:color w:val="000000"/>
          <w:kern w:val="0"/>
          <w:szCs w:val="21"/>
        </w:rPr>
        <w:t>2</w:t>
      </w:r>
      <w:r>
        <w:rPr>
          <w:rFonts w:hint="eastAsia" w:hAnsi="宋体"/>
          <w:color w:val="000000"/>
          <w:kern w:val="0"/>
          <w:szCs w:val="21"/>
        </w:rPr>
        <w:t>、化学需氧量（</w:t>
      </w:r>
      <w:r>
        <w:rPr>
          <w:color w:val="000000"/>
          <w:kern w:val="0"/>
          <w:szCs w:val="21"/>
        </w:rPr>
        <w:t>COD</w:t>
      </w:r>
      <w:r>
        <w:rPr>
          <w:rFonts w:hint="eastAsia" w:hAnsi="宋体"/>
          <w:color w:val="000000"/>
          <w:kern w:val="0"/>
          <w:szCs w:val="21"/>
        </w:rPr>
        <w:t>）的测定拟采用重铬酸钾滴定法，虔东稀土集团股份有限公司、赣</w:t>
      </w:r>
      <w:r>
        <w:rPr>
          <w:rFonts w:hint="eastAsia" w:hAnsi="宋体"/>
          <w:color w:val="000000"/>
          <w:kern w:val="0"/>
          <w:szCs w:val="21"/>
          <w:highlight w:val="none"/>
        </w:rPr>
        <w:t>州艾科锐检测技术有限公司、包头稀土研究院研究了氯根、碳酸根、铵根等对</w:t>
      </w:r>
      <w:r>
        <w:rPr>
          <w:color w:val="000000"/>
          <w:kern w:val="0"/>
          <w:szCs w:val="21"/>
          <w:highlight w:val="none"/>
        </w:rPr>
        <w:t>COD</w:t>
      </w:r>
      <w:r>
        <w:rPr>
          <w:rFonts w:hint="eastAsia" w:hAnsi="宋体"/>
          <w:color w:val="000000"/>
          <w:kern w:val="0"/>
          <w:szCs w:val="21"/>
          <w:highlight w:val="none"/>
        </w:rPr>
        <w:t>检测的干扰。针对不同干扰元素的影响，虔东稀土集团股份有限公司、赣州艾科锐检测技术有限公司、包头稀土研究院通过实验确定了相应的分析条件，确保更高的准确性。</w:t>
      </w:r>
      <w:r>
        <w:rPr>
          <w:color w:val="000000"/>
          <w:kern w:val="0"/>
          <w:szCs w:val="21"/>
          <w:highlight w:val="none"/>
        </w:rPr>
        <w:t>3</w:t>
      </w:r>
      <w:r>
        <w:rPr>
          <w:rFonts w:hint="eastAsia" w:hAnsi="宋体"/>
          <w:color w:val="000000"/>
          <w:kern w:val="0"/>
          <w:szCs w:val="21"/>
          <w:highlight w:val="none"/>
        </w:rPr>
        <w:t>、铝、砷、锆、铜、锌等金属离子采用</w:t>
      </w:r>
      <w:r>
        <w:rPr>
          <w:color w:val="000000"/>
          <w:kern w:val="0"/>
          <w:szCs w:val="21"/>
          <w:highlight w:val="none"/>
        </w:rPr>
        <w:t>ICP-OES</w:t>
      </w:r>
      <w:r>
        <w:rPr>
          <w:rFonts w:hint="eastAsia" w:hAnsi="宋体"/>
          <w:color w:val="000000"/>
          <w:kern w:val="0"/>
          <w:szCs w:val="21"/>
          <w:highlight w:val="none"/>
        </w:rPr>
        <w:t>法检测。虔东稀土集团股份有限公司、赣州艾科锐检测技术有限公司、包头稀土研究院对二十个金属离子进行了定</w:t>
      </w:r>
      <w:r>
        <w:rPr>
          <w:rFonts w:hint="eastAsia" w:hAnsi="宋体"/>
          <w:color w:val="000000"/>
          <w:kern w:val="0"/>
          <w:szCs w:val="21"/>
        </w:rPr>
        <w:t>值实验。下一阶段将进行共存元素与被测元素之间的干扰实验。</w:t>
      </w:r>
      <w:r>
        <w:rPr>
          <w:color w:val="000000"/>
          <w:kern w:val="0"/>
          <w:szCs w:val="21"/>
        </w:rPr>
        <w:t>4</w:t>
      </w:r>
      <w:r>
        <w:rPr>
          <w:rFonts w:hint="eastAsia" w:hAnsi="宋体"/>
          <w:color w:val="000000"/>
          <w:kern w:val="0"/>
          <w:szCs w:val="21"/>
        </w:rPr>
        <w:t>、氨氮量的测定拟采用纳氏试剂光度法。由于纳氏试剂采用的是无机汞盐，实验后会产生含汞废水，若处理不当，会造成环境污染，因此，包头研究院提出采用水杨酸分光光度法测定氨氮量的建议。下一阶段虔东稀土集团股份有限公司、赣州艾科锐检测技术有限公司将根据包头稀土研究院所提出的意见进行水杨酸分光光度法测定氨氮量的实验。</w:t>
      </w:r>
    </w:p>
    <w:p>
      <w:pPr>
        <w:spacing w:line="360" w:lineRule="auto"/>
        <w:ind w:firstLine="420" w:firstLineChars="200"/>
        <w:rPr>
          <w:rFonts w:hAnsi="宋体"/>
          <w:color w:val="000000"/>
          <w:kern w:val="0"/>
          <w:szCs w:val="21"/>
          <w:highlight w:val="yellow"/>
        </w:rPr>
      </w:pPr>
      <w:r>
        <w:rPr>
          <w:rFonts w:hint="eastAsia" w:hAnsi="宋体"/>
          <w:color w:val="000000"/>
          <w:kern w:val="0"/>
          <w:szCs w:val="21"/>
        </w:rPr>
        <w:t>关于废渣中氟量、</w:t>
      </w:r>
      <w:r>
        <w:rPr>
          <w:rFonts w:hAnsi="宋体"/>
          <w:color w:val="000000"/>
          <w:kern w:val="0"/>
          <w:szCs w:val="21"/>
        </w:rPr>
        <w:t>COD</w:t>
      </w:r>
      <w:r>
        <w:rPr>
          <w:rFonts w:hint="eastAsia" w:hAnsi="宋体"/>
          <w:color w:val="000000"/>
          <w:kern w:val="0"/>
          <w:szCs w:val="21"/>
        </w:rPr>
        <w:t>、氨氮以及金属离子的检测，会议上讨论了是直测还是测定其浸取液。包头稀土研究院许涛提出需根据咨询有关环保部专家的意见后再确定其具体的检测方法。</w:t>
      </w:r>
    </w:p>
    <w:p>
      <w:pPr>
        <w:spacing w:afterLines="50" w:line="360" w:lineRule="auto"/>
        <w:rPr>
          <w:rFonts w:ascii="黑体" w:hAnsi="黑体" w:eastAsia="黑体" w:cs="黑体"/>
          <w:kern w:val="0"/>
          <w:szCs w:val="21"/>
        </w:rPr>
      </w:pPr>
      <w:r>
        <w:rPr>
          <w:rFonts w:ascii="黑体" w:hAnsi="黑体" w:eastAsia="黑体" w:cs="黑体"/>
          <w:kern w:val="0"/>
          <w:szCs w:val="21"/>
        </w:rPr>
        <w:t xml:space="preserve">1.5.2  </w:t>
      </w:r>
      <w:r>
        <w:rPr>
          <w:rFonts w:hint="eastAsia" w:ascii="黑体" w:hAnsi="黑体" w:eastAsia="黑体" w:cs="黑体"/>
          <w:kern w:val="0"/>
          <w:szCs w:val="21"/>
        </w:rPr>
        <w:t>第二次工作会议（预审会）</w:t>
      </w:r>
    </w:p>
    <w:p>
      <w:pPr>
        <w:spacing w:line="360" w:lineRule="auto"/>
        <w:ind w:firstLine="420" w:firstLineChars="200"/>
        <w:rPr>
          <w:rFonts w:hAnsi="宋体"/>
          <w:color w:val="000000"/>
          <w:kern w:val="0"/>
          <w:szCs w:val="21"/>
        </w:rPr>
      </w:pPr>
      <w:r>
        <w:rPr>
          <w:rFonts w:hAnsi="宋体"/>
          <w:color w:val="000000"/>
          <w:kern w:val="0"/>
          <w:szCs w:val="21"/>
        </w:rPr>
        <w:t>2015</w:t>
      </w:r>
      <w:r>
        <w:rPr>
          <w:rFonts w:hint="eastAsia" w:hAnsi="宋体"/>
          <w:color w:val="000000"/>
          <w:kern w:val="0"/>
          <w:szCs w:val="21"/>
        </w:rPr>
        <w:t>年</w:t>
      </w:r>
      <w:r>
        <w:rPr>
          <w:rFonts w:hAnsi="宋体"/>
          <w:color w:val="000000"/>
          <w:kern w:val="0"/>
          <w:szCs w:val="21"/>
        </w:rPr>
        <w:t>8</w:t>
      </w:r>
      <w:r>
        <w:rPr>
          <w:rFonts w:hint="eastAsia" w:hAnsi="宋体"/>
          <w:color w:val="000000"/>
          <w:kern w:val="0"/>
          <w:szCs w:val="21"/>
        </w:rPr>
        <w:t>月</w:t>
      </w:r>
      <w:r>
        <w:rPr>
          <w:rFonts w:hAnsi="宋体"/>
          <w:color w:val="000000"/>
          <w:kern w:val="0"/>
          <w:szCs w:val="21"/>
        </w:rPr>
        <w:t>24</w:t>
      </w:r>
      <w:r>
        <w:rPr>
          <w:rFonts w:hint="eastAsia" w:hAnsi="宋体"/>
          <w:color w:val="000000"/>
          <w:kern w:val="0"/>
          <w:szCs w:val="21"/>
        </w:rPr>
        <w:t>日至</w:t>
      </w:r>
      <w:r>
        <w:rPr>
          <w:rFonts w:hAnsi="宋体"/>
          <w:color w:val="000000"/>
          <w:kern w:val="0"/>
          <w:szCs w:val="21"/>
        </w:rPr>
        <w:t>26</w:t>
      </w:r>
      <w:r>
        <w:rPr>
          <w:rFonts w:hint="eastAsia" w:hAnsi="宋体"/>
          <w:color w:val="000000"/>
          <w:kern w:val="0"/>
          <w:szCs w:val="21"/>
        </w:rPr>
        <w:t>日，在河南郑州召开稀土废渣、废水化学分析方法的预审会，会议中主要讨论内容如下：</w:t>
      </w:r>
    </w:p>
    <w:p>
      <w:pPr>
        <w:spacing w:line="360" w:lineRule="auto"/>
        <w:ind w:firstLine="420" w:firstLineChars="200"/>
        <w:rPr>
          <w:rFonts w:hAnsi="宋体"/>
          <w:color w:val="000000"/>
          <w:kern w:val="0"/>
          <w:szCs w:val="21"/>
        </w:rPr>
      </w:pPr>
      <w:r>
        <w:rPr>
          <w:rFonts w:hint="eastAsia" w:hAnsi="宋体"/>
          <w:color w:val="000000"/>
          <w:kern w:val="0"/>
          <w:szCs w:val="21"/>
        </w:rPr>
        <w:t>（</w:t>
      </w:r>
      <w:r>
        <w:rPr>
          <w:rFonts w:hAnsi="宋体"/>
          <w:color w:val="000000"/>
          <w:kern w:val="0"/>
          <w:szCs w:val="21"/>
        </w:rPr>
        <w:t>1</w:t>
      </w:r>
      <w:r>
        <w:rPr>
          <w:rFonts w:hint="eastAsia" w:hAnsi="宋体"/>
          <w:color w:val="000000"/>
          <w:kern w:val="0"/>
          <w:szCs w:val="21"/>
        </w:rPr>
        <w:t>）稀土废渣、废水化学分析方法第</w:t>
      </w:r>
      <w:r>
        <w:rPr>
          <w:rFonts w:hAnsi="宋体"/>
          <w:color w:val="000000"/>
          <w:kern w:val="0"/>
          <w:szCs w:val="21"/>
        </w:rPr>
        <w:t>1</w:t>
      </w:r>
      <w:r>
        <w:rPr>
          <w:rFonts w:hint="eastAsia" w:hAnsi="宋体"/>
          <w:color w:val="000000"/>
          <w:kern w:val="0"/>
          <w:szCs w:val="21"/>
        </w:rPr>
        <w:t>部分：氟离子的测定</w:t>
      </w:r>
      <w:r>
        <w:rPr>
          <w:rFonts w:hAnsi="宋体"/>
          <w:color w:val="000000"/>
          <w:kern w:val="0"/>
          <w:szCs w:val="21"/>
        </w:rPr>
        <w:t xml:space="preserve"> </w:t>
      </w:r>
      <w:r>
        <w:rPr>
          <w:rFonts w:hint="eastAsia" w:hAnsi="宋体"/>
          <w:color w:val="000000"/>
          <w:kern w:val="0"/>
          <w:szCs w:val="21"/>
        </w:rPr>
        <w:t>离子选项电极法：此部分由包头稀土研究院负责标准文本的排版，会议讨论结果如下：包头稀土研究院该方法的检测下限为</w:t>
      </w:r>
      <w:r>
        <w:rPr>
          <w:rFonts w:hAnsi="宋体"/>
          <w:color w:val="000000"/>
          <w:kern w:val="0"/>
          <w:szCs w:val="21"/>
        </w:rPr>
        <w:t>2mg/L</w:t>
      </w:r>
      <w:r>
        <w:rPr>
          <w:rFonts w:hint="eastAsia" w:hAnsi="宋体"/>
          <w:color w:val="000000"/>
          <w:kern w:val="0"/>
          <w:szCs w:val="21"/>
        </w:rPr>
        <w:t>，与虔东稀土集团的</w:t>
      </w:r>
      <w:r>
        <w:rPr>
          <w:rFonts w:hAnsi="宋体"/>
          <w:color w:val="000000"/>
          <w:kern w:val="0"/>
          <w:szCs w:val="21"/>
        </w:rPr>
        <w:t>0.5mg/L</w:t>
      </w:r>
      <w:r>
        <w:rPr>
          <w:rFonts w:hint="eastAsia" w:hAnsi="宋体"/>
          <w:color w:val="000000"/>
          <w:kern w:val="0"/>
          <w:szCs w:val="21"/>
        </w:rPr>
        <w:t>有出入，包头稀土研究院增加</w:t>
      </w:r>
      <w:r>
        <w:rPr>
          <w:rFonts w:hAnsi="宋体"/>
          <w:color w:val="000000"/>
          <w:kern w:val="0"/>
          <w:szCs w:val="21"/>
        </w:rPr>
        <w:t>100mL</w:t>
      </w:r>
      <w:r>
        <w:rPr>
          <w:rFonts w:hint="eastAsia" w:hAnsi="宋体"/>
          <w:color w:val="000000"/>
          <w:kern w:val="0"/>
          <w:szCs w:val="21"/>
        </w:rPr>
        <w:t>体积蒸馏的实验；包头稀土研究院增加样品蒸馏时加硝酸的实验；取消低杂质直测，全部采用蒸馏后检测。</w:t>
      </w:r>
      <w:r>
        <w:rPr>
          <w:rFonts w:hint="eastAsia" w:hAnsi="宋体"/>
          <w:color w:val="000000"/>
          <w:kern w:val="0"/>
          <w:szCs w:val="21"/>
          <w:highlight w:val="none"/>
        </w:rPr>
        <w:t>会上专家就包头稀土研究院实验方法提出如下意见：</w:t>
      </w:r>
      <w:r>
        <w:rPr>
          <w:rFonts w:hAnsi="宋体"/>
          <w:color w:val="000000"/>
          <w:kern w:val="0"/>
          <w:szCs w:val="21"/>
        </w:rPr>
        <w:t>1</w:t>
      </w:r>
      <w:r>
        <w:rPr>
          <w:rFonts w:hint="eastAsia" w:hAnsi="宋体"/>
          <w:color w:val="000000"/>
          <w:kern w:val="0"/>
          <w:szCs w:val="21"/>
        </w:rPr>
        <w:t>）补充有机样品的蒸馏分离实验；</w:t>
      </w:r>
      <w:r>
        <w:rPr>
          <w:rFonts w:hAnsi="宋体"/>
          <w:color w:val="000000"/>
          <w:kern w:val="0"/>
          <w:szCs w:val="21"/>
        </w:rPr>
        <w:t>2</w:t>
      </w:r>
      <w:r>
        <w:rPr>
          <w:rFonts w:hint="eastAsia" w:hAnsi="宋体"/>
          <w:color w:val="000000"/>
          <w:kern w:val="0"/>
          <w:szCs w:val="21"/>
        </w:rPr>
        <w:t>）补充同量级标加回收实验。</w:t>
      </w:r>
    </w:p>
    <w:p>
      <w:pPr>
        <w:spacing w:line="360" w:lineRule="auto"/>
        <w:ind w:firstLine="420" w:firstLineChars="200"/>
        <w:jc w:val="left"/>
        <w:rPr>
          <w:rFonts w:hAnsi="宋体"/>
          <w:color w:val="000000"/>
          <w:kern w:val="0"/>
          <w:szCs w:val="21"/>
        </w:rPr>
      </w:pPr>
      <w:r>
        <w:rPr>
          <w:rFonts w:hint="eastAsia" w:hAnsi="宋体"/>
          <w:color w:val="000000"/>
          <w:kern w:val="0"/>
          <w:szCs w:val="21"/>
        </w:rPr>
        <w:t>（</w:t>
      </w:r>
      <w:r>
        <w:rPr>
          <w:rFonts w:hAnsi="宋体"/>
          <w:color w:val="000000"/>
          <w:kern w:val="0"/>
          <w:szCs w:val="21"/>
        </w:rPr>
        <w:t>2</w:t>
      </w:r>
      <w:r>
        <w:rPr>
          <w:rFonts w:hint="eastAsia" w:hAnsi="宋体"/>
          <w:color w:val="000000"/>
          <w:kern w:val="0"/>
          <w:szCs w:val="21"/>
        </w:rPr>
        <w:t>）稀土废渣、废水化学分析方法第</w:t>
      </w:r>
      <w:r>
        <w:rPr>
          <w:rFonts w:hAnsi="宋体"/>
          <w:color w:val="000000"/>
          <w:kern w:val="0"/>
          <w:szCs w:val="21"/>
        </w:rPr>
        <w:t>2</w:t>
      </w:r>
      <w:r>
        <w:rPr>
          <w:rFonts w:hint="eastAsia" w:hAnsi="宋体"/>
          <w:color w:val="000000"/>
          <w:kern w:val="0"/>
          <w:szCs w:val="21"/>
        </w:rPr>
        <w:t>部分：化学需氧量</w:t>
      </w:r>
      <w:r>
        <w:rPr>
          <w:rFonts w:hAnsi="宋体"/>
          <w:color w:val="000000"/>
          <w:kern w:val="0"/>
          <w:szCs w:val="21"/>
        </w:rPr>
        <w:t>(COD)</w:t>
      </w:r>
      <w:r>
        <w:rPr>
          <w:rFonts w:hint="eastAsia" w:hAnsi="宋体"/>
          <w:color w:val="000000"/>
          <w:kern w:val="0"/>
          <w:szCs w:val="21"/>
        </w:rPr>
        <w:t>的测定：此部分由虔东稀土集团股份有限公司负责标准文本的排版，会议讨论结果如下：包头稀土研究院按虔东稀土集团股份有限公司提供的重铬酸钾滴定法检测</w:t>
      </w:r>
      <w:r>
        <w:rPr>
          <w:rFonts w:hAnsi="宋体"/>
          <w:color w:val="000000"/>
          <w:kern w:val="0"/>
          <w:szCs w:val="21"/>
        </w:rPr>
        <w:t>COD</w:t>
      </w:r>
      <w:r>
        <w:rPr>
          <w:rFonts w:hint="eastAsia" w:hAnsi="宋体"/>
          <w:color w:val="000000"/>
          <w:kern w:val="0"/>
          <w:szCs w:val="21"/>
        </w:rPr>
        <w:t>，考察氟、氯对</w:t>
      </w:r>
      <w:r>
        <w:rPr>
          <w:rFonts w:hAnsi="宋体"/>
          <w:color w:val="000000"/>
          <w:kern w:val="0"/>
          <w:szCs w:val="21"/>
        </w:rPr>
        <w:t>COD</w:t>
      </w:r>
      <w:r>
        <w:rPr>
          <w:rFonts w:hint="eastAsia" w:hAnsi="宋体"/>
          <w:color w:val="000000"/>
          <w:kern w:val="0"/>
          <w:szCs w:val="21"/>
        </w:rPr>
        <w:t>的干扰；前言要加上氟对</w:t>
      </w:r>
      <w:r>
        <w:rPr>
          <w:rFonts w:hAnsi="宋体"/>
          <w:color w:val="000000"/>
          <w:kern w:val="0"/>
          <w:szCs w:val="21"/>
        </w:rPr>
        <w:t>COD</w:t>
      </w:r>
      <w:r>
        <w:rPr>
          <w:rFonts w:hint="eastAsia" w:hAnsi="宋体"/>
          <w:color w:val="000000"/>
          <w:kern w:val="0"/>
          <w:szCs w:val="21"/>
        </w:rPr>
        <w:t>的干扰情况的描述；补充干扰实验中氟、氨氮正干扰实验，补充</w:t>
      </w:r>
      <w:r>
        <w:rPr>
          <w:rFonts w:hAnsi="宋体"/>
          <w:color w:val="000000"/>
          <w:kern w:val="0"/>
          <w:szCs w:val="21"/>
        </w:rPr>
        <w:t>15mg/mL</w:t>
      </w:r>
      <w:r>
        <w:rPr>
          <w:rFonts w:hint="eastAsia" w:hAnsi="宋体"/>
          <w:color w:val="000000"/>
          <w:kern w:val="0"/>
          <w:szCs w:val="21"/>
        </w:rPr>
        <w:t>、</w:t>
      </w:r>
      <w:r>
        <w:rPr>
          <w:rFonts w:hAnsi="宋体"/>
          <w:color w:val="000000"/>
          <w:kern w:val="0"/>
          <w:szCs w:val="21"/>
        </w:rPr>
        <w:t>10mg/mL</w:t>
      </w:r>
      <w:r>
        <w:rPr>
          <w:rFonts w:hint="eastAsia" w:hAnsi="宋体"/>
          <w:color w:val="000000"/>
          <w:kern w:val="0"/>
          <w:szCs w:val="21"/>
        </w:rPr>
        <w:t>两个点的实验，设计成梯度实验（可能含氟量的水的实验）；</w:t>
      </w:r>
      <w:r>
        <w:rPr>
          <w:rFonts w:hAnsi="宋体"/>
          <w:color w:val="000000"/>
          <w:kern w:val="0"/>
          <w:szCs w:val="21"/>
        </w:rPr>
        <w:t>TOC</w:t>
      </w:r>
      <w:r>
        <w:rPr>
          <w:rFonts w:hint="eastAsia" w:hAnsi="宋体"/>
          <w:color w:val="000000"/>
          <w:kern w:val="0"/>
          <w:szCs w:val="21"/>
        </w:rPr>
        <w:t>分析仪检测</w:t>
      </w:r>
      <w:r>
        <w:rPr>
          <w:rFonts w:hAnsi="宋体"/>
          <w:color w:val="000000"/>
          <w:kern w:val="0"/>
          <w:szCs w:val="21"/>
        </w:rPr>
        <w:t>COD</w:t>
      </w:r>
      <w:r>
        <w:rPr>
          <w:rFonts w:hint="eastAsia" w:hAnsi="宋体"/>
          <w:color w:val="000000"/>
          <w:kern w:val="0"/>
          <w:szCs w:val="21"/>
        </w:rPr>
        <w:t>可以以附录的形式放在预审稿后面，但是要考察其应用是否广泛；要考察并写明哪几个工艺环节的废渣、废水无铵根、碳酸根，且其含量上限为多少时不会对检测结果有影响；</w:t>
      </w:r>
      <w:r>
        <w:rPr>
          <w:rFonts w:hAnsi="宋体"/>
          <w:color w:val="000000"/>
          <w:kern w:val="0"/>
          <w:szCs w:val="21"/>
        </w:rPr>
        <w:t>COD</w:t>
      </w:r>
      <w:r>
        <w:rPr>
          <w:rFonts w:hint="eastAsia" w:hAnsi="宋体"/>
          <w:color w:val="000000"/>
          <w:kern w:val="0"/>
          <w:szCs w:val="21"/>
        </w:rPr>
        <w:t>的检测下限两个方法均改为</w:t>
      </w:r>
      <w:r>
        <w:rPr>
          <w:rFonts w:hAnsi="宋体"/>
          <w:color w:val="000000"/>
          <w:kern w:val="0"/>
          <w:szCs w:val="21"/>
        </w:rPr>
        <w:t>50mg/L</w:t>
      </w:r>
      <w:r>
        <w:rPr>
          <w:rFonts w:hint="eastAsia" w:hAnsi="宋体"/>
          <w:color w:val="000000"/>
          <w:kern w:val="0"/>
          <w:szCs w:val="21"/>
        </w:rPr>
        <w:t>；增加</w:t>
      </w:r>
      <w:r>
        <w:rPr>
          <w:rFonts w:hAnsi="宋体"/>
          <w:color w:val="000000"/>
          <w:kern w:val="0"/>
          <w:szCs w:val="21"/>
        </w:rPr>
        <w:t>6000mg/L</w:t>
      </w:r>
      <w:r>
        <w:rPr>
          <w:rFonts w:hint="eastAsia" w:hAnsi="宋体"/>
          <w:color w:val="000000"/>
          <w:kern w:val="0"/>
          <w:szCs w:val="21"/>
        </w:rPr>
        <w:t>的样品的实验考察精密度和准确性；统计验证数据计算重复性和允许误差；要求一验单位赣州冶金研究所的统一样废水</w:t>
      </w:r>
      <w:r>
        <w:rPr>
          <w:rFonts w:hAnsi="宋体"/>
          <w:color w:val="000000"/>
          <w:kern w:val="0"/>
          <w:szCs w:val="21"/>
        </w:rPr>
        <w:t>10#</w:t>
      </w:r>
      <w:r>
        <w:rPr>
          <w:rFonts w:hint="eastAsia" w:hAnsi="宋体"/>
          <w:color w:val="000000"/>
          <w:kern w:val="0"/>
          <w:szCs w:val="21"/>
        </w:rPr>
        <w:t>重新检测数据；废水变化较快，样品的采集时间，检测时间、保持时间要详细的规定。</w:t>
      </w:r>
      <w:r>
        <w:rPr>
          <w:rFonts w:hint="eastAsia" w:hAnsi="宋体"/>
          <w:color w:val="000000"/>
          <w:kern w:val="0"/>
          <w:szCs w:val="21"/>
          <w:highlight w:val="none"/>
        </w:rPr>
        <w:t>会上专家就包头稀土研究院实验方法提出如下意见：</w:t>
      </w:r>
      <w:r>
        <w:rPr>
          <w:rFonts w:hAnsi="宋体"/>
          <w:color w:val="000000"/>
          <w:kern w:val="0"/>
          <w:szCs w:val="21"/>
          <w:highlight w:val="none"/>
        </w:rPr>
        <w:t>1</w:t>
      </w:r>
      <w:r>
        <w:rPr>
          <w:rFonts w:hint="eastAsia" w:hAnsi="宋体"/>
          <w:color w:val="000000"/>
          <w:kern w:val="0"/>
          <w:szCs w:val="21"/>
          <w:highlight w:val="none"/>
        </w:rPr>
        <w:t>）补充</w:t>
      </w:r>
      <w:r>
        <w:rPr>
          <w:rFonts w:hAnsi="宋体"/>
          <w:color w:val="000000"/>
          <w:kern w:val="0"/>
          <w:szCs w:val="21"/>
          <w:highlight w:val="none"/>
        </w:rPr>
        <w:t>Cl-</w:t>
      </w:r>
      <w:r>
        <w:rPr>
          <w:rFonts w:hint="eastAsia" w:hAnsi="宋体"/>
          <w:color w:val="000000"/>
          <w:kern w:val="0"/>
          <w:szCs w:val="21"/>
          <w:highlight w:val="none"/>
        </w:rPr>
        <w:t>的干扰条件实验并验证虔东的</w:t>
      </w:r>
      <w:r>
        <w:rPr>
          <w:rFonts w:hAnsi="宋体"/>
          <w:color w:val="000000"/>
          <w:kern w:val="0"/>
          <w:szCs w:val="21"/>
        </w:rPr>
        <w:t>Cl-</w:t>
      </w:r>
      <w:r>
        <w:rPr>
          <w:rFonts w:hint="eastAsia" w:hAnsi="宋体"/>
          <w:color w:val="000000"/>
          <w:kern w:val="0"/>
          <w:szCs w:val="21"/>
        </w:rPr>
        <w:t>干扰条件实验；</w:t>
      </w:r>
      <w:r>
        <w:rPr>
          <w:rFonts w:hAnsi="宋体"/>
          <w:color w:val="000000"/>
          <w:kern w:val="0"/>
          <w:szCs w:val="21"/>
        </w:rPr>
        <w:t>2</w:t>
      </w:r>
      <w:r>
        <w:rPr>
          <w:rFonts w:hint="eastAsia" w:hAnsi="宋体"/>
          <w:color w:val="000000"/>
          <w:kern w:val="0"/>
          <w:szCs w:val="21"/>
        </w:rPr>
        <w:t>）补充</w:t>
      </w:r>
      <w:r>
        <w:rPr>
          <w:rFonts w:hAnsi="宋体"/>
          <w:color w:val="000000"/>
          <w:kern w:val="0"/>
          <w:szCs w:val="21"/>
        </w:rPr>
        <w:t>F-</w:t>
      </w:r>
      <w:r>
        <w:rPr>
          <w:rFonts w:hint="eastAsia" w:hAnsi="宋体"/>
          <w:color w:val="000000"/>
          <w:kern w:val="0"/>
          <w:szCs w:val="21"/>
        </w:rPr>
        <w:t>的干扰条件实验；</w:t>
      </w:r>
      <w:r>
        <w:rPr>
          <w:rFonts w:hAnsi="宋体"/>
          <w:color w:val="000000"/>
          <w:kern w:val="0"/>
          <w:szCs w:val="21"/>
        </w:rPr>
        <w:t>3</w:t>
      </w:r>
      <w:r>
        <w:rPr>
          <w:rFonts w:hint="eastAsia" w:hAnsi="宋体"/>
          <w:color w:val="000000"/>
          <w:kern w:val="0"/>
          <w:szCs w:val="21"/>
        </w:rPr>
        <w:t>）补充氨氮的干扰条件实验；</w:t>
      </w:r>
      <w:r>
        <w:rPr>
          <w:rFonts w:hAnsi="宋体"/>
          <w:color w:val="000000"/>
          <w:kern w:val="0"/>
          <w:szCs w:val="21"/>
        </w:rPr>
        <w:t>4</w:t>
      </w:r>
      <w:r>
        <w:rPr>
          <w:rFonts w:hint="eastAsia" w:hAnsi="宋体"/>
          <w:color w:val="000000"/>
          <w:kern w:val="0"/>
          <w:szCs w:val="21"/>
        </w:rPr>
        <w:t>）当废水中</w:t>
      </w:r>
      <w:r>
        <w:rPr>
          <w:rFonts w:hAnsi="宋体"/>
          <w:color w:val="000000"/>
          <w:kern w:val="0"/>
          <w:szCs w:val="21"/>
        </w:rPr>
        <w:t>Cl-&gt;35g/L</w:t>
      </w:r>
      <w:r>
        <w:rPr>
          <w:rFonts w:hint="eastAsia" w:hAnsi="宋体"/>
          <w:color w:val="000000"/>
          <w:kern w:val="0"/>
          <w:szCs w:val="21"/>
        </w:rPr>
        <w:t>时，化学需氧量分析方法是否作为附录增加，需再讨论。</w:t>
      </w:r>
    </w:p>
    <w:p>
      <w:pPr>
        <w:spacing w:line="360" w:lineRule="auto"/>
        <w:ind w:firstLine="420" w:firstLineChars="200"/>
        <w:jc w:val="left"/>
        <w:rPr>
          <w:rFonts w:hAnsi="宋体"/>
          <w:color w:val="000000"/>
          <w:kern w:val="0"/>
          <w:szCs w:val="21"/>
        </w:rPr>
      </w:pPr>
      <w:r>
        <w:rPr>
          <w:rFonts w:hint="eastAsia" w:hAnsi="宋体"/>
          <w:color w:val="000000"/>
          <w:kern w:val="0"/>
          <w:szCs w:val="21"/>
        </w:rPr>
        <w:t>（</w:t>
      </w:r>
      <w:r>
        <w:rPr>
          <w:rFonts w:hAnsi="宋体"/>
          <w:color w:val="000000"/>
          <w:kern w:val="0"/>
          <w:szCs w:val="21"/>
        </w:rPr>
        <w:t>3</w:t>
      </w:r>
      <w:r>
        <w:rPr>
          <w:rFonts w:hint="eastAsia" w:hAnsi="宋体"/>
          <w:color w:val="000000"/>
          <w:kern w:val="0"/>
          <w:szCs w:val="21"/>
        </w:rPr>
        <w:t>）稀土废渣、废水化学分析方法</w:t>
      </w:r>
      <w:r>
        <w:rPr>
          <w:rFonts w:hAnsi="宋体"/>
          <w:color w:val="000000"/>
          <w:kern w:val="0"/>
          <w:szCs w:val="21"/>
        </w:rPr>
        <w:t xml:space="preserve"> </w:t>
      </w:r>
      <w:r>
        <w:rPr>
          <w:rFonts w:hint="eastAsia" w:hAnsi="宋体"/>
          <w:color w:val="000000"/>
          <w:kern w:val="0"/>
          <w:szCs w:val="21"/>
        </w:rPr>
        <w:t>第</w:t>
      </w:r>
      <w:r>
        <w:rPr>
          <w:rFonts w:hAnsi="宋体"/>
          <w:color w:val="000000"/>
          <w:kern w:val="0"/>
          <w:szCs w:val="21"/>
        </w:rPr>
        <w:t>3</w:t>
      </w:r>
      <w:r>
        <w:rPr>
          <w:rFonts w:hint="eastAsia" w:hAnsi="宋体"/>
          <w:color w:val="000000"/>
          <w:kern w:val="0"/>
          <w:szCs w:val="21"/>
        </w:rPr>
        <w:t>部分：弱放射性的测定：此部分由虔东稀土集团股份有限公司负责标准文本的排版，会议讨论结果如下：因为目前不同的设备因探测器性能及仪器设计等原因测量若放射性的数值相差较大，虔东稀土集团股份有限公司除了自己及验证单位进行实验外还将样品送其他权威单位进行检测，并赴日本等地考察仪器，将参照粒度的测定等存在类似问题的标准进行建标。</w:t>
      </w:r>
    </w:p>
    <w:p>
      <w:pPr>
        <w:spacing w:line="360" w:lineRule="auto"/>
        <w:ind w:firstLine="420" w:firstLineChars="200"/>
        <w:jc w:val="left"/>
        <w:rPr>
          <w:rFonts w:hAnsi="宋体"/>
          <w:color w:val="000000"/>
          <w:kern w:val="0"/>
          <w:szCs w:val="21"/>
        </w:rPr>
      </w:pPr>
      <w:r>
        <w:rPr>
          <w:rFonts w:hint="eastAsia" w:hAnsi="宋体"/>
          <w:color w:val="000000"/>
          <w:kern w:val="0"/>
          <w:szCs w:val="21"/>
        </w:rPr>
        <w:t>（</w:t>
      </w:r>
      <w:r>
        <w:rPr>
          <w:rFonts w:hAnsi="宋体"/>
          <w:color w:val="000000"/>
          <w:kern w:val="0"/>
          <w:szCs w:val="21"/>
        </w:rPr>
        <w:t>4</w:t>
      </w:r>
      <w:r>
        <w:rPr>
          <w:rFonts w:hint="eastAsia" w:hAnsi="宋体"/>
          <w:color w:val="000000"/>
          <w:kern w:val="0"/>
          <w:szCs w:val="21"/>
        </w:rPr>
        <w:t>）稀土废渣、废水化学分析方法</w:t>
      </w:r>
      <w:r>
        <w:rPr>
          <w:rFonts w:hAnsi="宋体"/>
          <w:color w:val="000000"/>
          <w:kern w:val="0"/>
          <w:szCs w:val="21"/>
        </w:rPr>
        <w:t xml:space="preserve">  </w:t>
      </w:r>
      <w:r>
        <w:rPr>
          <w:rFonts w:hint="eastAsia" w:hAnsi="宋体"/>
          <w:color w:val="000000"/>
          <w:kern w:val="0"/>
          <w:szCs w:val="21"/>
        </w:rPr>
        <w:t>第</w:t>
      </w:r>
      <w:r>
        <w:rPr>
          <w:rFonts w:hAnsi="宋体"/>
          <w:color w:val="000000"/>
          <w:kern w:val="0"/>
          <w:szCs w:val="21"/>
        </w:rPr>
        <w:t>4</w:t>
      </w:r>
      <w:r>
        <w:rPr>
          <w:rFonts w:hint="eastAsia" w:hAnsi="宋体"/>
          <w:color w:val="000000"/>
          <w:kern w:val="0"/>
          <w:szCs w:val="21"/>
        </w:rPr>
        <w:t>部分：砷、铜、锌、铅、铬、镉、钡、钴、锰、镍、钛的测定：此部分由虔东稀土集团股份有限公司负责标准文本的排版，会议讨论结果如下：制样前处理中，废渣若在</w:t>
      </w:r>
      <w:r>
        <w:rPr>
          <w:rFonts w:hAnsi="宋体"/>
          <w:color w:val="000000"/>
          <w:kern w:val="0"/>
          <w:szCs w:val="21"/>
        </w:rPr>
        <w:t>105</w:t>
      </w:r>
      <w:r>
        <w:rPr>
          <w:rFonts w:hint="eastAsia" w:hAnsi="宋体"/>
          <w:color w:val="000000"/>
          <w:kern w:val="0"/>
          <w:szCs w:val="21"/>
        </w:rPr>
        <w:t>℃中烘，有可能会导致砷挥发掉，建议在方法中去掉砷的检测项目；要求对方法中铅的检测再做进一步的补充实验；江西南方稀土高技术股份有限公司补充加标回收试验。</w:t>
      </w:r>
    </w:p>
    <w:p>
      <w:pPr>
        <w:spacing w:line="360" w:lineRule="auto"/>
        <w:ind w:firstLine="420" w:firstLineChars="200"/>
        <w:rPr>
          <w:rFonts w:hAnsi="宋体"/>
          <w:color w:val="000000"/>
          <w:kern w:val="0"/>
          <w:szCs w:val="21"/>
        </w:rPr>
      </w:pPr>
      <w:r>
        <w:rPr>
          <w:rFonts w:hint="eastAsia" w:hAnsi="宋体"/>
          <w:color w:val="000000"/>
          <w:kern w:val="0"/>
          <w:szCs w:val="21"/>
        </w:rPr>
        <w:t>（</w:t>
      </w:r>
      <w:r>
        <w:rPr>
          <w:rFonts w:hAnsi="宋体"/>
          <w:color w:val="000000"/>
          <w:kern w:val="0"/>
          <w:szCs w:val="21"/>
        </w:rPr>
        <w:t>5</w:t>
      </w:r>
      <w:r>
        <w:rPr>
          <w:rFonts w:hint="eastAsia" w:hAnsi="宋体"/>
          <w:color w:val="000000"/>
          <w:kern w:val="0"/>
          <w:szCs w:val="21"/>
        </w:rPr>
        <w:t>）稀土废渣、废水化学分析方法</w:t>
      </w:r>
      <w:r>
        <w:rPr>
          <w:rFonts w:hAnsi="宋体"/>
          <w:color w:val="000000"/>
          <w:kern w:val="0"/>
          <w:szCs w:val="21"/>
        </w:rPr>
        <w:t xml:space="preserve"> </w:t>
      </w:r>
      <w:r>
        <w:rPr>
          <w:rFonts w:hint="eastAsia" w:hAnsi="宋体"/>
          <w:color w:val="000000"/>
          <w:kern w:val="0"/>
          <w:szCs w:val="21"/>
        </w:rPr>
        <w:t>第</w:t>
      </w:r>
      <w:r>
        <w:rPr>
          <w:rFonts w:hAnsi="宋体"/>
          <w:color w:val="000000"/>
          <w:kern w:val="0"/>
          <w:szCs w:val="21"/>
        </w:rPr>
        <w:t>5</w:t>
      </w:r>
      <w:r>
        <w:rPr>
          <w:rFonts w:hint="eastAsia" w:hAnsi="宋体"/>
          <w:color w:val="000000"/>
          <w:kern w:val="0"/>
          <w:szCs w:val="21"/>
        </w:rPr>
        <w:t>部分：氨氮量的测定：此部分由包头稀土研究院负责标准文本的排版。</w:t>
      </w:r>
      <w:r>
        <w:rPr>
          <w:rFonts w:hint="eastAsia" w:hAnsi="宋体"/>
          <w:color w:val="000000"/>
          <w:kern w:val="0"/>
          <w:szCs w:val="21"/>
          <w:highlight w:val="none"/>
        </w:rPr>
        <w:t>会上专家就包头稀土研究院实验方法提出如下意见：</w:t>
      </w:r>
      <w:r>
        <w:rPr>
          <w:rFonts w:hAnsi="宋体"/>
          <w:color w:val="000000"/>
          <w:kern w:val="0"/>
          <w:szCs w:val="21"/>
          <w:highlight w:val="none"/>
        </w:rPr>
        <w:t>1</w:t>
      </w:r>
      <w:r>
        <w:rPr>
          <w:rFonts w:hint="eastAsia" w:hAnsi="宋体"/>
          <w:color w:val="000000"/>
          <w:kern w:val="0"/>
          <w:szCs w:val="21"/>
          <w:highlight w:val="none"/>
        </w:rPr>
        <w:t>）补充</w:t>
      </w:r>
      <w:r>
        <w:rPr>
          <w:rFonts w:hint="eastAsia" w:hAnsi="宋体"/>
          <w:color w:val="000000"/>
          <w:kern w:val="0"/>
          <w:szCs w:val="21"/>
        </w:rPr>
        <w:t>酸度影响实验；</w:t>
      </w:r>
      <w:r>
        <w:rPr>
          <w:rFonts w:hAnsi="宋体"/>
          <w:color w:val="000000"/>
          <w:kern w:val="0"/>
          <w:szCs w:val="21"/>
        </w:rPr>
        <w:t>2</w:t>
      </w:r>
      <w:r>
        <w:rPr>
          <w:rFonts w:hint="eastAsia" w:hAnsi="宋体"/>
          <w:color w:val="000000"/>
          <w:kern w:val="0"/>
          <w:szCs w:val="21"/>
        </w:rPr>
        <w:t>）补充有机样品的干扰实验；</w:t>
      </w:r>
      <w:r>
        <w:rPr>
          <w:rFonts w:hAnsi="宋体"/>
          <w:color w:val="000000"/>
          <w:kern w:val="0"/>
          <w:szCs w:val="21"/>
        </w:rPr>
        <w:t>3</w:t>
      </w:r>
      <w:r>
        <w:rPr>
          <w:rFonts w:hint="eastAsia" w:hAnsi="宋体"/>
          <w:color w:val="000000"/>
          <w:kern w:val="0"/>
          <w:szCs w:val="21"/>
        </w:rPr>
        <w:t>）增加比色和蒸馏滴定重叠部分的对照实验。</w:t>
      </w:r>
    </w:p>
    <w:p>
      <w:pPr>
        <w:spacing w:afterLines="50" w:line="360" w:lineRule="auto"/>
        <w:rPr>
          <w:rFonts w:ascii="黑体" w:hAnsi="黑体" w:eastAsia="黑体" w:cs="黑体"/>
          <w:kern w:val="0"/>
          <w:szCs w:val="21"/>
        </w:rPr>
      </w:pPr>
      <w:r>
        <w:rPr>
          <w:rFonts w:ascii="黑体" w:hAnsi="黑体" w:eastAsia="黑体" w:cs="黑体"/>
          <w:kern w:val="0"/>
          <w:szCs w:val="21"/>
        </w:rPr>
        <w:t xml:space="preserve">1.5.3  </w:t>
      </w:r>
      <w:r>
        <w:rPr>
          <w:rFonts w:hint="eastAsia" w:ascii="黑体" w:hAnsi="黑体" w:eastAsia="黑体" w:cs="黑体"/>
          <w:kern w:val="0"/>
          <w:szCs w:val="21"/>
        </w:rPr>
        <w:t>第三次工作会议（二次预审会）</w:t>
      </w:r>
    </w:p>
    <w:p>
      <w:pPr>
        <w:spacing w:line="360" w:lineRule="auto"/>
        <w:ind w:firstLine="420" w:firstLineChars="200"/>
        <w:rPr>
          <w:rFonts w:hAnsi="宋体"/>
          <w:color w:val="000000"/>
          <w:kern w:val="0"/>
          <w:szCs w:val="21"/>
        </w:rPr>
      </w:pPr>
      <w:r>
        <w:rPr>
          <w:rFonts w:hAnsi="宋体"/>
          <w:color w:val="000000"/>
          <w:kern w:val="0"/>
          <w:szCs w:val="21"/>
        </w:rPr>
        <w:t>2015</w:t>
      </w:r>
      <w:r>
        <w:rPr>
          <w:rFonts w:hint="eastAsia" w:hAnsi="宋体"/>
          <w:color w:val="000000"/>
          <w:kern w:val="0"/>
          <w:szCs w:val="21"/>
        </w:rPr>
        <w:t>年</w:t>
      </w:r>
      <w:r>
        <w:rPr>
          <w:rFonts w:hAnsi="宋体"/>
          <w:color w:val="000000"/>
          <w:kern w:val="0"/>
          <w:szCs w:val="21"/>
        </w:rPr>
        <w:t>11</w:t>
      </w:r>
      <w:r>
        <w:rPr>
          <w:rFonts w:hint="eastAsia" w:hAnsi="宋体"/>
          <w:color w:val="000000"/>
          <w:kern w:val="0"/>
          <w:szCs w:val="21"/>
        </w:rPr>
        <w:t>月</w:t>
      </w:r>
      <w:r>
        <w:rPr>
          <w:rFonts w:hAnsi="宋体"/>
          <w:color w:val="000000"/>
          <w:kern w:val="0"/>
          <w:szCs w:val="21"/>
        </w:rPr>
        <w:t>24</w:t>
      </w:r>
      <w:r>
        <w:rPr>
          <w:rFonts w:hint="eastAsia" w:hAnsi="宋体"/>
          <w:color w:val="000000"/>
          <w:kern w:val="0"/>
          <w:szCs w:val="21"/>
        </w:rPr>
        <w:t>至</w:t>
      </w:r>
      <w:r>
        <w:rPr>
          <w:rFonts w:hAnsi="宋体"/>
          <w:color w:val="000000"/>
          <w:kern w:val="0"/>
          <w:szCs w:val="21"/>
        </w:rPr>
        <w:t>26</w:t>
      </w:r>
      <w:r>
        <w:rPr>
          <w:rFonts w:hint="eastAsia" w:hAnsi="宋体"/>
          <w:color w:val="000000"/>
          <w:kern w:val="0"/>
          <w:szCs w:val="21"/>
        </w:rPr>
        <w:t>日在厦门召开</w:t>
      </w:r>
      <w:r>
        <w:rPr>
          <w:rFonts w:hAnsi="宋体"/>
          <w:color w:val="000000"/>
          <w:kern w:val="0"/>
          <w:szCs w:val="21"/>
        </w:rPr>
        <w:t>2015</w:t>
      </w:r>
      <w:r>
        <w:rPr>
          <w:rFonts w:hint="eastAsia" w:hAnsi="宋体"/>
          <w:color w:val="000000"/>
          <w:kern w:val="0"/>
          <w:szCs w:val="21"/>
        </w:rPr>
        <w:t>年度全国稀土标准化技术委员会年会暨《快淬钕铁硼永磁粉》等</w:t>
      </w:r>
      <w:r>
        <w:rPr>
          <w:rFonts w:hAnsi="宋体"/>
          <w:color w:val="000000"/>
          <w:kern w:val="0"/>
          <w:szCs w:val="21"/>
        </w:rPr>
        <w:t>13</w:t>
      </w:r>
      <w:r>
        <w:rPr>
          <w:rFonts w:hint="eastAsia" w:hAnsi="宋体"/>
          <w:color w:val="000000"/>
          <w:kern w:val="0"/>
          <w:szCs w:val="21"/>
        </w:rPr>
        <w:t>项稀土标准工作会议</w:t>
      </w:r>
      <w:r>
        <w:rPr>
          <w:rFonts w:hint="eastAsia"/>
        </w:rPr>
        <w:t>，</w:t>
      </w:r>
      <w:r>
        <w:rPr>
          <w:rFonts w:hint="eastAsia" w:hAnsi="宋体"/>
          <w:color w:val="000000"/>
          <w:kern w:val="0"/>
          <w:szCs w:val="21"/>
        </w:rPr>
        <w:t>会中对稀土废渣、废水化学分析方法进行了二次预审，讨论内容如下：</w:t>
      </w:r>
    </w:p>
    <w:p>
      <w:pPr>
        <w:spacing w:line="360" w:lineRule="auto"/>
        <w:jc w:val="left"/>
        <w:rPr>
          <w:rFonts w:hAnsi="宋体"/>
          <w:color w:val="000000"/>
          <w:kern w:val="0"/>
          <w:szCs w:val="21"/>
        </w:rPr>
      </w:pPr>
      <w:r>
        <w:rPr>
          <w:rFonts w:hint="eastAsia" w:hAnsi="宋体"/>
          <w:color w:val="000000"/>
          <w:kern w:val="0"/>
          <w:szCs w:val="21"/>
        </w:rPr>
        <w:t>（一）《稀土废渣、废水化学分析方法</w:t>
      </w:r>
      <w:r>
        <w:rPr>
          <w:rFonts w:hAnsi="宋体"/>
          <w:color w:val="000000"/>
          <w:kern w:val="0"/>
          <w:szCs w:val="21"/>
        </w:rPr>
        <w:t xml:space="preserve">  </w:t>
      </w:r>
      <w:r>
        <w:rPr>
          <w:rFonts w:hint="eastAsia" w:hAnsi="宋体"/>
          <w:color w:val="000000"/>
          <w:kern w:val="0"/>
          <w:szCs w:val="21"/>
        </w:rPr>
        <w:t>第</w:t>
      </w:r>
      <w:r>
        <w:rPr>
          <w:rFonts w:hAnsi="宋体"/>
          <w:color w:val="000000"/>
          <w:kern w:val="0"/>
          <w:szCs w:val="21"/>
        </w:rPr>
        <w:t>1</w:t>
      </w:r>
      <w:r>
        <w:rPr>
          <w:rFonts w:hint="eastAsia" w:hAnsi="宋体"/>
          <w:color w:val="000000"/>
          <w:kern w:val="0"/>
          <w:szCs w:val="21"/>
        </w:rPr>
        <w:t>部分：氟离子的测定</w:t>
      </w:r>
      <w:r>
        <w:rPr>
          <w:rFonts w:hAnsi="宋体"/>
          <w:color w:val="000000"/>
          <w:kern w:val="0"/>
          <w:szCs w:val="21"/>
        </w:rPr>
        <w:t xml:space="preserve"> </w:t>
      </w:r>
      <w:r>
        <w:rPr>
          <w:rFonts w:hint="eastAsia" w:hAnsi="宋体"/>
          <w:color w:val="000000"/>
          <w:kern w:val="0"/>
          <w:szCs w:val="21"/>
        </w:rPr>
        <w:t>离子选项电极法》</w:t>
      </w:r>
    </w:p>
    <w:p>
      <w:pPr>
        <w:spacing w:line="360" w:lineRule="auto"/>
        <w:jc w:val="left"/>
        <w:rPr>
          <w:rFonts w:hAnsi="宋体"/>
          <w:color w:val="000000"/>
          <w:kern w:val="0"/>
          <w:szCs w:val="21"/>
        </w:rPr>
      </w:pPr>
      <w:r>
        <w:rPr>
          <w:rFonts w:hAnsi="宋体"/>
          <w:color w:val="000000"/>
          <w:kern w:val="0"/>
          <w:szCs w:val="21"/>
        </w:rPr>
        <w:t>1</w:t>
      </w:r>
      <w:r>
        <w:rPr>
          <w:rFonts w:hint="eastAsia" w:hAnsi="宋体"/>
          <w:color w:val="000000"/>
          <w:kern w:val="0"/>
          <w:szCs w:val="21"/>
        </w:rPr>
        <w:t>、预审稿中范围修改为：</w:t>
      </w:r>
    </w:p>
    <w:p>
      <w:pPr>
        <w:spacing w:line="360" w:lineRule="auto"/>
        <w:ind w:firstLine="420" w:firstLineChars="200"/>
        <w:jc w:val="left"/>
        <w:rPr>
          <w:rFonts w:hAnsi="宋体"/>
          <w:color w:val="000000"/>
          <w:kern w:val="0"/>
          <w:szCs w:val="21"/>
        </w:rPr>
      </w:pPr>
      <w:r>
        <w:rPr>
          <w:rFonts w:hint="eastAsia" w:hAnsi="宋体"/>
          <w:color w:val="000000"/>
          <w:kern w:val="0"/>
          <w:szCs w:val="21"/>
        </w:rPr>
        <w:t>本部分规定了稀土废渣浸出液及废水中氟含量的测定方法。</w:t>
      </w:r>
    </w:p>
    <w:p>
      <w:pPr>
        <w:spacing w:line="360" w:lineRule="auto"/>
        <w:ind w:firstLine="420" w:firstLineChars="200"/>
        <w:jc w:val="left"/>
        <w:rPr>
          <w:rFonts w:hAnsi="宋体"/>
          <w:color w:val="000000"/>
          <w:kern w:val="0"/>
          <w:szCs w:val="21"/>
        </w:rPr>
      </w:pPr>
      <w:r>
        <w:rPr>
          <w:rFonts w:hint="eastAsia" w:hAnsi="宋体"/>
          <w:color w:val="000000"/>
          <w:kern w:val="0"/>
          <w:szCs w:val="21"/>
        </w:rPr>
        <w:t>本部分适用于稀土废渣浸出液及废水中氟含量的测定。测定范围：</w:t>
      </w:r>
      <w:r>
        <w:rPr>
          <w:rFonts w:hAnsi="宋体"/>
          <w:color w:val="000000"/>
          <w:kern w:val="0"/>
          <w:szCs w:val="21"/>
        </w:rPr>
        <w:t>XXXXX</w:t>
      </w:r>
      <w:r>
        <w:rPr>
          <w:rFonts w:hint="eastAsia" w:hAnsi="宋体"/>
          <w:color w:val="000000"/>
          <w:kern w:val="0"/>
          <w:szCs w:val="21"/>
        </w:rPr>
        <w:t>。</w:t>
      </w:r>
    </w:p>
    <w:p>
      <w:pPr>
        <w:spacing w:line="360" w:lineRule="auto"/>
        <w:jc w:val="left"/>
        <w:rPr>
          <w:rFonts w:hAnsi="宋体"/>
          <w:color w:val="000000"/>
          <w:kern w:val="0"/>
          <w:szCs w:val="21"/>
        </w:rPr>
      </w:pPr>
      <w:r>
        <w:rPr>
          <w:rFonts w:hAnsi="宋体"/>
          <w:color w:val="000000"/>
          <w:kern w:val="0"/>
          <w:szCs w:val="21"/>
        </w:rPr>
        <w:t>2</w:t>
      </w:r>
      <w:r>
        <w:rPr>
          <w:rFonts w:hint="eastAsia" w:hAnsi="宋体"/>
          <w:color w:val="000000"/>
          <w:kern w:val="0"/>
          <w:szCs w:val="21"/>
        </w:rPr>
        <w:t>、测定范围由“</w:t>
      </w:r>
      <w:r>
        <w:rPr>
          <w:rFonts w:hAnsi="宋体"/>
          <w:color w:val="000000"/>
          <w:kern w:val="0"/>
          <w:szCs w:val="21"/>
        </w:rPr>
        <w:t>1 mg/L</w:t>
      </w:r>
      <w:r>
        <w:rPr>
          <w:rFonts w:hint="eastAsia" w:hAnsi="宋体"/>
          <w:color w:val="000000"/>
          <w:kern w:val="0"/>
          <w:szCs w:val="21"/>
        </w:rPr>
        <w:t>～</w:t>
      </w:r>
      <w:r>
        <w:rPr>
          <w:rFonts w:hAnsi="宋体"/>
          <w:color w:val="000000"/>
          <w:kern w:val="0"/>
          <w:szCs w:val="21"/>
        </w:rPr>
        <w:t>2000 mg/L</w:t>
      </w:r>
      <w:r>
        <w:rPr>
          <w:rFonts w:hint="eastAsia" w:hAnsi="宋体"/>
          <w:color w:val="000000"/>
          <w:kern w:val="0"/>
          <w:szCs w:val="21"/>
        </w:rPr>
        <w:t>”更改为“</w:t>
      </w:r>
      <w:r>
        <w:rPr>
          <w:rFonts w:hAnsi="宋体"/>
          <w:color w:val="000000"/>
          <w:kern w:val="0"/>
          <w:szCs w:val="21"/>
        </w:rPr>
        <w:t>0.5 mg/L</w:t>
      </w:r>
      <w:r>
        <w:rPr>
          <w:rFonts w:hint="eastAsia" w:hAnsi="宋体"/>
          <w:color w:val="000000"/>
          <w:kern w:val="0"/>
          <w:szCs w:val="21"/>
        </w:rPr>
        <w:t>～</w:t>
      </w:r>
      <w:r>
        <w:rPr>
          <w:rFonts w:hAnsi="宋体"/>
          <w:color w:val="000000"/>
          <w:kern w:val="0"/>
          <w:szCs w:val="21"/>
        </w:rPr>
        <w:t>2000 mg/L</w:t>
      </w:r>
      <w:r>
        <w:rPr>
          <w:rFonts w:hint="eastAsia" w:hAnsi="宋体"/>
          <w:color w:val="000000"/>
          <w:kern w:val="0"/>
          <w:szCs w:val="21"/>
        </w:rPr>
        <w:t>”。</w:t>
      </w:r>
    </w:p>
    <w:p>
      <w:pPr>
        <w:spacing w:line="360" w:lineRule="auto"/>
        <w:jc w:val="left"/>
        <w:rPr>
          <w:rFonts w:hAnsi="宋体"/>
          <w:color w:val="FF0000"/>
          <w:kern w:val="0"/>
          <w:szCs w:val="21"/>
        </w:rPr>
      </w:pPr>
      <w:r>
        <w:rPr>
          <w:rFonts w:hAnsi="宋体"/>
          <w:color w:val="000000"/>
          <w:kern w:val="0"/>
          <w:szCs w:val="21"/>
        </w:rPr>
        <w:t>3</w:t>
      </w:r>
      <w:r>
        <w:rPr>
          <w:rFonts w:hint="eastAsia" w:hAnsi="宋体"/>
          <w:color w:val="000000"/>
          <w:kern w:val="0"/>
          <w:szCs w:val="21"/>
        </w:rPr>
        <w:t>、会议上确定</w:t>
      </w:r>
      <w:r>
        <w:rPr>
          <w:rFonts w:hAnsi="宋体"/>
          <w:color w:val="000000"/>
          <w:kern w:val="0"/>
          <w:szCs w:val="21"/>
        </w:rPr>
        <w:t>5</w:t>
      </w:r>
      <w:r>
        <w:rPr>
          <w:rFonts w:hint="eastAsia" w:hAnsi="宋体"/>
          <w:color w:val="000000"/>
          <w:kern w:val="0"/>
          <w:szCs w:val="21"/>
        </w:rPr>
        <w:t>个标准部分的废水保存时间统一定为</w:t>
      </w:r>
      <w:r>
        <w:rPr>
          <w:rFonts w:hAnsi="宋体"/>
          <w:color w:val="000000"/>
          <w:kern w:val="0"/>
          <w:szCs w:val="21"/>
        </w:rPr>
        <w:t>7</w:t>
      </w:r>
      <w:r>
        <w:rPr>
          <w:rFonts w:hint="eastAsia" w:hAnsi="宋体"/>
          <w:color w:val="000000"/>
          <w:kern w:val="0"/>
          <w:szCs w:val="21"/>
        </w:rPr>
        <w:t>天。</w:t>
      </w:r>
    </w:p>
    <w:p>
      <w:pPr>
        <w:spacing w:line="360" w:lineRule="auto"/>
        <w:jc w:val="left"/>
        <w:rPr>
          <w:rFonts w:hAnsi="宋体"/>
          <w:color w:val="000000"/>
          <w:kern w:val="0"/>
          <w:szCs w:val="21"/>
        </w:rPr>
      </w:pPr>
      <w:r>
        <w:rPr>
          <w:rFonts w:hAnsi="宋体"/>
          <w:color w:val="000000"/>
          <w:kern w:val="0"/>
          <w:szCs w:val="21"/>
        </w:rPr>
        <w:t>4</w:t>
      </w:r>
      <w:r>
        <w:rPr>
          <w:rFonts w:hint="eastAsia" w:hAnsi="宋体"/>
          <w:color w:val="000000"/>
          <w:kern w:val="0"/>
          <w:szCs w:val="21"/>
        </w:rPr>
        <w:t>、</w:t>
      </w:r>
      <w:r>
        <w:rPr>
          <w:rFonts w:hAnsi="宋体"/>
          <w:color w:val="000000"/>
          <w:kern w:val="0"/>
          <w:szCs w:val="21"/>
        </w:rPr>
        <w:t>5</w:t>
      </w:r>
      <w:r>
        <w:rPr>
          <w:rFonts w:hint="eastAsia" w:hAnsi="宋体"/>
          <w:color w:val="000000"/>
          <w:kern w:val="0"/>
          <w:szCs w:val="21"/>
        </w:rPr>
        <w:t>个标准部分均应写明废渣的前处理问题</w:t>
      </w:r>
      <w:r>
        <w:rPr>
          <w:rFonts w:hint="eastAsia" w:hAnsi="宋体"/>
          <w:color w:val="000000"/>
          <w:kern w:val="0"/>
          <w:szCs w:val="21"/>
          <w:lang w:eastAsia="zh-CN"/>
        </w:rPr>
        <w:t>。</w:t>
      </w:r>
    </w:p>
    <w:p>
      <w:pPr>
        <w:spacing w:line="360" w:lineRule="auto"/>
      </w:pPr>
      <w:r>
        <w:t>5</w:t>
      </w:r>
      <w:r>
        <w:rPr>
          <w:rFonts w:hint="eastAsia"/>
        </w:rPr>
        <w:t>、工作曲线按氟离子含量范围分段绘制</w:t>
      </w:r>
      <w:r>
        <w:rPr>
          <w:rFonts w:hint="eastAsia"/>
          <w:lang w:eastAsia="zh-CN"/>
        </w:rPr>
        <w:t>。</w:t>
      </w:r>
    </w:p>
    <w:p>
      <w:pPr>
        <w:spacing w:line="360" w:lineRule="auto"/>
        <w:rPr>
          <w:rFonts w:hAnsi="宋体"/>
          <w:color w:val="000000"/>
          <w:kern w:val="0"/>
          <w:szCs w:val="21"/>
        </w:rPr>
      </w:pPr>
      <w:r>
        <w:t>6</w:t>
      </w:r>
      <w:r>
        <w:rPr>
          <w:rFonts w:hint="eastAsia"/>
        </w:rPr>
        <w:t>、北方矿第二验证单位广州有色金属研究院的“碳沉废水上清液”精密度数据与起草及其他验证单位的数据相较大，建议剔除该组数据。</w:t>
      </w:r>
    </w:p>
    <w:p>
      <w:pPr>
        <w:spacing w:line="360" w:lineRule="auto"/>
        <w:jc w:val="left"/>
        <w:rPr>
          <w:rFonts w:hAnsi="宋体"/>
          <w:color w:val="000000"/>
          <w:kern w:val="0"/>
          <w:szCs w:val="21"/>
        </w:rPr>
      </w:pPr>
      <w:r>
        <w:rPr>
          <w:rFonts w:hint="eastAsia" w:hAnsi="宋体"/>
          <w:color w:val="000000"/>
          <w:kern w:val="0"/>
          <w:szCs w:val="21"/>
        </w:rPr>
        <w:t>（二）《稀土废渣、废水化学分析方法</w:t>
      </w:r>
      <w:r>
        <w:rPr>
          <w:rFonts w:hAnsi="宋体"/>
          <w:color w:val="000000"/>
          <w:kern w:val="0"/>
          <w:szCs w:val="21"/>
        </w:rPr>
        <w:t xml:space="preserve"> </w:t>
      </w:r>
      <w:r>
        <w:rPr>
          <w:rFonts w:hint="eastAsia" w:hAnsi="宋体"/>
          <w:color w:val="000000"/>
          <w:kern w:val="0"/>
          <w:szCs w:val="21"/>
        </w:rPr>
        <w:t>第</w:t>
      </w:r>
      <w:r>
        <w:rPr>
          <w:rFonts w:hAnsi="宋体"/>
          <w:color w:val="000000"/>
          <w:kern w:val="0"/>
          <w:szCs w:val="21"/>
        </w:rPr>
        <w:t>2</w:t>
      </w:r>
      <w:r>
        <w:rPr>
          <w:rFonts w:hint="eastAsia" w:hAnsi="宋体"/>
          <w:color w:val="000000"/>
          <w:kern w:val="0"/>
          <w:szCs w:val="21"/>
        </w:rPr>
        <w:t>部分：化学需氧量</w:t>
      </w:r>
      <w:r>
        <w:rPr>
          <w:rFonts w:hAnsi="宋体"/>
          <w:color w:val="000000"/>
          <w:kern w:val="0"/>
          <w:szCs w:val="21"/>
        </w:rPr>
        <w:t>(COD)</w:t>
      </w:r>
      <w:r>
        <w:rPr>
          <w:rFonts w:hint="eastAsia" w:hAnsi="宋体"/>
          <w:color w:val="000000"/>
          <w:kern w:val="0"/>
          <w:szCs w:val="21"/>
        </w:rPr>
        <w:t>的测定》</w:t>
      </w:r>
    </w:p>
    <w:p>
      <w:pPr>
        <w:spacing w:line="360" w:lineRule="auto"/>
        <w:jc w:val="left"/>
        <w:rPr>
          <w:rFonts w:hAnsi="宋体"/>
          <w:color w:val="000000"/>
          <w:kern w:val="0"/>
          <w:szCs w:val="21"/>
        </w:rPr>
      </w:pPr>
      <w:r>
        <w:rPr>
          <w:rFonts w:hAnsi="宋体"/>
          <w:color w:val="000000"/>
          <w:kern w:val="0"/>
          <w:szCs w:val="21"/>
        </w:rPr>
        <w:t>1</w:t>
      </w:r>
      <w:r>
        <w:rPr>
          <w:rFonts w:hint="eastAsia" w:hAnsi="宋体"/>
          <w:color w:val="000000"/>
          <w:kern w:val="0"/>
          <w:szCs w:val="21"/>
        </w:rPr>
        <w:t>、预审稿中范围修改为：</w:t>
      </w:r>
    </w:p>
    <w:p>
      <w:pPr>
        <w:spacing w:line="360" w:lineRule="auto"/>
        <w:ind w:firstLine="420" w:firstLineChars="200"/>
        <w:jc w:val="left"/>
        <w:rPr>
          <w:rFonts w:hAnsi="宋体"/>
          <w:color w:val="000000"/>
          <w:kern w:val="0"/>
          <w:szCs w:val="21"/>
        </w:rPr>
      </w:pPr>
      <w:r>
        <w:rPr>
          <w:rFonts w:hint="eastAsia" w:hAnsi="宋体"/>
          <w:color w:val="000000"/>
          <w:kern w:val="0"/>
          <w:szCs w:val="21"/>
        </w:rPr>
        <w:t>本部分规定了稀土废渣浸出液及废水中化学需氧量</w:t>
      </w:r>
      <w:r>
        <w:rPr>
          <w:rFonts w:hAnsi="宋体"/>
          <w:color w:val="000000"/>
          <w:kern w:val="0"/>
          <w:szCs w:val="21"/>
        </w:rPr>
        <w:t>(COD)</w:t>
      </w:r>
      <w:r>
        <w:rPr>
          <w:rFonts w:hint="eastAsia" w:hAnsi="宋体"/>
          <w:color w:val="000000"/>
          <w:kern w:val="0"/>
          <w:szCs w:val="21"/>
        </w:rPr>
        <w:t>的测定方法。</w:t>
      </w:r>
    </w:p>
    <w:p>
      <w:pPr>
        <w:spacing w:line="360" w:lineRule="auto"/>
        <w:ind w:firstLine="420" w:firstLineChars="200"/>
        <w:jc w:val="left"/>
        <w:rPr>
          <w:rFonts w:hAnsi="宋体"/>
          <w:color w:val="000000"/>
          <w:kern w:val="0"/>
          <w:szCs w:val="21"/>
        </w:rPr>
      </w:pPr>
      <w:r>
        <w:rPr>
          <w:rFonts w:hint="eastAsia" w:hAnsi="宋体"/>
          <w:color w:val="000000"/>
          <w:kern w:val="0"/>
          <w:szCs w:val="21"/>
        </w:rPr>
        <w:t>本部分适用于稀土废渣浸出液及废水中化学需氧量</w:t>
      </w:r>
      <w:r>
        <w:rPr>
          <w:rFonts w:hAnsi="宋体"/>
          <w:color w:val="000000"/>
          <w:kern w:val="0"/>
          <w:szCs w:val="21"/>
        </w:rPr>
        <w:t>(COD)</w:t>
      </w:r>
      <w:r>
        <w:rPr>
          <w:rFonts w:hint="eastAsia" w:hAnsi="宋体"/>
          <w:color w:val="000000"/>
          <w:kern w:val="0"/>
          <w:szCs w:val="21"/>
        </w:rPr>
        <w:t>的测定。共包含两个方法：方法</w:t>
      </w:r>
      <w:r>
        <w:rPr>
          <w:rFonts w:hAnsi="宋体"/>
          <w:color w:val="000000"/>
          <w:kern w:val="0"/>
          <w:szCs w:val="21"/>
        </w:rPr>
        <w:t>1</w:t>
      </w:r>
      <w:r>
        <w:rPr>
          <w:rFonts w:hint="eastAsia" w:hAnsi="宋体"/>
          <w:color w:val="000000"/>
          <w:kern w:val="0"/>
          <w:szCs w:val="21"/>
        </w:rPr>
        <w:t>……</w:t>
      </w:r>
    </w:p>
    <w:p>
      <w:pPr>
        <w:spacing w:line="360" w:lineRule="auto"/>
        <w:jc w:val="left"/>
        <w:rPr>
          <w:rFonts w:hAnsi="宋体"/>
          <w:color w:val="000000"/>
          <w:kern w:val="0"/>
          <w:szCs w:val="21"/>
        </w:rPr>
      </w:pPr>
      <w:r>
        <w:rPr>
          <w:rFonts w:hAnsi="宋体"/>
          <w:color w:val="000000"/>
          <w:kern w:val="0"/>
          <w:szCs w:val="21"/>
        </w:rPr>
        <w:t>2</w:t>
      </w:r>
      <w:r>
        <w:rPr>
          <w:rFonts w:hint="eastAsia" w:hAnsi="宋体"/>
          <w:color w:val="000000"/>
          <w:kern w:val="0"/>
          <w:szCs w:val="21"/>
        </w:rPr>
        <w:t>、范围中，两个方法的</w:t>
      </w:r>
      <w:r>
        <w:rPr>
          <w:rFonts w:hAnsi="宋体"/>
          <w:color w:val="000000"/>
          <w:kern w:val="0"/>
          <w:szCs w:val="21"/>
        </w:rPr>
        <w:t>COD</w:t>
      </w:r>
      <w:r>
        <w:rPr>
          <w:rFonts w:hint="eastAsia" w:hAnsi="宋体"/>
          <w:color w:val="000000"/>
          <w:kern w:val="0"/>
          <w:szCs w:val="21"/>
        </w:rPr>
        <w:t>范围上限均定为</w:t>
      </w:r>
      <w:r>
        <w:rPr>
          <w:rFonts w:hAnsi="宋体"/>
          <w:color w:val="000000"/>
          <w:kern w:val="0"/>
          <w:szCs w:val="21"/>
        </w:rPr>
        <w:t>1000 mg/L</w:t>
      </w:r>
      <w:r>
        <w:rPr>
          <w:rFonts w:hint="eastAsia" w:hAnsi="宋体"/>
          <w:color w:val="000000"/>
          <w:kern w:val="0"/>
          <w:szCs w:val="21"/>
        </w:rPr>
        <w:t>。</w:t>
      </w:r>
    </w:p>
    <w:p>
      <w:pPr>
        <w:spacing w:line="360" w:lineRule="auto"/>
        <w:jc w:val="left"/>
        <w:rPr>
          <w:rFonts w:hAnsi="宋体"/>
          <w:color w:val="000000"/>
          <w:kern w:val="0"/>
          <w:szCs w:val="21"/>
        </w:rPr>
      </w:pPr>
      <w:r>
        <w:rPr>
          <w:rFonts w:hAnsi="宋体"/>
          <w:color w:val="000000"/>
          <w:kern w:val="0"/>
          <w:szCs w:val="21"/>
        </w:rPr>
        <w:t>3</w:t>
      </w:r>
      <w:r>
        <w:rPr>
          <w:rFonts w:hint="eastAsia" w:hAnsi="宋体"/>
          <w:color w:val="000000"/>
          <w:kern w:val="0"/>
          <w:szCs w:val="21"/>
        </w:rPr>
        <w:t>、要在预审稿中配上方法</w:t>
      </w:r>
      <w:r>
        <w:rPr>
          <w:rFonts w:hAnsi="宋体"/>
          <w:color w:val="000000"/>
          <w:kern w:val="0"/>
          <w:szCs w:val="21"/>
        </w:rPr>
        <w:t>1</w:t>
      </w:r>
      <w:r>
        <w:rPr>
          <w:rFonts w:hint="eastAsia" w:hAnsi="宋体"/>
          <w:color w:val="000000"/>
          <w:kern w:val="0"/>
          <w:szCs w:val="21"/>
        </w:rPr>
        <w:t>：重铬酸钾滴定法的加热回流装置图。</w:t>
      </w:r>
    </w:p>
    <w:p>
      <w:pPr>
        <w:spacing w:line="360" w:lineRule="auto"/>
        <w:jc w:val="left"/>
        <w:rPr>
          <w:rFonts w:hAnsi="宋体"/>
          <w:color w:val="000000"/>
          <w:kern w:val="0"/>
          <w:szCs w:val="21"/>
        </w:rPr>
      </w:pPr>
      <w:r>
        <w:rPr>
          <w:rFonts w:hAnsi="宋体"/>
          <w:color w:val="000000"/>
          <w:kern w:val="0"/>
          <w:szCs w:val="21"/>
        </w:rPr>
        <w:t>4</w:t>
      </w:r>
      <w:r>
        <w:rPr>
          <w:rFonts w:hint="eastAsia" w:hAnsi="宋体"/>
          <w:color w:val="000000"/>
          <w:kern w:val="0"/>
          <w:szCs w:val="21"/>
        </w:rPr>
        <w:t>、补充</w:t>
      </w:r>
      <w:r>
        <w:rPr>
          <w:rFonts w:hAnsi="宋体"/>
          <w:color w:val="000000"/>
          <w:kern w:val="0"/>
          <w:szCs w:val="21"/>
        </w:rPr>
        <w:t>Cl 20000 mg/L,COD 1000 mg/L</w:t>
      </w:r>
      <w:r>
        <w:rPr>
          <w:rFonts w:hint="eastAsia" w:hAnsi="宋体"/>
          <w:color w:val="000000"/>
          <w:kern w:val="0"/>
          <w:szCs w:val="21"/>
        </w:rPr>
        <w:t>点的实验考察重复性。</w:t>
      </w:r>
    </w:p>
    <w:p>
      <w:pPr>
        <w:spacing w:line="360" w:lineRule="auto"/>
        <w:jc w:val="left"/>
        <w:rPr>
          <w:rFonts w:hAnsi="宋体"/>
          <w:color w:val="000000"/>
          <w:kern w:val="0"/>
          <w:szCs w:val="21"/>
        </w:rPr>
      </w:pPr>
      <w:r>
        <w:rPr>
          <w:rFonts w:hAnsi="宋体"/>
          <w:color w:val="000000"/>
          <w:kern w:val="0"/>
          <w:szCs w:val="21"/>
        </w:rPr>
        <w:t>5</w:t>
      </w:r>
      <w:r>
        <w:rPr>
          <w:rFonts w:hint="eastAsia" w:hAnsi="宋体"/>
          <w:color w:val="000000"/>
          <w:kern w:val="0"/>
          <w:szCs w:val="21"/>
        </w:rPr>
        <w:t>、</w:t>
      </w:r>
      <w:r>
        <w:rPr>
          <w:rFonts w:hAnsi="宋体"/>
          <w:color w:val="000000"/>
          <w:kern w:val="0"/>
          <w:szCs w:val="21"/>
        </w:rPr>
        <w:t>12</w:t>
      </w:r>
      <w:r>
        <w:rPr>
          <w:rFonts w:hint="eastAsia" w:hAnsi="宋体"/>
          <w:color w:val="000000"/>
          <w:kern w:val="0"/>
          <w:szCs w:val="21"/>
        </w:rPr>
        <w:t>月中旬完成补充实验，并发验证单位进行验证；</w:t>
      </w:r>
      <w:r>
        <w:rPr>
          <w:rFonts w:hAnsi="宋体"/>
          <w:color w:val="000000"/>
          <w:kern w:val="0"/>
          <w:szCs w:val="21"/>
        </w:rPr>
        <w:t>2016</w:t>
      </w:r>
      <w:r>
        <w:rPr>
          <w:rFonts w:hint="eastAsia" w:hAnsi="宋体"/>
          <w:color w:val="000000"/>
          <w:kern w:val="0"/>
          <w:szCs w:val="21"/>
        </w:rPr>
        <w:t>年</w:t>
      </w:r>
      <w:r>
        <w:rPr>
          <w:rFonts w:hAnsi="宋体"/>
          <w:color w:val="000000"/>
          <w:kern w:val="0"/>
          <w:szCs w:val="21"/>
        </w:rPr>
        <w:t>3</w:t>
      </w:r>
      <w:r>
        <w:rPr>
          <w:rFonts w:hint="eastAsia" w:hAnsi="宋体"/>
          <w:color w:val="000000"/>
          <w:kern w:val="0"/>
          <w:szCs w:val="21"/>
        </w:rPr>
        <w:t>月</w:t>
      </w:r>
      <w:r>
        <w:rPr>
          <w:rFonts w:hAnsi="宋体"/>
          <w:color w:val="000000"/>
          <w:kern w:val="0"/>
          <w:szCs w:val="21"/>
        </w:rPr>
        <w:t>10</w:t>
      </w:r>
      <w:r>
        <w:rPr>
          <w:rFonts w:hint="eastAsia" w:hAnsi="宋体"/>
          <w:color w:val="000000"/>
          <w:kern w:val="0"/>
          <w:szCs w:val="21"/>
        </w:rPr>
        <w:t>日之前起草单位将验证数据汇总，双方起草单位将两个方法数据进行交流，合并完善预审稿。</w:t>
      </w:r>
    </w:p>
    <w:p>
      <w:pPr>
        <w:spacing w:line="360" w:lineRule="auto"/>
        <w:jc w:val="left"/>
        <w:rPr>
          <w:rFonts w:hAnsi="宋体"/>
          <w:color w:val="000000"/>
          <w:kern w:val="0"/>
          <w:szCs w:val="21"/>
        </w:rPr>
      </w:pPr>
      <w:r>
        <w:t>6</w:t>
      </w:r>
      <w:r>
        <w:rPr>
          <w:rFonts w:hint="eastAsia"/>
        </w:rPr>
        <w:t>、根据实验装置购买情况及补充实验进度，包头稀土研究院可对方法</w:t>
      </w:r>
      <w:r>
        <w:t>1</w:t>
      </w:r>
      <w:r>
        <w:rPr>
          <w:rFonts w:hint="eastAsia"/>
        </w:rPr>
        <w:t>准确度进行验证。</w:t>
      </w:r>
    </w:p>
    <w:p>
      <w:pPr>
        <w:spacing w:line="360" w:lineRule="auto"/>
        <w:jc w:val="left"/>
        <w:rPr>
          <w:rFonts w:hAnsi="宋体"/>
          <w:color w:val="000000"/>
          <w:kern w:val="0"/>
          <w:szCs w:val="21"/>
        </w:rPr>
      </w:pPr>
      <w:r>
        <w:rPr>
          <w:rFonts w:hint="eastAsia" w:hAnsi="宋体"/>
          <w:color w:val="000000"/>
          <w:kern w:val="0"/>
          <w:szCs w:val="21"/>
        </w:rPr>
        <w:t>（三）《稀土废渣、废水化学分析方法</w:t>
      </w:r>
      <w:r>
        <w:rPr>
          <w:rFonts w:hAnsi="宋体"/>
          <w:color w:val="000000"/>
          <w:kern w:val="0"/>
          <w:szCs w:val="21"/>
        </w:rPr>
        <w:t xml:space="preserve"> </w:t>
      </w:r>
      <w:r>
        <w:rPr>
          <w:rFonts w:hint="eastAsia" w:hAnsi="宋体"/>
          <w:color w:val="000000"/>
          <w:kern w:val="0"/>
          <w:szCs w:val="21"/>
        </w:rPr>
        <w:t>第</w:t>
      </w:r>
      <w:r>
        <w:rPr>
          <w:rFonts w:hAnsi="宋体"/>
          <w:color w:val="000000"/>
          <w:kern w:val="0"/>
          <w:szCs w:val="21"/>
        </w:rPr>
        <w:t>3</w:t>
      </w:r>
      <w:r>
        <w:rPr>
          <w:rFonts w:hint="eastAsia" w:hAnsi="宋体"/>
          <w:color w:val="000000"/>
          <w:kern w:val="0"/>
          <w:szCs w:val="21"/>
        </w:rPr>
        <w:t>部分：弱放射性的测定》</w:t>
      </w:r>
    </w:p>
    <w:p>
      <w:pPr>
        <w:spacing w:line="360" w:lineRule="auto"/>
        <w:jc w:val="left"/>
        <w:rPr>
          <w:rFonts w:hAnsi="宋体"/>
          <w:color w:val="000000"/>
          <w:kern w:val="0"/>
          <w:szCs w:val="21"/>
        </w:rPr>
      </w:pPr>
      <w:r>
        <w:rPr>
          <w:rFonts w:hAnsi="宋体"/>
          <w:color w:val="000000"/>
          <w:kern w:val="0"/>
          <w:szCs w:val="21"/>
        </w:rPr>
        <w:t>1</w:t>
      </w:r>
      <w:r>
        <w:rPr>
          <w:rFonts w:hint="eastAsia" w:hAnsi="宋体"/>
          <w:color w:val="000000"/>
          <w:kern w:val="0"/>
          <w:szCs w:val="21"/>
        </w:rPr>
        <w:t>、要规定方法的测定范围。</w:t>
      </w:r>
    </w:p>
    <w:p>
      <w:pPr>
        <w:spacing w:line="360" w:lineRule="auto"/>
        <w:jc w:val="left"/>
        <w:rPr>
          <w:rFonts w:hAnsi="宋体"/>
          <w:color w:val="000000"/>
          <w:kern w:val="0"/>
          <w:szCs w:val="21"/>
        </w:rPr>
      </w:pPr>
      <w:r>
        <w:rPr>
          <w:rFonts w:hAnsi="宋体"/>
          <w:color w:val="000000"/>
          <w:kern w:val="0"/>
          <w:szCs w:val="21"/>
        </w:rPr>
        <w:t>2</w:t>
      </w:r>
      <w:r>
        <w:rPr>
          <w:rFonts w:hint="eastAsia" w:hAnsi="宋体"/>
          <w:color w:val="000000"/>
          <w:kern w:val="0"/>
          <w:szCs w:val="21"/>
        </w:rPr>
        <w:t>、研究报告分析步骤</w:t>
      </w:r>
      <w:r>
        <w:rPr>
          <w:rFonts w:hAnsi="宋体"/>
          <w:color w:val="000000"/>
          <w:kern w:val="0"/>
          <w:szCs w:val="21"/>
        </w:rPr>
        <w:t>4.1.2.1.1</w:t>
      </w:r>
      <w:r>
        <w:rPr>
          <w:rFonts w:hint="eastAsia" w:hAnsi="宋体"/>
          <w:color w:val="000000"/>
          <w:kern w:val="0"/>
          <w:szCs w:val="21"/>
        </w:rPr>
        <w:t>中，“取一定量的水，如能产生固体残渣量</w:t>
      </w:r>
      <w:r>
        <w:rPr>
          <w:rFonts w:hAnsi="宋体"/>
          <w:color w:val="000000"/>
          <w:kern w:val="0"/>
          <w:szCs w:val="21"/>
        </w:rPr>
        <w:t>10</w:t>
      </w:r>
      <w:r>
        <w:rPr>
          <w:rFonts w:hint="eastAsia" w:hAnsi="宋体"/>
          <w:color w:val="000000"/>
          <w:kern w:val="0"/>
          <w:szCs w:val="21"/>
        </w:rPr>
        <w:t>～</w:t>
      </w:r>
      <w:r>
        <w:rPr>
          <w:rFonts w:hAnsi="宋体"/>
          <w:color w:val="000000"/>
          <w:kern w:val="0"/>
          <w:szCs w:val="21"/>
        </w:rPr>
        <w:t>30Amg</w:t>
      </w:r>
      <w:r>
        <w:rPr>
          <w:rFonts w:hint="eastAsia" w:hAnsi="宋体"/>
          <w:color w:val="000000"/>
          <w:kern w:val="0"/>
          <w:szCs w:val="21"/>
        </w:rPr>
        <w:t>（</w:t>
      </w:r>
      <w:r>
        <w:rPr>
          <w:rFonts w:hAnsi="宋体"/>
          <w:color w:val="000000"/>
          <w:kern w:val="0"/>
          <w:szCs w:val="21"/>
        </w:rPr>
        <w:t>A</w:t>
      </w:r>
      <w:r>
        <w:rPr>
          <w:rFonts w:hint="eastAsia" w:hAnsi="宋体"/>
          <w:color w:val="000000"/>
          <w:kern w:val="0"/>
          <w:szCs w:val="21"/>
        </w:rPr>
        <w:t>为样品源面积）的确定体积水样，”补充需要残渣量多少</w:t>
      </w:r>
      <w:r>
        <w:rPr>
          <w:rFonts w:hAnsi="宋体"/>
          <w:color w:val="000000"/>
          <w:kern w:val="0"/>
          <w:szCs w:val="21"/>
        </w:rPr>
        <w:t>g</w:t>
      </w:r>
      <w:r>
        <w:rPr>
          <w:rFonts w:hint="eastAsia" w:hAnsi="宋体"/>
          <w:color w:val="000000"/>
          <w:kern w:val="0"/>
          <w:szCs w:val="21"/>
        </w:rPr>
        <w:t>，能达到</w:t>
      </w:r>
      <w:r>
        <w:rPr>
          <w:rFonts w:hAnsi="宋体"/>
          <w:color w:val="000000"/>
          <w:kern w:val="0"/>
          <w:szCs w:val="21"/>
        </w:rPr>
        <w:t>10</w:t>
      </w:r>
      <w:r>
        <w:rPr>
          <w:rFonts w:hint="eastAsia" w:hAnsi="宋体"/>
          <w:color w:val="000000"/>
          <w:kern w:val="0"/>
          <w:szCs w:val="21"/>
        </w:rPr>
        <w:t>～</w:t>
      </w:r>
      <w:r>
        <w:rPr>
          <w:rFonts w:hAnsi="宋体"/>
          <w:color w:val="000000"/>
          <w:kern w:val="0"/>
          <w:szCs w:val="21"/>
        </w:rPr>
        <w:t>30Amg</w:t>
      </w:r>
      <w:r>
        <w:rPr>
          <w:rFonts w:hint="eastAsia" w:hAnsi="宋体"/>
          <w:color w:val="000000"/>
          <w:kern w:val="0"/>
          <w:szCs w:val="21"/>
        </w:rPr>
        <w:t>面积的条件实验。</w:t>
      </w:r>
    </w:p>
    <w:p>
      <w:pPr>
        <w:spacing w:line="360" w:lineRule="auto"/>
        <w:jc w:val="left"/>
        <w:rPr>
          <w:rFonts w:hAnsi="宋体"/>
          <w:color w:val="000000"/>
          <w:kern w:val="0"/>
          <w:szCs w:val="21"/>
        </w:rPr>
      </w:pPr>
      <w:r>
        <w:rPr>
          <w:rFonts w:hAnsi="宋体"/>
          <w:color w:val="000000"/>
          <w:kern w:val="0"/>
          <w:szCs w:val="21"/>
        </w:rPr>
        <w:t>3</w:t>
      </w:r>
      <w:r>
        <w:rPr>
          <w:rFonts w:hint="eastAsia" w:hAnsi="宋体"/>
          <w:color w:val="000000"/>
          <w:kern w:val="0"/>
          <w:szCs w:val="21"/>
        </w:rPr>
        <w:t>、研究报告分析步骤</w:t>
      </w:r>
      <w:r>
        <w:rPr>
          <w:rFonts w:hAnsi="宋体"/>
          <w:color w:val="000000"/>
          <w:kern w:val="0"/>
          <w:szCs w:val="21"/>
        </w:rPr>
        <w:t>4.1.2.1</w:t>
      </w:r>
      <w:r>
        <w:rPr>
          <w:rFonts w:hint="eastAsia" w:hAnsi="宋体"/>
          <w:color w:val="000000"/>
          <w:kern w:val="0"/>
          <w:szCs w:val="21"/>
        </w:rPr>
        <w:t>中，要表明瓷蒸发皿的体积及烧杯的体积。</w:t>
      </w:r>
    </w:p>
    <w:p>
      <w:pPr>
        <w:spacing w:line="360" w:lineRule="auto"/>
        <w:jc w:val="left"/>
        <w:rPr>
          <w:rFonts w:hAnsi="宋体"/>
          <w:color w:val="000000"/>
          <w:kern w:val="0"/>
          <w:szCs w:val="21"/>
        </w:rPr>
      </w:pPr>
      <w:r>
        <w:rPr>
          <w:rFonts w:hAnsi="宋体"/>
          <w:color w:val="000000"/>
          <w:kern w:val="0"/>
          <w:szCs w:val="21"/>
        </w:rPr>
        <w:t>4</w:t>
      </w:r>
      <w:r>
        <w:rPr>
          <w:rFonts w:hint="eastAsia" w:hAnsi="宋体"/>
          <w:color w:val="000000"/>
          <w:kern w:val="0"/>
          <w:szCs w:val="21"/>
        </w:rPr>
        <w:t>、补充仪器检测样品的时间（</w:t>
      </w:r>
      <w:r>
        <w:rPr>
          <w:rFonts w:hAnsi="宋体"/>
          <w:color w:val="000000"/>
          <w:kern w:val="0"/>
          <w:szCs w:val="21"/>
        </w:rPr>
        <w:t>90min</w:t>
      </w:r>
      <w:r>
        <w:rPr>
          <w:rFonts w:hint="eastAsia" w:hAnsi="宋体"/>
          <w:color w:val="000000"/>
          <w:kern w:val="0"/>
          <w:szCs w:val="21"/>
        </w:rPr>
        <w:t>）的条件实验。</w:t>
      </w:r>
    </w:p>
    <w:p>
      <w:pPr>
        <w:spacing w:line="360" w:lineRule="auto"/>
        <w:jc w:val="left"/>
        <w:rPr>
          <w:rFonts w:hAnsi="宋体"/>
          <w:color w:val="000000"/>
          <w:kern w:val="0"/>
          <w:szCs w:val="21"/>
        </w:rPr>
      </w:pPr>
      <w:r>
        <w:rPr>
          <w:rFonts w:hAnsi="宋体"/>
          <w:color w:val="000000"/>
          <w:kern w:val="0"/>
          <w:szCs w:val="21"/>
        </w:rPr>
        <w:t>5</w:t>
      </w:r>
      <w:r>
        <w:rPr>
          <w:rFonts w:hint="eastAsia" w:hAnsi="宋体"/>
          <w:color w:val="000000"/>
          <w:kern w:val="0"/>
          <w:szCs w:val="21"/>
        </w:rPr>
        <w:t>、实验前仪器需进行校正，报告中应说明如何进行校正。</w:t>
      </w:r>
    </w:p>
    <w:p>
      <w:pPr>
        <w:spacing w:line="360" w:lineRule="auto"/>
        <w:jc w:val="left"/>
        <w:rPr>
          <w:rFonts w:hAnsi="宋体"/>
          <w:color w:val="000000"/>
          <w:kern w:val="0"/>
          <w:szCs w:val="21"/>
        </w:rPr>
      </w:pPr>
      <w:r>
        <w:rPr>
          <w:rFonts w:hAnsi="宋体"/>
          <w:color w:val="000000"/>
          <w:kern w:val="0"/>
          <w:szCs w:val="21"/>
        </w:rPr>
        <w:t>6</w:t>
      </w:r>
      <w:r>
        <w:rPr>
          <w:rFonts w:hint="eastAsia" w:hAnsi="宋体"/>
          <w:color w:val="000000"/>
          <w:kern w:val="0"/>
          <w:szCs w:val="21"/>
        </w:rPr>
        <w:t>、研究报告分析步骤</w:t>
      </w:r>
      <w:r>
        <w:rPr>
          <w:rFonts w:hAnsi="宋体"/>
          <w:color w:val="000000"/>
          <w:kern w:val="0"/>
          <w:szCs w:val="21"/>
        </w:rPr>
        <w:t>4.1.2.3</w:t>
      </w:r>
      <w:r>
        <w:rPr>
          <w:rFonts w:hint="eastAsia" w:hAnsi="宋体"/>
          <w:color w:val="000000"/>
          <w:kern w:val="0"/>
          <w:szCs w:val="21"/>
        </w:rPr>
        <w:t>中，补充残渣的灼烧温度实验。</w:t>
      </w:r>
    </w:p>
    <w:p>
      <w:pPr>
        <w:spacing w:line="360" w:lineRule="auto"/>
        <w:jc w:val="left"/>
        <w:rPr>
          <w:rFonts w:hAnsi="宋体"/>
          <w:color w:val="000000"/>
          <w:kern w:val="0"/>
          <w:szCs w:val="21"/>
        </w:rPr>
      </w:pPr>
      <w:r>
        <w:rPr>
          <w:rFonts w:hAnsi="宋体"/>
          <w:color w:val="000000"/>
          <w:kern w:val="0"/>
          <w:szCs w:val="21"/>
        </w:rPr>
        <w:t>7</w:t>
      </w:r>
      <w:r>
        <w:rPr>
          <w:rFonts w:hint="eastAsia" w:hAnsi="宋体"/>
          <w:color w:val="000000"/>
          <w:kern w:val="0"/>
          <w:szCs w:val="21"/>
        </w:rPr>
        <w:t>、研究报告分析步骤</w:t>
      </w:r>
      <w:r>
        <w:rPr>
          <w:rFonts w:hAnsi="宋体"/>
          <w:color w:val="000000"/>
          <w:kern w:val="0"/>
          <w:szCs w:val="21"/>
        </w:rPr>
        <w:t>4.2.1</w:t>
      </w:r>
      <w:r>
        <w:rPr>
          <w:rFonts w:hint="eastAsia" w:hAnsi="宋体"/>
          <w:color w:val="000000"/>
          <w:kern w:val="0"/>
          <w:szCs w:val="21"/>
        </w:rPr>
        <w:t>中，对固体粉末压片的厚薄程度补充条件实验。</w:t>
      </w:r>
    </w:p>
    <w:p>
      <w:pPr>
        <w:spacing w:line="360" w:lineRule="auto"/>
        <w:jc w:val="left"/>
        <w:rPr>
          <w:rFonts w:hAnsi="宋体"/>
          <w:color w:val="000000"/>
          <w:kern w:val="0"/>
          <w:szCs w:val="21"/>
        </w:rPr>
      </w:pPr>
      <w:r>
        <w:rPr>
          <w:rFonts w:hAnsi="宋体"/>
          <w:color w:val="000000"/>
          <w:kern w:val="0"/>
          <w:szCs w:val="21"/>
        </w:rPr>
        <w:t>8</w:t>
      </w:r>
      <w:r>
        <w:rPr>
          <w:rFonts w:hint="eastAsia" w:hAnsi="宋体"/>
          <w:color w:val="000000"/>
          <w:kern w:val="0"/>
          <w:szCs w:val="21"/>
        </w:rPr>
        <w:t>、补充空白实验。</w:t>
      </w:r>
    </w:p>
    <w:p>
      <w:pPr>
        <w:spacing w:line="360" w:lineRule="auto"/>
        <w:jc w:val="left"/>
        <w:rPr>
          <w:rFonts w:hAnsi="宋体"/>
          <w:color w:val="000000"/>
          <w:kern w:val="0"/>
          <w:szCs w:val="21"/>
        </w:rPr>
      </w:pPr>
      <w:r>
        <w:rPr>
          <w:rFonts w:hAnsi="宋体"/>
          <w:color w:val="000000"/>
          <w:kern w:val="0"/>
          <w:szCs w:val="21"/>
        </w:rPr>
        <w:t>9</w:t>
      </w:r>
      <w:r>
        <w:rPr>
          <w:rFonts w:hint="eastAsia" w:hAnsi="宋体"/>
          <w:color w:val="000000"/>
          <w:kern w:val="0"/>
          <w:szCs w:val="21"/>
        </w:rPr>
        <w:t>、废渣的前处理问题。</w:t>
      </w:r>
    </w:p>
    <w:p>
      <w:pPr>
        <w:spacing w:line="360" w:lineRule="auto"/>
        <w:jc w:val="left"/>
        <w:rPr>
          <w:rFonts w:hAnsi="宋体"/>
          <w:color w:val="000000"/>
          <w:kern w:val="0"/>
          <w:szCs w:val="21"/>
        </w:rPr>
      </w:pPr>
      <w:r>
        <w:rPr>
          <w:rFonts w:hAnsi="宋体"/>
          <w:color w:val="000000"/>
          <w:kern w:val="0"/>
          <w:szCs w:val="21"/>
        </w:rPr>
        <w:t>10</w:t>
      </w:r>
      <w:r>
        <w:rPr>
          <w:rFonts w:hint="eastAsia" w:hAnsi="宋体"/>
          <w:color w:val="000000"/>
          <w:kern w:val="0"/>
          <w:szCs w:val="21"/>
        </w:rPr>
        <w:t>、研究报告试验部分</w:t>
      </w:r>
      <w:r>
        <w:rPr>
          <w:rFonts w:hAnsi="宋体"/>
          <w:color w:val="000000"/>
          <w:kern w:val="0"/>
          <w:szCs w:val="21"/>
        </w:rPr>
        <w:t>1.4</w:t>
      </w:r>
      <w:r>
        <w:rPr>
          <w:rFonts w:hint="eastAsia" w:hAnsi="宋体"/>
          <w:color w:val="000000"/>
          <w:kern w:val="0"/>
          <w:szCs w:val="21"/>
        </w:rPr>
        <w:t>中标准源氯化钾（</w:t>
      </w:r>
      <w:r>
        <w:rPr>
          <w:rFonts w:hAnsi="宋体"/>
          <w:color w:val="000000"/>
          <w:kern w:val="0"/>
          <w:szCs w:val="21"/>
        </w:rPr>
        <w:t>AR</w:t>
      </w:r>
      <w:r>
        <w:rPr>
          <w:rFonts w:hint="eastAsia" w:hAnsi="宋体"/>
          <w:color w:val="000000"/>
          <w:kern w:val="0"/>
          <w:szCs w:val="21"/>
        </w:rPr>
        <w:t>）粒度补充条件实验。</w:t>
      </w:r>
    </w:p>
    <w:p>
      <w:pPr>
        <w:spacing w:line="360" w:lineRule="auto"/>
        <w:jc w:val="left"/>
        <w:rPr>
          <w:rFonts w:hAnsi="宋体"/>
          <w:color w:val="000000"/>
          <w:kern w:val="0"/>
          <w:szCs w:val="21"/>
        </w:rPr>
      </w:pPr>
      <w:r>
        <w:rPr>
          <w:rFonts w:hint="eastAsia" w:hAnsi="宋体"/>
          <w:color w:val="000000"/>
          <w:kern w:val="0"/>
          <w:szCs w:val="21"/>
        </w:rPr>
        <w:t>（四）《稀土废渣、废水化学分析方法</w:t>
      </w:r>
      <w:r>
        <w:rPr>
          <w:rFonts w:hAnsi="宋体"/>
          <w:color w:val="000000"/>
          <w:kern w:val="0"/>
          <w:szCs w:val="21"/>
        </w:rPr>
        <w:t xml:space="preserve">  </w:t>
      </w:r>
      <w:r>
        <w:rPr>
          <w:rFonts w:hint="eastAsia" w:hAnsi="宋体"/>
          <w:color w:val="000000"/>
          <w:kern w:val="0"/>
          <w:szCs w:val="21"/>
        </w:rPr>
        <w:t>第</w:t>
      </w:r>
      <w:r>
        <w:rPr>
          <w:rFonts w:hAnsi="宋体"/>
          <w:color w:val="000000"/>
          <w:kern w:val="0"/>
          <w:szCs w:val="21"/>
        </w:rPr>
        <w:t>4</w:t>
      </w:r>
      <w:r>
        <w:rPr>
          <w:rFonts w:hint="eastAsia" w:hAnsi="宋体"/>
          <w:color w:val="000000"/>
          <w:kern w:val="0"/>
          <w:szCs w:val="21"/>
        </w:rPr>
        <w:t>部分：铜、锌、铅、铬、镉、钡、钴、锰、镍、钛的测定</w:t>
      </w:r>
      <w:r>
        <w:rPr>
          <w:rFonts w:hAnsi="宋体"/>
          <w:color w:val="000000"/>
          <w:kern w:val="0"/>
          <w:szCs w:val="21"/>
        </w:rPr>
        <w:t xml:space="preserve"> </w:t>
      </w:r>
      <w:r>
        <w:rPr>
          <w:rFonts w:hint="eastAsia" w:hAnsi="宋体"/>
          <w:color w:val="000000"/>
          <w:kern w:val="0"/>
          <w:szCs w:val="21"/>
        </w:rPr>
        <w:t>电感耦合等离子体光谱法》</w:t>
      </w:r>
    </w:p>
    <w:p>
      <w:pPr>
        <w:spacing w:line="360" w:lineRule="auto"/>
        <w:jc w:val="left"/>
        <w:rPr>
          <w:rFonts w:hAnsi="宋体"/>
          <w:color w:val="000000"/>
          <w:kern w:val="0"/>
          <w:szCs w:val="21"/>
        </w:rPr>
      </w:pPr>
      <w:r>
        <w:rPr>
          <w:rFonts w:hAnsi="宋体"/>
          <w:color w:val="000000"/>
          <w:kern w:val="0"/>
          <w:szCs w:val="21"/>
        </w:rPr>
        <w:t>1</w:t>
      </w:r>
      <w:r>
        <w:rPr>
          <w:rFonts w:hint="eastAsia" w:hAnsi="宋体"/>
          <w:color w:val="000000"/>
          <w:kern w:val="0"/>
          <w:szCs w:val="21"/>
        </w:rPr>
        <w:t>、预审稿中范围修改为：</w:t>
      </w:r>
    </w:p>
    <w:p>
      <w:pPr>
        <w:spacing w:line="360" w:lineRule="auto"/>
        <w:ind w:firstLine="420" w:firstLineChars="200"/>
        <w:jc w:val="left"/>
        <w:rPr>
          <w:rFonts w:hAnsi="宋体"/>
          <w:color w:val="000000"/>
          <w:kern w:val="0"/>
          <w:szCs w:val="21"/>
        </w:rPr>
      </w:pPr>
      <w:r>
        <w:rPr>
          <w:rFonts w:hint="eastAsia" w:hAnsi="宋体"/>
          <w:color w:val="000000"/>
          <w:kern w:val="0"/>
          <w:szCs w:val="21"/>
        </w:rPr>
        <w:t>本部分规定了稀土废渣浸出液及废水中铜、锌、铅、铬、镉、钡、钴、锰、镍、钛的测定方法。</w:t>
      </w:r>
    </w:p>
    <w:p>
      <w:pPr>
        <w:spacing w:line="360" w:lineRule="auto"/>
        <w:ind w:firstLine="420" w:firstLineChars="200"/>
        <w:jc w:val="left"/>
        <w:rPr>
          <w:rFonts w:hAnsi="宋体"/>
          <w:color w:val="000000"/>
          <w:kern w:val="0"/>
          <w:szCs w:val="21"/>
        </w:rPr>
      </w:pPr>
      <w:r>
        <w:rPr>
          <w:rFonts w:hint="eastAsia" w:hAnsi="宋体"/>
          <w:color w:val="000000"/>
          <w:kern w:val="0"/>
          <w:szCs w:val="21"/>
        </w:rPr>
        <w:t>本部分适用于稀土废渣浸出液及废水中铜、锌、铅、铬、镉、钡、钴、锰、镍、钛的测定。测定范围……</w:t>
      </w:r>
    </w:p>
    <w:p>
      <w:pPr>
        <w:spacing w:line="360" w:lineRule="auto"/>
        <w:jc w:val="left"/>
        <w:rPr>
          <w:rFonts w:hAnsi="宋体"/>
          <w:color w:val="000000"/>
          <w:kern w:val="0"/>
          <w:szCs w:val="21"/>
        </w:rPr>
      </w:pPr>
      <w:r>
        <w:rPr>
          <w:rFonts w:hAnsi="宋体"/>
          <w:color w:val="000000"/>
          <w:kern w:val="0"/>
          <w:szCs w:val="21"/>
        </w:rPr>
        <w:t>2</w:t>
      </w:r>
      <w:r>
        <w:rPr>
          <w:rFonts w:hint="eastAsia" w:hAnsi="宋体"/>
          <w:color w:val="000000"/>
          <w:kern w:val="0"/>
          <w:szCs w:val="21"/>
        </w:rPr>
        <w:t>、双方负责单位的范围上下限统一规定为</w:t>
      </w:r>
      <w:r>
        <w:rPr>
          <w:rFonts w:hAnsi="宋体"/>
          <w:color w:val="000000"/>
          <w:kern w:val="0"/>
          <w:szCs w:val="21"/>
        </w:rPr>
        <w:t>0.05 mg/L</w:t>
      </w:r>
      <w:r>
        <w:rPr>
          <w:rFonts w:hint="eastAsia" w:hAnsi="宋体"/>
          <w:color w:val="000000"/>
          <w:kern w:val="0"/>
          <w:szCs w:val="21"/>
        </w:rPr>
        <w:t>～</w:t>
      </w:r>
      <w:r>
        <w:rPr>
          <w:rFonts w:hAnsi="宋体"/>
          <w:color w:val="000000"/>
          <w:kern w:val="0"/>
          <w:szCs w:val="21"/>
        </w:rPr>
        <w:t>150 mg/L</w:t>
      </w:r>
      <w:r>
        <w:rPr>
          <w:rFonts w:hint="eastAsia" w:hAnsi="宋体"/>
          <w:color w:val="000000"/>
          <w:kern w:val="0"/>
          <w:szCs w:val="21"/>
        </w:rPr>
        <w:t>，并补充</w:t>
      </w:r>
      <w:r>
        <w:rPr>
          <w:rFonts w:hAnsi="宋体"/>
          <w:color w:val="000000"/>
          <w:kern w:val="0"/>
          <w:szCs w:val="21"/>
        </w:rPr>
        <w:t>8</w:t>
      </w:r>
      <w:r>
        <w:rPr>
          <w:rFonts w:hint="eastAsia" w:hAnsi="宋体"/>
          <w:color w:val="000000"/>
          <w:kern w:val="0"/>
          <w:szCs w:val="21"/>
        </w:rPr>
        <w:t>个点的加标实验：</w:t>
      </w:r>
      <w:r>
        <w:rPr>
          <w:rFonts w:hAnsi="宋体"/>
          <w:color w:val="000000"/>
          <w:kern w:val="0"/>
          <w:szCs w:val="21"/>
        </w:rPr>
        <w:t>0.05</w:t>
      </w:r>
      <w:r>
        <w:rPr>
          <w:rFonts w:hint="eastAsia" w:hAnsi="宋体"/>
          <w:color w:val="000000"/>
          <w:kern w:val="0"/>
          <w:szCs w:val="21"/>
        </w:rPr>
        <w:t>、</w:t>
      </w:r>
      <w:r>
        <w:rPr>
          <w:rFonts w:hAnsi="宋体"/>
          <w:color w:val="000000"/>
          <w:kern w:val="0"/>
          <w:szCs w:val="21"/>
        </w:rPr>
        <w:t>0.1</w:t>
      </w:r>
      <w:r>
        <w:rPr>
          <w:rFonts w:hint="eastAsia" w:hAnsi="宋体"/>
          <w:color w:val="000000"/>
          <w:kern w:val="0"/>
          <w:szCs w:val="21"/>
        </w:rPr>
        <w:t>、</w:t>
      </w:r>
      <w:r>
        <w:rPr>
          <w:rFonts w:hAnsi="宋体"/>
          <w:color w:val="000000"/>
          <w:kern w:val="0"/>
          <w:szCs w:val="21"/>
        </w:rPr>
        <w:t>1</w:t>
      </w:r>
      <w:r>
        <w:rPr>
          <w:rFonts w:hint="eastAsia" w:hAnsi="宋体"/>
          <w:color w:val="000000"/>
          <w:kern w:val="0"/>
          <w:szCs w:val="21"/>
        </w:rPr>
        <w:t>、</w:t>
      </w:r>
      <w:r>
        <w:rPr>
          <w:rFonts w:hAnsi="宋体"/>
          <w:color w:val="000000"/>
          <w:kern w:val="0"/>
          <w:szCs w:val="21"/>
        </w:rPr>
        <w:t>15</w:t>
      </w:r>
      <w:r>
        <w:rPr>
          <w:rFonts w:hint="eastAsia" w:hAnsi="宋体"/>
          <w:color w:val="000000"/>
          <w:kern w:val="0"/>
          <w:szCs w:val="21"/>
        </w:rPr>
        <w:t>、</w:t>
      </w:r>
      <w:r>
        <w:rPr>
          <w:rFonts w:hAnsi="宋体"/>
          <w:color w:val="000000"/>
          <w:kern w:val="0"/>
          <w:szCs w:val="21"/>
        </w:rPr>
        <w:t>30</w:t>
      </w:r>
      <w:r>
        <w:rPr>
          <w:rFonts w:hint="eastAsia" w:hAnsi="宋体"/>
          <w:color w:val="000000"/>
          <w:kern w:val="0"/>
          <w:szCs w:val="21"/>
        </w:rPr>
        <w:t>、</w:t>
      </w:r>
      <w:r>
        <w:rPr>
          <w:rFonts w:hAnsi="宋体"/>
          <w:color w:val="000000"/>
          <w:kern w:val="0"/>
          <w:szCs w:val="21"/>
        </w:rPr>
        <w:t>75</w:t>
      </w:r>
      <w:r>
        <w:rPr>
          <w:rFonts w:hint="eastAsia" w:hAnsi="宋体"/>
          <w:color w:val="000000"/>
          <w:kern w:val="0"/>
          <w:szCs w:val="21"/>
        </w:rPr>
        <w:t>、</w:t>
      </w:r>
      <w:r>
        <w:rPr>
          <w:rFonts w:hAnsi="宋体"/>
          <w:color w:val="000000"/>
          <w:kern w:val="0"/>
          <w:szCs w:val="21"/>
        </w:rPr>
        <w:t>100</w:t>
      </w:r>
      <w:r>
        <w:rPr>
          <w:rFonts w:hint="eastAsia" w:hAnsi="宋体"/>
          <w:color w:val="000000"/>
          <w:kern w:val="0"/>
          <w:szCs w:val="21"/>
        </w:rPr>
        <w:t>、</w:t>
      </w:r>
      <w:r>
        <w:rPr>
          <w:rFonts w:hAnsi="宋体"/>
          <w:color w:val="000000"/>
          <w:kern w:val="0"/>
          <w:szCs w:val="21"/>
        </w:rPr>
        <w:t>150</w:t>
      </w:r>
      <w:r>
        <w:rPr>
          <w:rFonts w:hint="eastAsia" w:hAnsi="宋体"/>
          <w:color w:val="000000"/>
          <w:kern w:val="0"/>
          <w:szCs w:val="21"/>
        </w:rPr>
        <w:t>。</w:t>
      </w:r>
    </w:p>
    <w:p>
      <w:pPr>
        <w:spacing w:line="360" w:lineRule="auto"/>
        <w:jc w:val="left"/>
        <w:rPr>
          <w:rFonts w:hAnsi="宋体"/>
          <w:color w:val="000000"/>
          <w:kern w:val="0"/>
          <w:szCs w:val="21"/>
        </w:rPr>
      </w:pPr>
      <w:r>
        <w:rPr>
          <w:rFonts w:hAnsi="宋体"/>
          <w:color w:val="000000"/>
          <w:kern w:val="0"/>
          <w:szCs w:val="21"/>
        </w:rPr>
        <w:t>3</w:t>
      </w:r>
      <w:r>
        <w:rPr>
          <w:rFonts w:hint="eastAsia" w:hAnsi="宋体"/>
          <w:color w:val="000000"/>
          <w:kern w:val="0"/>
          <w:szCs w:val="21"/>
        </w:rPr>
        <w:t>、双方负责单位补充酸度对上机检测的影响实验。</w:t>
      </w:r>
    </w:p>
    <w:p>
      <w:pPr>
        <w:spacing w:line="360" w:lineRule="auto"/>
        <w:jc w:val="left"/>
        <w:rPr>
          <w:rFonts w:hAnsi="宋体"/>
          <w:color w:val="000000"/>
          <w:kern w:val="0"/>
          <w:szCs w:val="21"/>
        </w:rPr>
      </w:pPr>
      <w:r>
        <w:rPr>
          <w:rFonts w:hAnsi="宋体"/>
          <w:color w:val="000000"/>
          <w:kern w:val="0"/>
          <w:szCs w:val="21"/>
        </w:rPr>
        <w:t>4</w:t>
      </w:r>
      <w:r>
        <w:rPr>
          <w:rFonts w:hint="eastAsia" w:hAnsi="宋体"/>
          <w:color w:val="000000"/>
          <w:kern w:val="0"/>
          <w:szCs w:val="21"/>
        </w:rPr>
        <w:t>、研究报告中写明谱线选择的依据。</w:t>
      </w:r>
    </w:p>
    <w:p>
      <w:pPr>
        <w:spacing w:line="360" w:lineRule="auto"/>
      </w:pPr>
      <w:r>
        <w:t>5</w:t>
      </w:r>
      <w:r>
        <w:rPr>
          <w:rFonts w:hint="eastAsia"/>
        </w:rPr>
        <w:t>、专家认为：由于本方法已进入预审阶段，暂时不予采纳包头稀土研究院提出的按环保标准增加部分重金属元素测定的相关建议，如有需要将在后续修订过程中进行补充。</w:t>
      </w:r>
    </w:p>
    <w:p>
      <w:pPr>
        <w:spacing w:line="360" w:lineRule="auto"/>
        <w:jc w:val="left"/>
        <w:rPr>
          <w:rFonts w:hAnsi="宋体"/>
          <w:color w:val="000000"/>
          <w:kern w:val="0"/>
          <w:szCs w:val="21"/>
        </w:rPr>
      </w:pPr>
      <w:r>
        <w:rPr>
          <w:rFonts w:hint="eastAsia" w:hAnsi="宋体"/>
          <w:color w:val="000000"/>
          <w:kern w:val="0"/>
          <w:szCs w:val="21"/>
        </w:rPr>
        <w:t>（五）《稀土废渣、废水化学分析方法</w:t>
      </w:r>
      <w:r>
        <w:rPr>
          <w:rFonts w:hAnsi="宋体"/>
          <w:color w:val="000000"/>
          <w:kern w:val="0"/>
          <w:szCs w:val="21"/>
        </w:rPr>
        <w:t xml:space="preserve"> </w:t>
      </w:r>
      <w:r>
        <w:rPr>
          <w:rFonts w:hint="eastAsia" w:hAnsi="宋体"/>
          <w:color w:val="000000"/>
          <w:kern w:val="0"/>
          <w:szCs w:val="21"/>
        </w:rPr>
        <w:t>第</w:t>
      </w:r>
      <w:r>
        <w:rPr>
          <w:rFonts w:hAnsi="宋体"/>
          <w:color w:val="000000"/>
          <w:kern w:val="0"/>
          <w:szCs w:val="21"/>
        </w:rPr>
        <w:t>5</w:t>
      </w:r>
      <w:r>
        <w:rPr>
          <w:rFonts w:hint="eastAsia" w:hAnsi="宋体"/>
          <w:color w:val="000000"/>
          <w:kern w:val="0"/>
          <w:szCs w:val="21"/>
        </w:rPr>
        <w:t>部分：氨氮量的测定》</w:t>
      </w:r>
    </w:p>
    <w:p>
      <w:pPr>
        <w:spacing w:line="360" w:lineRule="auto"/>
        <w:jc w:val="left"/>
        <w:rPr>
          <w:rFonts w:hAnsi="宋体"/>
          <w:color w:val="000000"/>
          <w:kern w:val="0"/>
          <w:szCs w:val="21"/>
        </w:rPr>
      </w:pPr>
      <w:r>
        <w:rPr>
          <w:rFonts w:hAnsi="宋体"/>
          <w:color w:val="000000"/>
          <w:kern w:val="0"/>
          <w:szCs w:val="21"/>
        </w:rPr>
        <w:t>1</w:t>
      </w:r>
      <w:r>
        <w:rPr>
          <w:rFonts w:hint="eastAsia" w:hAnsi="宋体"/>
          <w:color w:val="000000"/>
          <w:kern w:val="0"/>
          <w:szCs w:val="21"/>
        </w:rPr>
        <w:t>、预审稿中范围修改为：</w:t>
      </w:r>
    </w:p>
    <w:p>
      <w:pPr>
        <w:spacing w:line="360" w:lineRule="auto"/>
        <w:ind w:firstLine="420" w:firstLineChars="200"/>
        <w:jc w:val="left"/>
        <w:rPr>
          <w:rFonts w:hAnsi="宋体"/>
          <w:color w:val="000000"/>
          <w:kern w:val="0"/>
          <w:szCs w:val="21"/>
        </w:rPr>
      </w:pPr>
      <w:r>
        <w:rPr>
          <w:rFonts w:hint="eastAsia" w:hAnsi="宋体"/>
          <w:color w:val="000000"/>
          <w:kern w:val="0"/>
          <w:szCs w:val="21"/>
        </w:rPr>
        <w:t>本部分规定了稀土废渣浸出液及废水中氨氮量的测定方法。</w:t>
      </w:r>
    </w:p>
    <w:p>
      <w:pPr>
        <w:spacing w:line="360" w:lineRule="auto"/>
        <w:ind w:firstLine="420" w:firstLineChars="200"/>
        <w:jc w:val="left"/>
        <w:rPr>
          <w:rFonts w:hAnsi="宋体"/>
          <w:color w:val="000000"/>
          <w:kern w:val="0"/>
          <w:szCs w:val="21"/>
        </w:rPr>
      </w:pPr>
      <w:r>
        <w:rPr>
          <w:rFonts w:hint="eastAsia" w:hAnsi="宋体"/>
          <w:color w:val="000000"/>
          <w:kern w:val="0"/>
          <w:szCs w:val="21"/>
        </w:rPr>
        <w:t>本部分适用于稀土废渣浸出液及废水中氨氮量的测定。测定范围……</w:t>
      </w:r>
    </w:p>
    <w:p>
      <w:pPr>
        <w:spacing w:line="360" w:lineRule="auto"/>
        <w:jc w:val="left"/>
        <w:rPr>
          <w:rFonts w:hAnsi="宋体"/>
          <w:color w:val="000000"/>
          <w:kern w:val="0"/>
          <w:szCs w:val="21"/>
        </w:rPr>
      </w:pPr>
      <w:r>
        <w:rPr>
          <w:rFonts w:hAnsi="宋体"/>
          <w:color w:val="000000"/>
          <w:kern w:val="0"/>
          <w:szCs w:val="21"/>
        </w:rPr>
        <w:t>2</w:t>
      </w:r>
      <w:r>
        <w:rPr>
          <w:rFonts w:hint="eastAsia" w:hAnsi="宋体"/>
          <w:color w:val="000000"/>
          <w:kern w:val="0"/>
          <w:szCs w:val="21"/>
        </w:rPr>
        <w:t>、方法</w:t>
      </w:r>
      <w:r>
        <w:rPr>
          <w:rFonts w:hAnsi="宋体"/>
          <w:color w:val="000000"/>
          <w:kern w:val="0"/>
          <w:szCs w:val="21"/>
        </w:rPr>
        <w:t>1</w:t>
      </w:r>
      <w:r>
        <w:rPr>
          <w:rFonts w:hint="eastAsia" w:hAnsi="宋体"/>
          <w:color w:val="000000"/>
          <w:kern w:val="0"/>
          <w:szCs w:val="21"/>
        </w:rPr>
        <w:t>的范围规定为：</w:t>
      </w:r>
      <w:r>
        <w:rPr>
          <w:rFonts w:hAnsi="宋体"/>
          <w:color w:val="000000"/>
          <w:kern w:val="0"/>
          <w:szCs w:val="21"/>
        </w:rPr>
        <w:t>0.5</w:t>
      </w:r>
      <w:r>
        <w:rPr>
          <w:rFonts w:hint="eastAsia" w:hAnsi="宋体"/>
          <w:color w:val="000000"/>
          <w:kern w:val="0"/>
          <w:szCs w:val="21"/>
        </w:rPr>
        <w:t>～</w:t>
      </w:r>
      <w:r>
        <w:rPr>
          <w:rFonts w:hAnsi="宋体"/>
          <w:color w:val="000000"/>
          <w:kern w:val="0"/>
          <w:szCs w:val="21"/>
        </w:rPr>
        <w:t>900 mg/L</w:t>
      </w:r>
      <w:r>
        <w:rPr>
          <w:rFonts w:hint="eastAsia" w:hAnsi="宋体"/>
          <w:color w:val="000000"/>
          <w:kern w:val="0"/>
          <w:szCs w:val="21"/>
        </w:rPr>
        <w:t>；方法</w:t>
      </w:r>
      <w:r>
        <w:rPr>
          <w:rFonts w:hAnsi="宋体"/>
          <w:color w:val="000000"/>
          <w:kern w:val="0"/>
          <w:szCs w:val="21"/>
        </w:rPr>
        <w:t>2</w:t>
      </w:r>
      <w:r>
        <w:rPr>
          <w:rFonts w:hint="eastAsia" w:hAnsi="宋体"/>
          <w:color w:val="000000"/>
          <w:kern w:val="0"/>
          <w:szCs w:val="21"/>
        </w:rPr>
        <w:t>范围规定为：</w:t>
      </w:r>
      <w:r>
        <w:rPr>
          <w:rFonts w:hAnsi="宋体"/>
          <w:color w:val="000000"/>
          <w:kern w:val="0"/>
          <w:szCs w:val="21"/>
        </w:rPr>
        <w:t>1</w:t>
      </w:r>
      <w:r>
        <w:rPr>
          <w:rFonts w:hint="eastAsia" w:hAnsi="宋体"/>
          <w:color w:val="000000"/>
          <w:kern w:val="0"/>
          <w:szCs w:val="21"/>
        </w:rPr>
        <w:t>～</w:t>
      </w:r>
      <w:r>
        <w:rPr>
          <w:rFonts w:hAnsi="宋体"/>
          <w:color w:val="000000"/>
          <w:kern w:val="0"/>
          <w:szCs w:val="21"/>
        </w:rPr>
        <w:t>200 mg/L</w:t>
      </w:r>
      <w:r>
        <w:rPr>
          <w:rFonts w:hint="eastAsia" w:hAnsi="宋体"/>
          <w:color w:val="000000"/>
          <w:kern w:val="0"/>
          <w:szCs w:val="21"/>
        </w:rPr>
        <w:t>；方法</w:t>
      </w:r>
      <w:r>
        <w:rPr>
          <w:rFonts w:hAnsi="宋体"/>
          <w:color w:val="000000"/>
          <w:kern w:val="0"/>
          <w:szCs w:val="21"/>
        </w:rPr>
        <w:t>3</w:t>
      </w:r>
      <w:r>
        <w:rPr>
          <w:rFonts w:hint="eastAsia" w:hAnsi="宋体"/>
          <w:color w:val="000000"/>
          <w:kern w:val="0"/>
          <w:szCs w:val="21"/>
        </w:rPr>
        <w:t>的范围规定为：</w:t>
      </w:r>
      <w:r>
        <w:rPr>
          <w:rFonts w:hAnsi="宋体"/>
          <w:color w:val="000000"/>
          <w:kern w:val="0"/>
          <w:szCs w:val="21"/>
        </w:rPr>
        <w:t>500</w:t>
      </w:r>
      <w:r>
        <w:rPr>
          <w:rFonts w:hint="eastAsia" w:hAnsi="宋体"/>
          <w:color w:val="000000"/>
          <w:kern w:val="0"/>
          <w:szCs w:val="21"/>
        </w:rPr>
        <w:t>～</w:t>
      </w:r>
      <w:r>
        <w:rPr>
          <w:rFonts w:hAnsi="宋体"/>
          <w:color w:val="000000"/>
          <w:kern w:val="0"/>
          <w:szCs w:val="21"/>
        </w:rPr>
        <w:t>60000 mg/L</w:t>
      </w:r>
      <w:r>
        <w:rPr>
          <w:rFonts w:hint="eastAsia" w:hAnsi="宋体"/>
          <w:color w:val="000000"/>
          <w:kern w:val="0"/>
          <w:szCs w:val="21"/>
        </w:rPr>
        <w:t>。</w:t>
      </w:r>
    </w:p>
    <w:p>
      <w:pPr>
        <w:spacing w:line="360" w:lineRule="auto"/>
        <w:jc w:val="left"/>
        <w:rPr>
          <w:rFonts w:hAnsi="宋体"/>
          <w:color w:val="000000"/>
          <w:kern w:val="0"/>
          <w:szCs w:val="21"/>
        </w:rPr>
      </w:pPr>
      <w:r>
        <w:rPr>
          <w:rFonts w:hAnsi="宋体"/>
          <w:color w:val="000000"/>
          <w:kern w:val="0"/>
          <w:szCs w:val="21"/>
        </w:rPr>
        <w:t>3</w:t>
      </w:r>
      <w:r>
        <w:rPr>
          <w:rFonts w:hint="eastAsia" w:hAnsi="宋体"/>
          <w:color w:val="000000"/>
          <w:kern w:val="0"/>
          <w:szCs w:val="21"/>
        </w:rPr>
        <w:t>、当方法</w:t>
      </w:r>
      <w:r>
        <w:rPr>
          <w:rFonts w:hAnsi="宋体"/>
          <w:color w:val="000000"/>
          <w:kern w:val="0"/>
          <w:szCs w:val="21"/>
        </w:rPr>
        <w:t>1</w:t>
      </w:r>
      <w:r>
        <w:rPr>
          <w:rFonts w:hint="eastAsia" w:hAnsi="宋体"/>
          <w:color w:val="000000"/>
          <w:kern w:val="0"/>
          <w:szCs w:val="21"/>
        </w:rPr>
        <w:t>与方法</w:t>
      </w:r>
      <w:r>
        <w:rPr>
          <w:rFonts w:hAnsi="宋体"/>
          <w:color w:val="000000"/>
          <w:kern w:val="0"/>
          <w:szCs w:val="21"/>
        </w:rPr>
        <w:t>2</w:t>
      </w:r>
      <w:r>
        <w:rPr>
          <w:rFonts w:hint="eastAsia" w:hAnsi="宋体"/>
          <w:color w:val="000000"/>
          <w:kern w:val="0"/>
          <w:szCs w:val="21"/>
        </w:rPr>
        <w:t>重叠时以方法</w:t>
      </w:r>
      <w:r>
        <w:rPr>
          <w:rFonts w:hAnsi="宋体"/>
          <w:color w:val="000000"/>
          <w:kern w:val="0"/>
          <w:szCs w:val="21"/>
        </w:rPr>
        <w:t>1</w:t>
      </w:r>
      <w:r>
        <w:rPr>
          <w:rFonts w:hint="eastAsia" w:hAnsi="宋体"/>
          <w:color w:val="000000"/>
          <w:kern w:val="0"/>
          <w:szCs w:val="21"/>
        </w:rPr>
        <w:t>为仲裁；当方法</w:t>
      </w:r>
      <w:r>
        <w:rPr>
          <w:rFonts w:hAnsi="宋体"/>
          <w:color w:val="000000"/>
          <w:kern w:val="0"/>
          <w:szCs w:val="21"/>
        </w:rPr>
        <w:t>1</w:t>
      </w:r>
      <w:r>
        <w:rPr>
          <w:rFonts w:hint="eastAsia" w:hAnsi="宋体"/>
          <w:color w:val="000000"/>
          <w:kern w:val="0"/>
          <w:szCs w:val="21"/>
        </w:rPr>
        <w:t>与方法</w:t>
      </w:r>
      <w:r>
        <w:rPr>
          <w:rFonts w:hAnsi="宋体"/>
          <w:color w:val="000000"/>
          <w:kern w:val="0"/>
          <w:szCs w:val="21"/>
        </w:rPr>
        <w:t>3</w:t>
      </w:r>
      <w:r>
        <w:rPr>
          <w:rFonts w:hint="eastAsia" w:hAnsi="宋体"/>
          <w:color w:val="000000"/>
          <w:kern w:val="0"/>
          <w:szCs w:val="21"/>
        </w:rPr>
        <w:t>重叠时以方法</w:t>
      </w:r>
      <w:r>
        <w:rPr>
          <w:rFonts w:hAnsi="宋体"/>
          <w:color w:val="000000"/>
          <w:kern w:val="0"/>
          <w:szCs w:val="21"/>
        </w:rPr>
        <w:t>3</w:t>
      </w:r>
      <w:r>
        <w:rPr>
          <w:rFonts w:hint="eastAsia" w:hAnsi="宋体"/>
          <w:color w:val="000000"/>
          <w:kern w:val="0"/>
          <w:szCs w:val="21"/>
        </w:rPr>
        <w:t>为仲裁。</w:t>
      </w:r>
    </w:p>
    <w:p>
      <w:pPr>
        <w:spacing w:line="360" w:lineRule="auto"/>
        <w:jc w:val="left"/>
        <w:rPr>
          <w:rFonts w:hAnsi="宋体"/>
          <w:color w:val="000000"/>
          <w:kern w:val="0"/>
          <w:szCs w:val="21"/>
        </w:rPr>
      </w:pPr>
      <w:r>
        <w:rPr>
          <w:rFonts w:hAnsi="宋体"/>
          <w:color w:val="000000"/>
          <w:kern w:val="0"/>
          <w:szCs w:val="21"/>
        </w:rPr>
        <w:t>4</w:t>
      </w:r>
      <w:r>
        <w:rPr>
          <w:rFonts w:hint="eastAsia" w:hAnsi="宋体"/>
          <w:color w:val="000000"/>
          <w:kern w:val="0"/>
          <w:szCs w:val="21"/>
        </w:rPr>
        <w:t>、方法</w:t>
      </w:r>
      <w:r>
        <w:rPr>
          <w:rFonts w:hAnsi="宋体"/>
          <w:color w:val="000000"/>
          <w:kern w:val="0"/>
          <w:szCs w:val="21"/>
        </w:rPr>
        <w:t>1</w:t>
      </w:r>
      <w:r>
        <w:rPr>
          <w:rFonts w:hint="eastAsia" w:hAnsi="宋体"/>
          <w:color w:val="000000"/>
          <w:kern w:val="0"/>
          <w:szCs w:val="21"/>
        </w:rPr>
        <w:t>：纳氏试剂分光光度法补充</w:t>
      </w:r>
      <w:r>
        <w:rPr>
          <w:rFonts w:hAnsi="宋体"/>
          <w:color w:val="000000"/>
          <w:kern w:val="0"/>
          <w:szCs w:val="21"/>
        </w:rPr>
        <w:t>3</w:t>
      </w:r>
      <w:r>
        <w:rPr>
          <w:rFonts w:hint="eastAsia" w:hAnsi="宋体"/>
          <w:color w:val="000000"/>
          <w:kern w:val="0"/>
          <w:szCs w:val="21"/>
        </w:rPr>
        <w:t>个点：</w:t>
      </w:r>
      <w:r>
        <w:rPr>
          <w:rFonts w:hAnsi="宋体"/>
          <w:color w:val="000000"/>
          <w:kern w:val="0"/>
          <w:szCs w:val="21"/>
        </w:rPr>
        <w:t>0.5</w:t>
      </w:r>
      <w:r>
        <w:t>mg/L</w:t>
      </w:r>
      <w:r>
        <w:rPr>
          <w:rFonts w:hint="eastAsia" w:hAnsi="宋体"/>
          <w:color w:val="000000"/>
          <w:kern w:val="0"/>
          <w:szCs w:val="21"/>
        </w:rPr>
        <w:t>、</w:t>
      </w:r>
      <w:r>
        <w:rPr>
          <w:rFonts w:hAnsi="宋体"/>
          <w:color w:val="000000"/>
          <w:kern w:val="0"/>
          <w:szCs w:val="21"/>
        </w:rPr>
        <w:t>2</w:t>
      </w:r>
      <w:r>
        <w:t>mg/L</w:t>
      </w:r>
      <w:r>
        <w:rPr>
          <w:rFonts w:hint="eastAsia" w:hAnsi="宋体"/>
          <w:color w:val="000000"/>
          <w:kern w:val="0"/>
          <w:szCs w:val="21"/>
        </w:rPr>
        <w:t>、</w:t>
      </w:r>
      <w:r>
        <w:rPr>
          <w:rFonts w:hAnsi="宋体"/>
          <w:color w:val="auto"/>
          <w:kern w:val="0"/>
          <w:szCs w:val="21"/>
        </w:rPr>
        <w:t>900</w:t>
      </w:r>
      <w:r>
        <w:t>mg/L</w:t>
      </w:r>
      <w:r>
        <w:rPr>
          <w:rFonts w:hint="eastAsia"/>
        </w:rPr>
        <w:t>精密度和准确性实验</w:t>
      </w:r>
      <w:r>
        <w:rPr>
          <w:rFonts w:hint="eastAsia" w:hAnsi="宋体"/>
          <w:color w:val="000000"/>
          <w:kern w:val="0"/>
          <w:szCs w:val="21"/>
        </w:rPr>
        <w:t>。</w:t>
      </w:r>
    </w:p>
    <w:p>
      <w:pPr>
        <w:spacing w:line="360" w:lineRule="auto"/>
        <w:jc w:val="left"/>
        <w:rPr>
          <w:highlight w:val="yellow"/>
        </w:rPr>
      </w:pPr>
      <w:r>
        <w:rPr>
          <w:rFonts w:hAnsi="宋体"/>
          <w:color w:val="000000"/>
          <w:kern w:val="0"/>
          <w:szCs w:val="21"/>
        </w:rPr>
        <w:t>5</w:t>
      </w:r>
      <w:r>
        <w:rPr>
          <w:rFonts w:hint="eastAsia" w:hAnsi="宋体"/>
          <w:color w:val="000000"/>
          <w:kern w:val="0"/>
          <w:szCs w:val="21"/>
        </w:rPr>
        <w:t>、预审稿中方法</w:t>
      </w:r>
      <w:r>
        <w:rPr>
          <w:rFonts w:hAnsi="宋体"/>
          <w:color w:val="000000"/>
          <w:kern w:val="0"/>
          <w:szCs w:val="21"/>
        </w:rPr>
        <w:t>1</w:t>
      </w:r>
      <w:r>
        <w:rPr>
          <w:rFonts w:hint="eastAsia" w:hAnsi="宋体"/>
          <w:color w:val="000000"/>
          <w:kern w:val="0"/>
          <w:szCs w:val="21"/>
        </w:rPr>
        <w:t>的描述以虔东发给包头研究院的预审稿为准（会议前虔东已发过方法</w:t>
      </w:r>
      <w:r>
        <w:rPr>
          <w:rFonts w:hAnsi="宋体"/>
          <w:color w:val="000000"/>
          <w:kern w:val="0"/>
          <w:szCs w:val="21"/>
        </w:rPr>
        <w:t>1</w:t>
      </w:r>
      <w:r>
        <w:rPr>
          <w:rFonts w:hint="eastAsia" w:hAnsi="宋体"/>
          <w:color w:val="000000"/>
          <w:kern w:val="0"/>
          <w:szCs w:val="21"/>
        </w:rPr>
        <w:t>预审稿给包头研究院）。</w:t>
      </w:r>
    </w:p>
    <w:p>
      <w:pPr>
        <w:spacing w:line="360" w:lineRule="auto"/>
      </w:pPr>
      <w:r>
        <w:t>6</w:t>
      </w:r>
      <w:r>
        <w:rPr>
          <w:rFonts w:hint="eastAsia"/>
        </w:rPr>
        <w:t>、方法</w:t>
      </w:r>
      <w:r>
        <w:t>3</w:t>
      </w:r>
      <w:r>
        <w:rPr>
          <w:rFonts w:hint="eastAsia"/>
        </w:rPr>
        <w:t>下限定为</w:t>
      </w:r>
      <w:r>
        <w:t>100 mg/L</w:t>
      </w:r>
      <w:r>
        <w:rPr>
          <w:rFonts w:hint="eastAsia"/>
        </w:rPr>
        <w:t>偏低，建议改为</w:t>
      </w:r>
      <w:r>
        <w:t>500mg/L</w:t>
      </w:r>
      <w:r>
        <w:rPr>
          <w:rFonts w:hint="eastAsia"/>
        </w:rPr>
        <w:t>；</w:t>
      </w:r>
    </w:p>
    <w:p>
      <w:pPr>
        <w:spacing w:line="360" w:lineRule="auto"/>
      </w:pPr>
      <w:r>
        <w:t>7</w:t>
      </w:r>
      <w:r>
        <w:rPr>
          <w:rFonts w:hint="eastAsia"/>
        </w:rPr>
        <w:t>、适当降低硫酸标准滴定溶液的浓度，以保证标准滴定溶液消耗量在最佳滴定范围之内；</w:t>
      </w:r>
    </w:p>
    <w:p>
      <w:pPr>
        <w:spacing w:line="360" w:lineRule="auto"/>
        <w:rPr>
          <w:highlight w:val="yellow"/>
        </w:rPr>
      </w:pPr>
      <w:r>
        <w:t>8</w:t>
      </w:r>
      <w:r>
        <w:rPr>
          <w:rFonts w:hint="eastAsia"/>
        </w:rPr>
        <w:t>、方法</w:t>
      </w:r>
      <w:r>
        <w:t>3</w:t>
      </w:r>
      <w:r>
        <w:rPr>
          <w:rFonts w:hint="eastAsia"/>
        </w:rPr>
        <w:t>补充铵离子浓度为</w:t>
      </w:r>
      <w:r>
        <w:t>500mg/L</w:t>
      </w:r>
      <w:r>
        <w:rPr>
          <w:rFonts w:hint="eastAsia"/>
        </w:rPr>
        <w:t>、</w:t>
      </w:r>
      <w:r>
        <w:t>60000mg/L</w:t>
      </w:r>
      <w:r>
        <w:rPr>
          <w:rFonts w:hint="eastAsia"/>
        </w:rPr>
        <w:t>的样品的精密度实验。</w:t>
      </w:r>
    </w:p>
    <w:p>
      <w:pPr>
        <w:widowControl/>
        <w:numPr>
          <w:ilvl w:val="0"/>
          <w:numId w:val="3"/>
        </w:numPr>
        <w:adjustRightInd w:val="0"/>
        <w:snapToGrid w:val="0"/>
        <w:spacing w:beforeLines="50" w:afterLines="50" w:line="360" w:lineRule="auto"/>
        <w:rPr>
          <w:rFonts w:ascii="黑体" w:hAnsi="黑体" w:eastAsia="黑体" w:cs="黑体"/>
          <w:kern w:val="0"/>
          <w:sz w:val="24"/>
          <w:szCs w:val="24"/>
        </w:rPr>
      </w:pPr>
      <w:r>
        <w:rPr>
          <w:rFonts w:hint="eastAsia" w:ascii="黑体" w:hAnsi="黑体" w:eastAsia="黑体" w:cs="黑体"/>
          <w:kern w:val="0"/>
          <w:sz w:val="24"/>
          <w:szCs w:val="24"/>
        </w:rPr>
        <w:t>标准编制原则</w:t>
      </w:r>
    </w:p>
    <w:p>
      <w:pPr>
        <w:widowControl/>
        <w:adjustRightInd w:val="0"/>
        <w:snapToGrid w:val="0"/>
        <w:spacing w:line="360" w:lineRule="auto"/>
        <w:jc w:val="left"/>
        <w:rPr>
          <w:kern w:val="0"/>
          <w:szCs w:val="21"/>
        </w:rPr>
      </w:pPr>
      <w:r>
        <w:rPr>
          <w:kern w:val="0"/>
          <w:szCs w:val="21"/>
        </w:rPr>
        <w:t>2.1</w:t>
      </w:r>
      <w:r>
        <w:rPr>
          <w:rFonts w:hint="eastAsia"/>
          <w:kern w:val="0"/>
          <w:szCs w:val="21"/>
        </w:rPr>
        <w:t>标准的格式严格按照</w:t>
      </w:r>
      <w:r>
        <w:rPr>
          <w:kern w:val="0"/>
          <w:szCs w:val="21"/>
        </w:rPr>
        <w:t>GB/T 1.1-2009</w:t>
      </w:r>
      <w:r>
        <w:rPr>
          <w:rFonts w:hint="eastAsia"/>
          <w:kern w:val="0"/>
          <w:szCs w:val="21"/>
        </w:rPr>
        <w:t>《标准化工作导则第</w:t>
      </w:r>
      <w:r>
        <w:rPr>
          <w:kern w:val="0"/>
          <w:szCs w:val="21"/>
        </w:rPr>
        <w:t>1</w:t>
      </w:r>
      <w:r>
        <w:rPr>
          <w:rFonts w:hint="eastAsia"/>
          <w:kern w:val="0"/>
          <w:szCs w:val="21"/>
        </w:rPr>
        <w:t>部分：标准的结构和编写》的规定进行。</w:t>
      </w:r>
    </w:p>
    <w:p>
      <w:pPr>
        <w:widowControl/>
        <w:spacing w:line="360" w:lineRule="auto"/>
        <w:jc w:val="left"/>
        <w:rPr>
          <w:szCs w:val="21"/>
        </w:rPr>
      </w:pPr>
      <w:r>
        <w:rPr>
          <w:kern w:val="0"/>
          <w:szCs w:val="21"/>
        </w:rPr>
        <w:t>2.2</w:t>
      </w:r>
      <w:r>
        <w:rPr>
          <w:rFonts w:hint="eastAsia"/>
          <w:szCs w:val="21"/>
        </w:rPr>
        <w:t>根据测定元素的不同，最终确定各元素测定方法的允许差。</w:t>
      </w:r>
    </w:p>
    <w:p>
      <w:pPr>
        <w:spacing w:line="360" w:lineRule="auto"/>
        <w:rPr>
          <w:szCs w:val="21"/>
        </w:rPr>
      </w:pPr>
      <w:r>
        <w:rPr>
          <w:szCs w:val="21"/>
        </w:rPr>
        <w:t>2.3</w:t>
      </w:r>
      <w:r>
        <w:rPr>
          <w:rFonts w:hint="eastAsia"/>
          <w:kern w:val="0"/>
          <w:szCs w:val="21"/>
        </w:rPr>
        <w:t>根据目前废水、废渣的排放标准和要求确定分析方法及测定范围。</w:t>
      </w:r>
    </w:p>
    <w:p>
      <w:pPr>
        <w:widowControl/>
        <w:numPr>
          <w:ilvl w:val="0"/>
          <w:numId w:val="3"/>
        </w:numPr>
        <w:adjustRightInd w:val="0"/>
        <w:snapToGrid w:val="0"/>
        <w:spacing w:beforeLines="50" w:afterLines="50" w:line="360" w:lineRule="auto"/>
        <w:rPr>
          <w:rFonts w:ascii="黑体" w:hAnsi="黑体" w:eastAsia="黑体" w:cs="黑体"/>
          <w:kern w:val="0"/>
          <w:sz w:val="24"/>
          <w:szCs w:val="24"/>
        </w:rPr>
      </w:pPr>
      <w:r>
        <w:rPr>
          <w:rFonts w:hint="eastAsia" w:ascii="黑体" w:hAnsi="黑体" w:eastAsia="黑体" w:cs="黑体"/>
          <w:kern w:val="0"/>
          <w:sz w:val="24"/>
          <w:szCs w:val="24"/>
        </w:rPr>
        <w:t>标准主要技术内容</w:t>
      </w:r>
    </w:p>
    <w:p>
      <w:pPr>
        <w:spacing w:beforeLines="50" w:afterLines="50" w:line="360" w:lineRule="auto"/>
        <w:rPr>
          <w:rFonts w:ascii="黑体" w:hAnsi="黑体" w:eastAsia="黑体" w:cs="黑体"/>
          <w:kern w:val="0"/>
          <w:szCs w:val="21"/>
        </w:rPr>
      </w:pPr>
      <w:r>
        <w:rPr>
          <w:rFonts w:ascii="黑体" w:hAnsi="黑体" w:eastAsia="黑体" w:cs="黑体"/>
          <w:szCs w:val="21"/>
        </w:rPr>
        <w:t xml:space="preserve">3.1 </w:t>
      </w:r>
      <w:r>
        <w:rPr>
          <w:rFonts w:hint="eastAsia" w:ascii="黑体" w:hAnsi="黑体" w:eastAsia="黑体" w:cs="黑体"/>
          <w:kern w:val="0"/>
          <w:szCs w:val="21"/>
        </w:rPr>
        <w:t>稀土废渣、废水化学分析方法</w:t>
      </w:r>
      <w:r>
        <w:rPr>
          <w:rFonts w:ascii="黑体" w:hAnsi="黑体" w:eastAsia="黑体" w:cs="黑体"/>
          <w:kern w:val="0"/>
          <w:szCs w:val="21"/>
        </w:rPr>
        <w:t xml:space="preserve"> </w:t>
      </w:r>
      <w:r>
        <w:rPr>
          <w:rFonts w:hint="eastAsia" w:ascii="黑体" w:hAnsi="黑体" w:eastAsia="黑体" w:cs="黑体"/>
          <w:kern w:val="0"/>
          <w:szCs w:val="21"/>
        </w:rPr>
        <w:t>第</w:t>
      </w:r>
      <w:r>
        <w:rPr>
          <w:rFonts w:ascii="黑体" w:hAnsi="黑体" w:eastAsia="黑体" w:cs="黑体"/>
          <w:kern w:val="0"/>
          <w:szCs w:val="21"/>
        </w:rPr>
        <w:t>1</w:t>
      </w:r>
      <w:r>
        <w:rPr>
          <w:rFonts w:hint="eastAsia" w:ascii="黑体" w:hAnsi="黑体" w:eastAsia="黑体" w:cs="黑体"/>
          <w:kern w:val="0"/>
          <w:szCs w:val="21"/>
        </w:rPr>
        <w:t>部分：氟离子的测定</w:t>
      </w:r>
      <w:r>
        <w:rPr>
          <w:rFonts w:ascii="黑体" w:hAnsi="黑体" w:eastAsia="黑体" w:cs="黑体"/>
          <w:kern w:val="0"/>
          <w:szCs w:val="21"/>
        </w:rPr>
        <w:t xml:space="preserve"> </w:t>
      </w:r>
      <w:r>
        <w:rPr>
          <w:rFonts w:hint="eastAsia" w:ascii="黑体" w:hAnsi="黑体" w:eastAsia="黑体" w:cs="黑体"/>
          <w:kern w:val="0"/>
          <w:szCs w:val="21"/>
        </w:rPr>
        <w:t>离子选项电极法</w:t>
      </w:r>
    </w:p>
    <w:p>
      <w:pPr>
        <w:pStyle w:val="23"/>
        <w:numPr>
          <w:ilvl w:val="0"/>
          <w:numId w:val="0"/>
        </w:numPr>
        <w:spacing w:beforeLines="50" w:afterLines="50"/>
      </w:pPr>
      <w:r>
        <w:t xml:space="preserve">3.1.1  </w:t>
      </w:r>
      <w:r>
        <w:rPr>
          <w:rFonts w:hint="eastAsia"/>
        </w:rPr>
        <w:t>南方矿</w:t>
      </w:r>
    </w:p>
    <w:p>
      <w:pPr>
        <w:pStyle w:val="23"/>
        <w:numPr>
          <w:ilvl w:val="0"/>
          <w:numId w:val="0"/>
        </w:numPr>
        <w:spacing w:beforeLines="50" w:afterLines="50"/>
      </w:pPr>
      <w:r>
        <w:t xml:space="preserve">3.1.1.1  </w:t>
      </w:r>
      <w:r>
        <w:rPr>
          <w:rFonts w:hint="eastAsia"/>
        </w:rPr>
        <w:t>范围</w:t>
      </w:r>
    </w:p>
    <w:p>
      <w:pPr>
        <w:tabs>
          <w:tab w:val="left" w:pos="750"/>
        </w:tabs>
        <w:spacing w:line="360" w:lineRule="auto"/>
        <w:ind w:firstLine="420" w:firstLineChars="200"/>
      </w:pPr>
      <w:r>
        <w:rPr>
          <w:rFonts w:hint="eastAsia"/>
        </w:rPr>
        <w:t>本部分规定了稀土废渣浸取液及废水中氟离子的测定方法。</w:t>
      </w:r>
    </w:p>
    <w:p>
      <w:pPr>
        <w:tabs>
          <w:tab w:val="left" w:pos="750"/>
        </w:tabs>
        <w:spacing w:line="360" w:lineRule="auto"/>
        <w:ind w:firstLine="420" w:firstLineChars="200"/>
      </w:pPr>
      <w:r>
        <w:rPr>
          <w:rFonts w:hint="eastAsia" w:hAnsi="宋体"/>
        </w:rPr>
        <w:t>本部分适用于稀土废渣</w:t>
      </w:r>
      <w:r>
        <w:rPr>
          <w:rFonts w:hint="eastAsia"/>
        </w:rPr>
        <w:t>浸取液及</w:t>
      </w:r>
      <w:r>
        <w:rPr>
          <w:rFonts w:hint="eastAsia" w:hAnsi="宋体"/>
        </w:rPr>
        <w:t>废水中氟离子的测定。测定范围为：</w:t>
      </w:r>
      <w:r>
        <w:rPr>
          <w:kern w:val="0"/>
          <w:szCs w:val="21"/>
        </w:rPr>
        <w:t>0.5mg/L~2000mg/L</w:t>
      </w:r>
      <w:r>
        <w:rPr>
          <w:rFonts w:hint="eastAsia"/>
          <w:kern w:val="0"/>
          <w:szCs w:val="21"/>
        </w:rPr>
        <w:t>。</w:t>
      </w:r>
    </w:p>
    <w:p>
      <w:pPr>
        <w:pStyle w:val="23"/>
        <w:numPr>
          <w:ilvl w:val="0"/>
          <w:numId w:val="0"/>
        </w:numPr>
        <w:spacing w:beforeLines="50" w:afterLines="50" w:line="360" w:lineRule="auto"/>
      </w:pPr>
      <w:r>
        <w:t xml:space="preserve">3.1.1.2 </w:t>
      </w:r>
      <w:r>
        <w:rPr>
          <w:rFonts w:hint="eastAsia"/>
        </w:rPr>
        <w:t>方法原理</w:t>
      </w:r>
    </w:p>
    <w:p>
      <w:pPr>
        <w:spacing w:line="360" w:lineRule="auto"/>
        <w:ind w:firstLine="420" w:firstLineChars="200"/>
        <w:rPr>
          <w:rFonts w:hAnsi="宋体"/>
        </w:rPr>
      </w:pPr>
      <w:r>
        <w:rPr>
          <w:rFonts w:hint="eastAsia" w:hAnsi="宋体"/>
        </w:rPr>
        <w:t>稀土废渣参照</w:t>
      </w:r>
      <w:r>
        <w:rPr>
          <w:rFonts w:hAnsi="宋体"/>
        </w:rPr>
        <w:t>HJ/T 299</w:t>
      </w:r>
      <w:r>
        <w:rPr>
          <w:rFonts w:hint="eastAsia" w:hAnsi="宋体"/>
        </w:rPr>
        <w:t>处理，取其浸取液后，统一按水样进行处理。试样经硝酸</w:t>
      </w:r>
      <w:r>
        <w:t>-</w:t>
      </w:r>
      <w:r>
        <w:rPr>
          <w:rFonts w:hint="eastAsia" w:hAnsi="宋体"/>
        </w:rPr>
        <w:t>高氯酸溶解后，保持在</w:t>
      </w:r>
      <w:r>
        <w:t>130</w:t>
      </w:r>
      <w:r>
        <w:rPr>
          <w:rFonts w:hint="eastAsia" w:hAnsi="宋体"/>
        </w:rPr>
        <w:t>℃～</w:t>
      </w:r>
      <w:r>
        <w:t xml:space="preserve"> 140</w:t>
      </w:r>
      <w:r>
        <w:rPr>
          <w:rFonts w:hint="eastAsia" w:hAnsi="宋体"/>
        </w:rPr>
        <w:t>℃通入水蒸汽进行蒸馏，使氟与其他共存元素分离，馏出液调整酸度后，加入总离子强度缓冲溶液，（在</w:t>
      </w:r>
      <w:r>
        <w:t>pH</w:t>
      </w:r>
      <w:r>
        <w:rPr>
          <w:rFonts w:hint="eastAsia" w:hAnsi="宋体"/>
        </w:rPr>
        <w:t>值为</w:t>
      </w:r>
      <w:r>
        <w:t>6.5</w:t>
      </w:r>
      <w:r>
        <w:rPr>
          <w:rFonts w:hint="eastAsia" w:hAnsi="宋体"/>
        </w:rPr>
        <w:t>～</w:t>
      </w:r>
      <w:r>
        <w:t>7.0</w:t>
      </w:r>
      <w:r>
        <w:rPr>
          <w:rFonts w:hint="eastAsia" w:hAnsi="宋体"/>
        </w:rPr>
        <w:t>的溶液中），以氟离子选择性电极为指示电极，饱和甘汞电极为参比电极，测量两电极间的平衡电位值，求得氟含量。</w:t>
      </w:r>
    </w:p>
    <w:p>
      <w:pPr>
        <w:pStyle w:val="23"/>
        <w:numPr>
          <w:ilvl w:val="0"/>
          <w:numId w:val="0"/>
        </w:numPr>
        <w:spacing w:beforeLines="50" w:afterLines="50" w:line="360" w:lineRule="auto"/>
      </w:pPr>
      <w:r>
        <w:t xml:space="preserve">3.1.1.3  </w:t>
      </w:r>
      <w:r>
        <w:rPr>
          <w:rFonts w:hint="eastAsia"/>
        </w:rPr>
        <w:t>条件实验</w:t>
      </w:r>
    </w:p>
    <w:p>
      <w:pPr>
        <w:spacing w:line="360" w:lineRule="auto"/>
        <w:rPr>
          <w:szCs w:val="21"/>
        </w:rPr>
      </w:pPr>
      <w:r>
        <w:rPr>
          <w:szCs w:val="21"/>
        </w:rPr>
        <w:t>3.1.</w:t>
      </w:r>
      <w:r>
        <w:t>1.</w:t>
      </w:r>
      <w:r>
        <w:rPr>
          <w:szCs w:val="21"/>
        </w:rPr>
        <w:t xml:space="preserve">3.1  </w:t>
      </w:r>
      <w:r>
        <w:rPr>
          <w:rFonts w:hint="eastAsia"/>
          <w:szCs w:val="21"/>
        </w:rPr>
        <w:t>方法测定下限</w:t>
      </w:r>
    </w:p>
    <w:p>
      <w:pPr>
        <w:spacing w:line="360" w:lineRule="auto"/>
        <w:rPr>
          <w:szCs w:val="21"/>
        </w:rPr>
      </w:pPr>
      <w:r>
        <w:rPr>
          <w:szCs w:val="21"/>
        </w:rPr>
        <w:t>3.1.</w:t>
      </w:r>
      <w:r>
        <w:t>1.</w:t>
      </w:r>
      <w:r>
        <w:rPr>
          <w:szCs w:val="21"/>
        </w:rPr>
        <w:t xml:space="preserve">3.2  </w:t>
      </w:r>
      <w:r>
        <w:rPr>
          <w:rFonts w:hint="eastAsia"/>
          <w:szCs w:val="21"/>
        </w:rPr>
        <w:t>废水检测方法选择</w:t>
      </w:r>
    </w:p>
    <w:p>
      <w:pPr>
        <w:spacing w:line="360" w:lineRule="auto"/>
        <w:rPr>
          <w:szCs w:val="21"/>
        </w:rPr>
      </w:pPr>
      <w:r>
        <w:rPr>
          <w:szCs w:val="21"/>
        </w:rPr>
        <w:t>3.1.</w:t>
      </w:r>
      <w:r>
        <w:t>1.</w:t>
      </w:r>
      <w:r>
        <w:rPr>
          <w:szCs w:val="21"/>
        </w:rPr>
        <w:t xml:space="preserve">3.3  </w:t>
      </w:r>
      <w:r>
        <w:rPr>
          <w:rFonts w:hint="eastAsia"/>
          <w:szCs w:val="21"/>
        </w:rPr>
        <w:t>废渣检测方法选择</w:t>
      </w:r>
    </w:p>
    <w:p>
      <w:pPr>
        <w:spacing w:line="360" w:lineRule="auto"/>
        <w:rPr>
          <w:szCs w:val="21"/>
        </w:rPr>
      </w:pPr>
      <w:r>
        <w:rPr>
          <w:szCs w:val="21"/>
        </w:rPr>
        <w:t>3.1.</w:t>
      </w:r>
      <w:r>
        <w:t>1.</w:t>
      </w:r>
      <w:r>
        <w:rPr>
          <w:szCs w:val="21"/>
        </w:rPr>
        <w:t xml:space="preserve">3.4  </w:t>
      </w:r>
      <w:r>
        <w:rPr>
          <w:rFonts w:hint="eastAsia"/>
          <w:szCs w:val="21"/>
        </w:rPr>
        <w:t>蒸馏条件的影响（温度、时间、酸量）</w:t>
      </w:r>
    </w:p>
    <w:p>
      <w:pPr>
        <w:spacing w:line="360" w:lineRule="auto"/>
        <w:rPr>
          <w:szCs w:val="21"/>
        </w:rPr>
      </w:pPr>
      <w:r>
        <w:rPr>
          <w:szCs w:val="21"/>
        </w:rPr>
        <w:t>3.1.</w:t>
      </w:r>
      <w:r>
        <w:t>1.</w:t>
      </w:r>
      <w:r>
        <w:rPr>
          <w:szCs w:val="21"/>
        </w:rPr>
        <w:t xml:space="preserve">3.5  </w:t>
      </w:r>
      <w:r>
        <w:rPr>
          <w:rFonts w:hint="eastAsia"/>
          <w:szCs w:val="21"/>
        </w:rPr>
        <w:t>总离子强度缓冲溶液加入量的选择</w:t>
      </w:r>
    </w:p>
    <w:p>
      <w:pPr>
        <w:spacing w:line="360" w:lineRule="auto"/>
        <w:rPr>
          <w:szCs w:val="21"/>
        </w:rPr>
      </w:pPr>
      <w:r>
        <w:rPr>
          <w:szCs w:val="21"/>
        </w:rPr>
        <w:t>3.1.</w:t>
      </w:r>
      <w:r>
        <w:t>1.</w:t>
      </w:r>
      <w:r>
        <w:rPr>
          <w:szCs w:val="21"/>
        </w:rPr>
        <w:t xml:space="preserve">3.6  </w:t>
      </w:r>
      <w:r>
        <w:rPr>
          <w:rFonts w:hint="eastAsia"/>
          <w:szCs w:val="21"/>
        </w:rPr>
        <w:t>回收率</w:t>
      </w:r>
    </w:p>
    <w:p>
      <w:pPr>
        <w:spacing w:line="360" w:lineRule="auto"/>
        <w:rPr>
          <w:szCs w:val="21"/>
        </w:rPr>
      </w:pPr>
      <w:r>
        <w:rPr>
          <w:szCs w:val="21"/>
        </w:rPr>
        <w:t>3.1.</w:t>
      </w:r>
      <w:r>
        <w:t>1.</w:t>
      </w:r>
      <w:r>
        <w:rPr>
          <w:szCs w:val="21"/>
        </w:rPr>
        <w:t xml:space="preserve">3.7  </w:t>
      </w:r>
      <w:r>
        <w:rPr>
          <w:rFonts w:hint="eastAsia"/>
          <w:szCs w:val="21"/>
        </w:rPr>
        <w:t>方法精密度</w:t>
      </w:r>
    </w:p>
    <w:p>
      <w:pPr>
        <w:pStyle w:val="23"/>
        <w:numPr>
          <w:ilvl w:val="0"/>
          <w:numId w:val="0"/>
        </w:numPr>
        <w:spacing w:beforeLines="50" w:afterLines="50"/>
      </w:pPr>
      <w:r>
        <w:t xml:space="preserve">3.1.2  </w:t>
      </w:r>
      <w:r>
        <w:rPr>
          <w:rFonts w:hint="eastAsia"/>
        </w:rPr>
        <w:t>北方矿</w:t>
      </w:r>
    </w:p>
    <w:p>
      <w:pPr>
        <w:pStyle w:val="23"/>
        <w:numPr>
          <w:ilvl w:val="0"/>
          <w:numId w:val="0"/>
        </w:numPr>
        <w:spacing w:beforeLines="50" w:afterLines="50"/>
      </w:pPr>
      <w:r>
        <w:t xml:space="preserve">3.1.2.1  </w:t>
      </w:r>
      <w:r>
        <w:rPr>
          <w:rFonts w:hint="eastAsia"/>
        </w:rPr>
        <w:t>范围</w:t>
      </w:r>
    </w:p>
    <w:p>
      <w:pPr>
        <w:tabs>
          <w:tab w:val="left" w:pos="750"/>
        </w:tabs>
        <w:spacing w:line="360" w:lineRule="auto"/>
        <w:ind w:firstLine="420" w:firstLineChars="200"/>
      </w:pPr>
      <w:r>
        <w:rPr>
          <w:rFonts w:hint="eastAsia"/>
        </w:rPr>
        <w:t>本部分规定了稀土废渣浸取液及废水中氟离子的测定方法。</w:t>
      </w:r>
    </w:p>
    <w:p>
      <w:pPr>
        <w:tabs>
          <w:tab w:val="left" w:pos="750"/>
        </w:tabs>
        <w:spacing w:line="360" w:lineRule="auto"/>
        <w:ind w:firstLine="420" w:firstLineChars="200"/>
      </w:pPr>
      <w:r>
        <w:rPr>
          <w:rFonts w:hint="eastAsia" w:hAnsi="宋体"/>
        </w:rPr>
        <w:t>本部分适用于稀土废渣</w:t>
      </w:r>
      <w:r>
        <w:rPr>
          <w:rFonts w:hint="eastAsia"/>
        </w:rPr>
        <w:t>浸取液及</w:t>
      </w:r>
      <w:r>
        <w:rPr>
          <w:rFonts w:hint="eastAsia" w:hAnsi="宋体"/>
        </w:rPr>
        <w:t>废水中氟离子的测定。测定范围为：</w:t>
      </w:r>
      <w:r>
        <w:rPr>
          <w:kern w:val="0"/>
          <w:szCs w:val="21"/>
        </w:rPr>
        <w:t>0.1mg/L~2000mg/L</w:t>
      </w:r>
      <w:r>
        <w:rPr>
          <w:rFonts w:hint="eastAsia"/>
          <w:kern w:val="0"/>
          <w:szCs w:val="21"/>
        </w:rPr>
        <w:t>。</w:t>
      </w:r>
    </w:p>
    <w:p>
      <w:pPr>
        <w:pStyle w:val="23"/>
        <w:numPr>
          <w:ilvl w:val="0"/>
          <w:numId w:val="0"/>
        </w:numPr>
        <w:spacing w:beforeLines="50" w:afterLines="50" w:line="360" w:lineRule="auto"/>
      </w:pPr>
      <w:r>
        <w:t xml:space="preserve">3.1.2.2 </w:t>
      </w:r>
      <w:r>
        <w:rPr>
          <w:rFonts w:hint="eastAsia"/>
        </w:rPr>
        <w:t>方法原理</w:t>
      </w:r>
    </w:p>
    <w:p>
      <w:pPr>
        <w:pStyle w:val="23"/>
        <w:numPr>
          <w:ilvl w:val="0"/>
          <w:numId w:val="0"/>
        </w:numPr>
        <w:spacing w:beforeLines="50" w:afterLines="50" w:line="360" w:lineRule="auto"/>
        <w:ind w:firstLine="420" w:firstLineChars="200"/>
        <w:rPr>
          <w:rFonts w:ascii="Times New Roman" w:eastAsia="宋体"/>
          <w:kern w:val="2"/>
        </w:rPr>
      </w:pPr>
      <w:r>
        <w:rPr>
          <w:rFonts w:hint="eastAsia" w:ascii="Times New Roman" w:eastAsia="宋体"/>
          <w:kern w:val="2"/>
        </w:rPr>
        <w:t>废渣经</w:t>
      </w:r>
      <w:r>
        <w:rPr>
          <w:rFonts w:ascii="Times New Roman" w:eastAsia="宋体"/>
          <w:kern w:val="2"/>
        </w:rPr>
        <w:t>1:10</w:t>
      </w:r>
      <w:r>
        <w:rPr>
          <w:rFonts w:hint="eastAsia" w:ascii="Times New Roman" w:eastAsia="宋体"/>
          <w:kern w:val="2"/>
        </w:rPr>
        <w:t>固液比水浸，废水及浸出液以高氯酸蒸馏，馏出液以茜素调节酸度为</w:t>
      </w:r>
      <w:r>
        <w:rPr>
          <w:rFonts w:ascii="Times New Roman" w:eastAsia="宋体"/>
          <w:kern w:val="2"/>
        </w:rPr>
        <w:t>pH=6</w:t>
      </w:r>
      <w:r>
        <w:rPr>
          <w:rFonts w:hint="eastAsia" w:ascii="Times New Roman" w:eastAsia="宋体"/>
          <w:kern w:val="2"/>
        </w:rPr>
        <w:t>，以柠檬酸钠</w:t>
      </w:r>
      <w:r>
        <w:rPr>
          <w:rFonts w:ascii="Times New Roman" w:eastAsia="宋体"/>
          <w:kern w:val="2"/>
        </w:rPr>
        <w:t>-</w:t>
      </w:r>
      <w:r>
        <w:rPr>
          <w:rFonts w:hint="eastAsia" w:ascii="Times New Roman" w:eastAsia="宋体"/>
          <w:kern w:val="2"/>
        </w:rPr>
        <w:t>硝酸钠为缓冲溶液，氟离子选择电极测定其电极电位，于标准曲线上查得其电极电位对应的氟离子溶度，计算试样中氟的含量。</w:t>
      </w:r>
    </w:p>
    <w:p>
      <w:pPr>
        <w:pStyle w:val="23"/>
        <w:numPr>
          <w:ilvl w:val="0"/>
          <w:numId w:val="0"/>
        </w:numPr>
        <w:spacing w:beforeLines="50" w:afterLines="50" w:line="360" w:lineRule="auto"/>
      </w:pPr>
      <w:r>
        <w:t xml:space="preserve">3.1.2.3  </w:t>
      </w:r>
      <w:r>
        <w:rPr>
          <w:rFonts w:hint="eastAsia"/>
        </w:rPr>
        <w:t>条件实验</w:t>
      </w:r>
    </w:p>
    <w:p>
      <w:pPr>
        <w:spacing w:line="360" w:lineRule="auto"/>
        <w:rPr>
          <w:szCs w:val="21"/>
        </w:rPr>
      </w:pPr>
      <w:r>
        <w:rPr>
          <w:rFonts w:eastAsia="黑体"/>
          <w:szCs w:val="21"/>
        </w:rPr>
        <w:t>3.1.</w:t>
      </w:r>
      <w:r>
        <w:rPr>
          <w:rFonts w:eastAsia="黑体"/>
        </w:rPr>
        <w:t>2.</w:t>
      </w:r>
      <w:r>
        <w:rPr>
          <w:rFonts w:eastAsia="黑体"/>
          <w:szCs w:val="21"/>
        </w:rPr>
        <w:t xml:space="preserve">3.1  </w:t>
      </w:r>
      <w:r>
        <w:rPr>
          <w:rFonts w:hint="eastAsia"/>
          <w:szCs w:val="21"/>
        </w:rPr>
        <w:t>稀土废渣浸出条件的选择</w:t>
      </w:r>
    </w:p>
    <w:p>
      <w:pPr>
        <w:spacing w:line="360" w:lineRule="auto"/>
        <w:rPr>
          <w:szCs w:val="21"/>
        </w:rPr>
      </w:pPr>
      <w:r>
        <w:rPr>
          <w:rFonts w:eastAsia="黑体"/>
          <w:szCs w:val="21"/>
        </w:rPr>
        <w:t>3.1.</w:t>
      </w:r>
      <w:r>
        <w:rPr>
          <w:rFonts w:eastAsia="黑体"/>
        </w:rPr>
        <w:t>2</w:t>
      </w:r>
      <w:r>
        <w:t>.</w:t>
      </w:r>
      <w:r>
        <w:rPr>
          <w:rFonts w:eastAsia="黑体"/>
          <w:szCs w:val="21"/>
        </w:rPr>
        <w:t xml:space="preserve">3.2  </w:t>
      </w:r>
      <w:r>
        <w:rPr>
          <w:rFonts w:hint="eastAsia"/>
          <w:szCs w:val="21"/>
        </w:rPr>
        <w:t>待测溶液的酸度对测定的影响</w:t>
      </w:r>
    </w:p>
    <w:p>
      <w:pPr>
        <w:spacing w:line="360" w:lineRule="auto"/>
        <w:rPr>
          <w:szCs w:val="21"/>
        </w:rPr>
      </w:pPr>
      <w:r>
        <w:rPr>
          <w:rFonts w:eastAsia="黑体"/>
          <w:szCs w:val="21"/>
        </w:rPr>
        <w:t>3.1.</w:t>
      </w:r>
      <w:r>
        <w:rPr>
          <w:rFonts w:eastAsia="黑体"/>
        </w:rPr>
        <w:t>2</w:t>
      </w:r>
      <w:r>
        <w:t>.</w:t>
      </w:r>
      <w:r>
        <w:rPr>
          <w:rFonts w:eastAsia="黑体"/>
          <w:szCs w:val="21"/>
        </w:rPr>
        <w:t xml:space="preserve">3.3  </w:t>
      </w:r>
      <w:r>
        <w:rPr>
          <w:rFonts w:hint="eastAsia"/>
          <w:szCs w:val="21"/>
        </w:rPr>
        <w:t>干扰实验及掩蔽</w:t>
      </w:r>
    </w:p>
    <w:p>
      <w:pPr>
        <w:spacing w:line="360" w:lineRule="auto"/>
        <w:rPr>
          <w:szCs w:val="21"/>
        </w:rPr>
      </w:pPr>
      <w:r>
        <w:rPr>
          <w:rFonts w:eastAsia="黑体"/>
          <w:szCs w:val="21"/>
        </w:rPr>
        <w:t>3.1.</w:t>
      </w:r>
      <w:r>
        <w:rPr>
          <w:rFonts w:eastAsia="黑体"/>
        </w:rPr>
        <w:t>2</w:t>
      </w:r>
      <w:r>
        <w:t>.</w:t>
      </w:r>
      <w:r>
        <w:rPr>
          <w:rFonts w:eastAsia="黑体"/>
          <w:szCs w:val="21"/>
        </w:rPr>
        <w:t xml:space="preserve">3.4  </w:t>
      </w:r>
      <w:r>
        <w:rPr>
          <w:rFonts w:hint="eastAsia"/>
          <w:szCs w:val="21"/>
        </w:rPr>
        <w:t>最佳蒸馏条件的选择</w:t>
      </w:r>
    </w:p>
    <w:p>
      <w:pPr>
        <w:spacing w:line="360" w:lineRule="auto"/>
        <w:rPr>
          <w:szCs w:val="21"/>
        </w:rPr>
      </w:pPr>
      <w:r>
        <w:rPr>
          <w:rFonts w:eastAsia="黑体"/>
          <w:szCs w:val="21"/>
        </w:rPr>
        <w:t>3.1.</w:t>
      </w:r>
      <w:r>
        <w:rPr>
          <w:rFonts w:eastAsia="黑体"/>
        </w:rPr>
        <w:t>2</w:t>
      </w:r>
      <w:r>
        <w:t>.</w:t>
      </w:r>
      <w:r>
        <w:rPr>
          <w:rFonts w:eastAsia="黑体"/>
          <w:szCs w:val="21"/>
        </w:rPr>
        <w:t xml:space="preserve">3.5  </w:t>
      </w:r>
      <w:r>
        <w:rPr>
          <w:rFonts w:hint="eastAsia"/>
          <w:szCs w:val="21"/>
        </w:rPr>
        <w:t>分析范围的确定</w:t>
      </w:r>
    </w:p>
    <w:p>
      <w:pPr>
        <w:spacing w:line="360" w:lineRule="auto"/>
        <w:rPr>
          <w:szCs w:val="21"/>
        </w:rPr>
      </w:pPr>
      <w:r>
        <w:rPr>
          <w:rFonts w:eastAsia="黑体"/>
          <w:szCs w:val="21"/>
        </w:rPr>
        <w:t>3.1.</w:t>
      </w:r>
      <w:r>
        <w:rPr>
          <w:rFonts w:eastAsia="黑体"/>
        </w:rPr>
        <w:t>2</w:t>
      </w:r>
      <w:r>
        <w:t>.</w:t>
      </w:r>
      <w:r>
        <w:rPr>
          <w:rFonts w:eastAsia="黑体"/>
          <w:szCs w:val="21"/>
        </w:rPr>
        <w:t xml:space="preserve">3.6  </w:t>
      </w:r>
      <w:r>
        <w:rPr>
          <w:rFonts w:hint="eastAsia"/>
          <w:szCs w:val="21"/>
        </w:rPr>
        <w:t>准确度及精密度实验</w:t>
      </w:r>
    </w:p>
    <w:p>
      <w:pPr>
        <w:spacing w:line="360" w:lineRule="auto"/>
        <w:rPr>
          <w:szCs w:val="21"/>
          <w:highlight w:val="none"/>
        </w:rPr>
      </w:pPr>
      <w:r>
        <w:rPr>
          <w:rFonts w:hint="eastAsia"/>
          <w:szCs w:val="21"/>
          <w:highlight w:val="none"/>
        </w:rPr>
        <w:t>3.1.2.3.7  方法误差</w:t>
      </w:r>
    </w:p>
    <w:tbl>
      <w:tblPr>
        <w:tblStyle w:val="12"/>
        <w:tblW w:w="9465"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5"/>
        <w:gridCol w:w="4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5" w:type="dxa"/>
            <w:vAlign w:val="center"/>
          </w:tcPr>
          <w:p>
            <w:pPr>
              <w:tabs>
                <w:tab w:val="left" w:pos="720"/>
              </w:tabs>
              <w:jc w:val="center"/>
              <w:rPr>
                <w:highlight w:val="none"/>
              </w:rPr>
            </w:pPr>
            <w:r>
              <w:rPr>
                <w:rFonts w:hint="eastAsia"/>
                <w:highlight w:val="none"/>
              </w:rPr>
              <w:t>氟量</w:t>
            </w:r>
            <w:r>
              <w:rPr>
                <w:highlight w:val="none"/>
              </w:rPr>
              <w:t>/mg</w:t>
            </w:r>
            <w:r>
              <w:rPr>
                <w:highlight w:val="none"/>
              </w:rPr>
              <w:sym w:font="Wingdings" w:char="F09E"/>
            </w:r>
            <w:r>
              <w:rPr>
                <w:highlight w:val="none"/>
              </w:rPr>
              <w:t>L</w:t>
            </w:r>
            <w:r>
              <w:rPr>
                <w:highlight w:val="none"/>
                <w:vertAlign w:val="superscript"/>
              </w:rPr>
              <w:t>-1</w:t>
            </w:r>
          </w:p>
        </w:tc>
        <w:tc>
          <w:tcPr>
            <w:tcW w:w="4770" w:type="dxa"/>
            <w:vAlign w:val="center"/>
          </w:tcPr>
          <w:p>
            <w:pPr>
              <w:tabs>
                <w:tab w:val="left" w:pos="720"/>
              </w:tabs>
              <w:jc w:val="center"/>
              <w:rPr>
                <w:highlight w:val="none"/>
              </w:rPr>
            </w:pPr>
            <w:r>
              <w:rPr>
                <w:rFonts w:hint="eastAsia"/>
                <w:highlight w:val="none"/>
              </w:rPr>
              <w:t>允许差</w:t>
            </w:r>
            <w:r>
              <w:rPr>
                <w:highlight w:val="none"/>
              </w:rPr>
              <w:t>/ mg</w:t>
            </w:r>
            <w:r>
              <w:rPr>
                <w:highlight w:val="none"/>
              </w:rPr>
              <w:sym w:font="Wingdings" w:char="F09E"/>
            </w:r>
            <w:r>
              <w:rPr>
                <w:highlight w:val="none"/>
              </w:rPr>
              <w:t>L</w:t>
            </w:r>
            <w:r>
              <w:rPr>
                <w:highlight w:val="none"/>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5" w:type="dxa"/>
          </w:tcPr>
          <w:p>
            <w:pPr>
              <w:tabs>
                <w:tab w:val="left" w:pos="720"/>
              </w:tabs>
              <w:jc w:val="center"/>
              <w:rPr>
                <w:color w:val="000000"/>
                <w:highlight w:val="none"/>
              </w:rPr>
            </w:pPr>
            <w:r>
              <w:rPr>
                <w:color w:val="000000"/>
                <w:highlight w:val="none"/>
              </w:rPr>
              <w:t>1.00~10.00</w:t>
            </w:r>
          </w:p>
        </w:tc>
        <w:tc>
          <w:tcPr>
            <w:tcW w:w="4770" w:type="dxa"/>
            <w:vAlign w:val="center"/>
          </w:tcPr>
          <w:p>
            <w:pPr>
              <w:tabs>
                <w:tab w:val="left" w:pos="720"/>
              </w:tabs>
              <w:jc w:val="center"/>
              <w:rPr>
                <w:color w:val="000000"/>
                <w:highlight w:val="none"/>
              </w:rPr>
            </w:pPr>
            <w:r>
              <w:rPr>
                <w:color w:val="000000"/>
                <w:highlight w:val="none"/>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5" w:type="dxa"/>
          </w:tcPr>
          <w:p>
            <w:pPr>
              <w:tabs>
                <w:tab w:val="left" w:pos="720"/>
              </w:tabs>
              <w:jc w:val="center"/>
              <w:rPr>
                <w:color w:val="000000"/>
                <w:highlight w:val="none"/>
              </w:rPr>
            </w:pPr>
            <w:r>
              <w:rPr>
                <w:color w:val="000000"/>
                <w:highlight w:val="none"/>
              </w:rPr>
              <w:t>&gt;10.00~100.0</w:t>
            </w:r>
          </w:p>
        </w:tc>
        <w:tc>
          <w:tcPr>
            <w:tcW w:w="4770" w:type="dxa"/>
            <w:vAlign w:val="center"/>
          </w:tcPr>
          <w:p>
            <w:pPr>
              <w:tabs>
                <w:tab w:val="left" w:pos="720"/>
              </w:tabs>
              <w:jc w:val="center"/>
              <w:rPr>
                <w:color w:val="000000"/>
                <w:highlight w:val="none"/>
              </w:rPr>
            </w:pPr>
            <w:r>
              <w:rPr>
                <w:color w:val="000000"/>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95" w:type="dxa"/>
          </w:tcPr>
          <w:p>
            <w:pPr>
              <w:tabs>
                <w:tab w:val="left" w:pos="720"/>
              </w:tabs>
              <w:jc w:val="center"/>
              <w:rPr>
                <w:color w:val="000000"/>
                <w:highlight w:val="none"/>
              </w:rPr>
            </w:pPr>
            <w:r>
              <w:rPr>
                <w:color w:val="000000"/>
                <w:highlight w:val="none"/>
              </w:rPr>
              <w:t>&gt;100.0~500.0</w:t>
            </w:r>
          </w:p>
        </w:tc>
        <w:tc>
          <w:tcPr>
            <w:tcW w:w="4770" w:type="dxa"/>
            <w:vAlign w:val="center"/>
          </w:tcPr>
          <w:p>
            <w:pPr>
              <w:tabs>
                <w:tab w:val="left" w:pos="720"/>
              </w:tabs>
              <w:jc w:val="center"/>
              <w:rPr>
                <w:color w:val="000000"/>
                <w:highlight w:val="none"/>
              </w:rPr>
            </w:pPr>
            <w:r>
              <w:rPr>
                <w:color w:val="000000"/>
                <w:highlight w: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5" w:type="dxa"/>
            <w:vAlign w:val="center"/>
          </w:tcPr>
          <w:p>
            <w:pPr>
              <w:tabs>
                <w:tab w:val="left" w:pos="720"/>
              </w:tabs>
              <w:jc w:val="center"/>
              <w:rPr>
                <w:color w:val="000000"/>
                <w:highlight w:val="none"/>
              </w:rPr>
            </w:pPr>
            <w:r>
              <w:rPr>
                <w:color w:val="000000"/>
                <w:highlight w:val="none"/>
              </w:rPr>
              <w:t>&gt;500.0~1000.0</w:t>
            </w:r>
          </w:p>
        </w:tc>
        <w:tc>
          <w:tcPr>
            <w:tcW w:w="4770" w:type="dxa"/>
            <w:vAlign w:val="center"/>
          </w:tcPr>
          <w:p>
            <w:pPr>
              <w:tabs>
                <w:tab w:val="left" w:pos="720"/>
              </w:tabs>
              <w:jc w:val="center"/>
              <w:rPr>
                <w:color w:val="000000"/>
                <w:highlight w:val="none"/>
              </w:rPr>
            </w:pPr>
            <w:r>
              <w:rPr>
                <w:color w:val="000000"/>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5" w:type="dxa"/>
          </w:tcPr>
          <w:p>
            <w:pPr>
              <w:tabs>
                <w:tab w:val="left" w:pos="720"/>
              </w:tabs>
              <w:jc w:val="center"/>
              <w:rPr>
                <w:color w:val="000000"/>
                <w:highlight w:val="none"/>
              </w:rPr>
            </w:pPr>
            <w:r>
              <w:rPr>
                <w:color w:val="000000"/>
                <w:highlight w:val="none"/>
              </w:rPr>
              <w:t>&gt;1000.0~2000.0</w:t>
            </w:r>
          </w:p>
        </w:tc>
        <w:tc>
          <w:tcPr>
            <w:tcW w:w="4770" w:type="dxa"/>
          </w:tcPr>
          <w:p>
            <w:pPr>
              <w:tabs>
                <w:tab w:val="left" w:pos="720"/>
              </w:tabs>
              <w:jc w:val="center"/>
              <w:rPr>
                <w:color w:val="000000"/>
                <w:highlight w:val="none"/>
              </w:rPr>
            </w:pPr>
            <w:r>
              <w:rPr>
                <w:color w:val="000000"/>
                <w:highlight w:val="none"/>
              </w:rPr>
              <w:t>150.0</w:t>
            </w:r>
          </w:p>
        </w:tc>
      </w:tr>
    </w:tbl>
    <w:p>
      <w:pPr>
        <w:spacing w:beforeLines="50" w:afterLines="50" w:line="360" w:lineRule="auto"/>
        <w:rPr>
          <w:rFonts w:ascii="黑体" w:hAnsi="黑体" w:eastAsia="黑体" w:cs="黑体"/>
          <w:szCs w:val="21"/>
        </w:rPr>
      </w:pPr>
      <w:r>
        <w:rPr>
          <w:rFonts w:ascii="黑体" w:hAnsi="黑体" w:eastAsia="黑体" w:cs="黑体"/>
          <w:szCs w:val="21"/>
        </w:rPr>
        <w:t xml:space="preserve">3.2 </w:t>
      </w:r>
      <w:r>
        <w:rPr>
          <w:rFonts w:hint="eastAsia" w:ascii="黑体" w:hAnsi="黑体" w:eastAsia="黑体" w:cs="黑体"/>
          <w:szCs w:val="21"/>
        </w:rPr>
        <w:t>稀土废渣、废水化学分析方法第</w:t>
      </w:r>
      <w:r>
        <w:rPr>
          <w:rFonts w:ascii="黑体" w:hAnsi="黑体" w:eastAsia="黑体" w:cs="黑体"/>
          <w:szCs w:val="21"/>
        </w:rPr>
        <w:t>2</w:t>
      </w:r>
      <w:r>
        <w:rPr>
          <w:rFonts w:hint="eastAsia" w:ascii="黑体" w:hAnsi="黑体" w:eastAsia="黑体" w:cs="黑体"/>
          <w:szCs w:val="21"/>
        </w:rPr>
        <w:t>部分：化学需氧量</w:t>
      </w:r>
      <w:r>
        <w:rPr>
          <w:rFonts w:ascii="黑体" w:hAnsi="黑体" w:eastAsia="黑体" w:cs="黑体"/>
          <w:szCs w:val="21"/>
        </w:rPr>
        <w:t>(COD)</w:t>
      </w:r>
      <w:r>
        <w:rPr>
          <w:rFonts w:hint="eastAsia" w:ascii="黑体" w:hAnsi="黑体" w:eastAsia="黑体" w:cs="黑体"/>
          <w:szCs w:val="21"/>
        </w:rPr>
        <w:t>的测定重铬酸钾滴定法</w:t>
      </w:r>
    </w:p>
    <w:p>
      <w:pPr>
        <w:pStyle w:val="23"/>
        <w:numPr>
          <w:ilvl w:val="0"/>
          <w:numId w:val="0"/>
        </w:numPr>
        <w:spacing w:beforeLines="50" w:afterLines="50" w:line="360" w:lineRule="auto"/>
      </w:pPr>
      <w:r>
        <w:t xml:space="preserve">3.2.1  </w:t>
      </w:r>
      <w:r>
        <w:rPr>
          <w:rFonts w:hint="eastAsia"/>
        </w:rPr>
        <w:t>南方矿</w:t>
      </w:r>
    </w:p>
    <w:p>
      <w:pPr>
        <w:pStyle w:val="23"/>
        <w:numPr>
          <w:ilvl w:val="0"/>
          <w:numId w:val="0"/>
        </w:numPr>
        <w:spacing w:beforeLines="50" w:afterLines="50" w:line="360" w:lineRule="auto"/>
      </w:pPr>
      <w:r>
        <w:t xml:space="preserve">3.2.1.1 </w:t>
      </w:r>
      <w:r>
        <w:rPr>
          <w:rFonts w:hint="eastAsia"/>
        </w:rPr>
        <w:t>范围</w:t>
      </w:r>
    </w:p>
    <w:p>
      <w:pPr>
        <w:tabs>
          <w:tab w:val="left" w:pos="750"/>
        </w:tabs>
        <w:spacing w:line="360" w:lineRule="auto"/>
        <w:ind w:firstLine="420" w:firstLineChars="200"/>
      </w:pPr>
      <w:r>
        <w:rPr>
          <w:rFonts w:hint="eastAsia"/>
        </w:rPr>
        <w:t>本部分规定了稀土废渣浸取液及废水中化学需氧量（</w:t>
      </w:r>
      <w:r>
        <w:t>COD</w:t>
      </w:r>
      <w:r>
        <w:rPr>
          <w:rFonts w:hint="eastAsia"/>
        </w:rPr>
        <w:t>）的测定方法。</w:t>
      </w:r>
    </w:p>
    <w:p>
      <w:pPr>
        <w:tabs>
          <w:tab w:val="left" w:pos="750"/>
        </w:tabs>
        <w:spacing w:line="360" w:lineRule="auto"/>
        <w:ind w:firstLine="420" w:firstLineChars="200"/>
        <w:rPr>
          <w:rFonts w:hAnsi="宋体"/>
          <w:kern w:val="0"/>
          <w:szCs w:val="21"/>
        </w:rPr>
      </w:pPr>
      <w:r>
        <w:rPr>
          <w:rFonts w:hint="eastAsia" w:hAnsi="宋体"/>
        </w:rPr>
        <w:t>本部分适用于稀土废渣</w:t>
      </w:r>
      <w:r>
        <w:rPr>
          <w:rFonts w:hint="eastAsia"/>
        </w:rPr>
        <w:t>浸取液及</w:t>
      </w:r>
      <w:r>
        <w:rPr>
          <w:rFonts w:hint="eastAsia" w:hAnsi="宋体"/>
        </w:rPr>
        <w:t>废水中</w:t>
      </w:r>
      <w:r>
        <w:rPr>
          <w:rFonts w:hint="eastAsia"/>
        </w:rPr>
        <w:t>化学需氧量（</w:t>
      </w:r>
      <w:r>
        <w:t>COD</w:t>
      </w:r>
      <w:r>
        <w:rPr>
          <w:rFonts w:hint="eastAsia"/>
        </w:rPr>
        <w:t>）</w:t>
      </w:r>
      <w:r>
        <w:rPr>
          <w:rFonts w:hint="eastAsia" w:hAnsi="宋体"/>
        </w:rPr>
        <w:t>的测定。测定范围为：</w:t>
      </w:r>
      <w:r>
        <w:rPr>
          <w:rFonts w:hint="eastAsia" w:hAnsi="宋体"/>
          <w:kern w:val="0"/>
          <w:szCs w:val="21"/>
        </w:rPr>
        <w:t>废水：</w:t>
      </w:r>
      <w:r>
        <w:rPr>
          <w:rFonts w:hAnsi="宋体"/>
          <w:kern w:val="0"/>
          <w:szCs w:val="21"/>
        </w:rPr>
        <w:t>30</w:t>
      </w:r>
      <w:r>
        <w:rPr>
          <w:rFonts w:hint="eastAsia" w:hAnsi="宋体"/>
          <w:kern w:val="0"/>
          <w:szCs w:val="21"/>
        </w:rPr>
        <w:t>～</w:t>
      </w:r>
      <w:r>
        <w:rPr>
          <w:rFonts w:hAnsi="宋体"/>
          <w:kern w:val="0"/>
          <w:szCs w:val="21"/>
        </w:rPr>
        <w:t>6000 mg/L</w:t>
      </w:r>
      <w:r>
        <w:rPr>
          <w:rFonts w:hint="eastAsia" w:hAnsi="宋体"/>
          <w:kern w:val="0"/>
          <w:szCs w:val="21"/>
        </w:rPr>
        <w:t>。</w:t>
      </w:r>
    </w:p>
    <w:p>
      <w:pPr>
        <w:widowControl/>
        <w:spacing w:line="360" w:lineRule="auto"/>
        <w:ind w:firstLine="420"/>
        <w:rPr>
          <w:rFonts w:hAnsi="宋体"/>
          <w:kern w:val="0"/>
          <w:szCs w:val="21"/>
        </w:rPr>
      </w:pPr>
      <w:r>
        <w:rPr>
          <w:rFonts w:hint="eastAsia" w:hAnsi="宋体"/>
          <w:kern w:val="0"/>
          <w:szCs w:val="21"/>
        </w:rPr>
        <w:t>当氯离子含量为﹤</w:t>
      </w:r>
      <w:r>
        <w:rPr>
          <w:rFonts w:hAnsi="宋体"/>
          <w:kern w:val="0"/>
          <w:szCs w:val="21"/>
        </w:rPr>
        <w:t>12000mg/L</w:t>
      </w:r>
      <w:r>
        <w:rPr>
          <w:rFonts w:hint="eastAsia" w:hAnsi="宋体"/>
          <w:kern w:val="0"/>
          <w:szCs w:val="21"/>
        </w:rPr>
        <w:t>时，废水中化学需氧量的最低检测限为</w:t>
      </w:r>
      <w:r>
        <w:rPr>
          <w:rFonts w:hAnsi="宋体"/>
          <w:kern w:val="0"/>
          <w:szCs w:val="21"/>
        </w:rPr>
        <w:t>30 mg/L</w:t>
      </w:r>
      <w:r>
        <w:rPr>
          <w:rFonts w:hint="eastAsia" w:hAnsi="宋体"/>
          <w:kern w:val="0"/>
          <w:szCs w:val="21"/>
        </w:rPr>
        <w:t>。</w:t>
      </w:r>
    </w:p>
    <w:p>
      <w:pPr>
        <w:widowControl/>
        <w:spacing w:line="360" w:lineRule="auto"/>
        <w:ind w:firstLine="420"/>
        <w:rPr>
          <w:rFonts w:hAnsi="宋体"/>
          <w:kern w:val="0"/>
          <w:szCs w:val="21"/>
        </w:rPr>
      </w:pPr>
      <w:r>
        <w:rPr>
          <w:rFonts w:hint="eastAsia" w:hAnsi="宋体"/>
          <w:kern w:val="0"/>
          <w:szCs w:val="21"/>
        </w:rPr>
        <w:t>当氯离子含量为</w:t>
      </w:r>
      <w:r>
        <w:rPr>
          <w:rFonts w:hAnsi="宋体"/>
          <w:kern w:val="0"/>
          <w:szCs w:val="21"/>
        </w:rPr>
        <w:t>12000</w:t>
      </w:r>
      <w:r>
        <w:rPr>
          <w:rFonts w:hint="eastAsia" w:hAnsi="宋体"/>
          <w:kern w:val="0"/>
          <w:szCs w:val="21"/>
        </w:rPr>
        <w:t>～</w:t>
      </w:r>
      <w:r>
        <w:rPr>
          <w:rFonts w:hAnsi="宋体"/>
          <w:kern w:val="0"/>
          <w:szCs w:val="21"/>
        </w:rPr>
        <w:t>20000mg/L</w:t>
      </w:r>
      <w:r>
        <w:rPr>
          <w:rFonts w:hint="eastAsia" w:hAnsi="宋体"/>
          <w:kern w:val="0"/>
          <w:szCs w:val="21"/>
        </w:rPr>
        <w:t>时，废水中化学需氧量的最低检测限为</w:t>
      </w:r>
      <w:r>
        <w:rPr>
          <w:rFonts w:hAnsi="宋体"/>
          <w:kern w:val="0"/>
          <w:szCs w:val="21"/>
        </w:rPr>
        <w:t>50 mg/L</w:t>
      </w:r>
      <w:r>
        <w:rPr>
          <w:rFonts w:hint="eastAsia" w:hAnsi="宋体"/>
          <w:kern w:val="0"/>
          <w:szCs w:val="21"/>
        </w:rPr>
        <w:t>。</w:t>
      </w:r>
    </w:p>
    <w:p>
      <w:pPr>
        <w:widowControl/>
        <w:spacing w:line="360" w:lineRule="auto"/>
        <w:ind w:firstLine="420"/>
        <w:rPr>
          <w:kern w:val="0"/>
          <w:szCs w:val="21"/>
        </w:rPr>
      </w:pPr>
      <w:r>
        <w:rPr>
          <w:rFonts w:hint="eastAsia" w:hAnsi="宋体"/>
          <w:kern w:val="0"/>
          <w:szCs w:val="21"/>
        </w:rPr>
        <w:t>注：回流管中被测溶液的氯量不超过</w:t>
      </w:r>
      <w:r>
        <w:rPr>
          <w:rFonts w:hAnsi="宋体"/>
          <w:kern w:val="0"/>
          <w:szCs w:val="21"/>
        </w:rPr>
        <w:t>200mg</w:t>
      </w:r>
      <w:r>
        <w:rPr>
          <w:rFonts w:hint="eastAsia" w:hAnsi="宋体"/>
          <w:kern w:val="0"/>
          <w:szCs w:val="21"/>
        </w:rPr>
        <w:t>。</w:t>
      </w:r>
    </w:p>
    <w:p>
      <w:pPr>
        <w:pStyle w:val="23"/>
        <w:numPr>
          <w:ilvl w:val="0"/>
          <w:numId w:val="0"/>
        </w:numPr>
        <w:spacing w:beforeLines="50" w:afterLines="50" w:line="360" w:lineRule="auto"/>
      </w:pPr>
      <w:r>
        <w:t xml:space="preserve">3.2.1.2 </w:t>
      </w:r>
      <w:r>
        <w:rPr>
          <w:rFonts w:hint="eastAsia"/>
        </w:rPr>
        <w:t>方法原理</w:t>
      </w:r>
    </w:p>
    <w:p>
      <w:pPr>
        <w:spacing w:line="360" w:lineRule="auto"/>
        <w:ind w:firstLine="420" w:firstLineChars="200"/>
        <w:rPr>
          <w:szCs w:val="21"/>
        </w:rPr>
      </w:pPr>
      <w:r>
        <w:rPr>
          <w:rFonts w:hint="eastAsia"/>
          <w:szCs w:val="21"/>
        </w:rPr>
        <w:t>稀土废渣参照</w:t>
      </w:r>
      <w:r>
        <w:rPr>
          <w:szCs w:val="21"/>
        </w:rPr>
        <w:t>HJ/T 299</w:t>
      </w:r>
      <w:r>
        <w:rPr>
          <w:rFonts w:hint="eastAsia"/>
          <w:szCs w:val="21"/>
        </w:rPr>
        <w:t>处理，取其浸取液后，统一按水样进行处理。在强酸性溶液中，用一定量的重铬酸钾氧化水样中的还原性物质，用硝酸银和酸铋为掩蔽剂消除氯离子干扰（每毫升</w:t>
      </w:r>
      <w:r>
        <w:rPr>
          <w:szCs w:val="21"/>
        </w:rPr>
        <w:t>20%</w:t>
      </w:r>
      <w:r>
        <w:rPr>
          <w:rFonts w:hint="eastAsia"/>
          <w:szCs w:val="21"/>
        </w:rPr>
        <w:t>硝酸银溶液理论掩蔽氯离子的量为</w:t>
      </w:r>
      <w:r>
        <w:rPr>
          <w:szCs w:val="21"/>
        </w:rPr>
        <w:t>41mg</w:t>
      </w:r>
      <w:r>
        <w:rPr>
          <w:rFonts w:hint="eastAsia"/>
          <w:szCs w:val="21"/>
        </w:rPr>
        <w:t>），过量的重铬酸钾以试亚铁灵作指示剂，用硫酸亚铁铵标准溶液回滴，根据硫酸亚铁铵标准溶液的用量计算水样中化学需氧量。</w:t>
      </w:r>
    </w:p>
    <w:p>
      <w:pPr>
        <w:pStyle w:val="23"/>
        <w:numPr>
          <w:ilvl w:val="0"/>
          <w:numId w:val="0"/>
        </w:numPr>
        <w:spacing w:beforeLines="50" w:afterLines="50" w:line="360" w:lineRule="auto"/>
      </w:pPr>
      <w:r>
        <w:t xml:space="preserve">3.2.1.3  </w:t>
      </w:r>
      <w:r>
        <w:rPr>
          <w:rFonts w:hint="eastAsia"/>
        </w:rPr>
        <w:t>条件实验</w:t>
      </w:r>
    </w:p>
    <w:p>
      <w:pPr>
        <w:spacing w:line="360" w:lineRule="auto"/>
        <w:rPr>
          <w:bCs/>
          <w:szCs w:val="21"/>
        </w:rPr>
      </w:pPr>
      <w:r>
        <w:rPr>
          <w:rFonts w:ascii="黑体" w:hAnsi="黑体" w:eastAsia="黑体" w:cs="黑体"/>
          <w:bCs/>
          <w:szCs w:val="21"/>
        </w:rPr>
        <w:t>3.2.1.3.1</w:t>
      </w:r>
      <w:r>
        <w:rPr>
          <w:bCs/>
          <w:szCs w:val="21"/>
        </w:rPr>
        <w:t xml:space="preserve">  </w:t>
      </w:r>
      <w:r>
        <w:rPr>
          <w:rFonts w:hint="eastAsia"/>
          <w:bCs/>
          <w:szCs w:val="21"/>
        </w:rPr>
        <w:t>掩蔽剂用量的选择</w:t>
      </w:r>
    </w:p>
    <w:p>
      <w:pPr>
        <w:spacing w:line="360" w:lineRule="auto"/>
        <w:rPr>
          <w:bCs/>
          <w:szCs w:val="21"/>
        </w:rPr>
      </w:pPr>
      <w:r>
        <w:rPr>
          <w:rFonts w:ascii="黑体" w:hAnsi="黑体" w:eastAsia="黑体" w:cs="黑体"/>
          <w:bCs/>
          <w:szCs w:val="21"/>
        </w:rPr>
        <w:t>3.2.1.3.2</w:t>
      </w:r>
      <w:r>
        <w:rPr>
          <w:bCs/>
          <w:szCs w:val="21"/>
        </w:rPr>
        <w:t xml:space="preserve">  </w:t>
      </w:r>
      <w:r>
        <w:rPr>
          <w:rFonts w:hint="eastAsia"/>
          <w:bCs/>
          <w:szCs w:val="21"/>
        </w:rPr>
        <w:t>回流时间的选择</w:t>
      </w:r>
    </w:p>
    <w:p>
      <w:pPr>
        <w:spacing w:line="360" w:lineRule="auto"/>
        <w:rPr>
          <w:bCs/>
          <w:szCs w:val="21"/>
        </w:rPr>
      </w:pPr>
      <w:r>
        <w:rPr>
          <w:rFonts w:ascii="黑体" w:hAnsi="黑体" w:eastAsia="黑体" w:cs="黑体"/>
          <w:bCs/>
          <w:szCs w:val="21"/>
        </w:rPr>
        <w:t>3.2.1.3.3</w:t>
      </w:r>
      <w:r>
        <w:rPr>
          <w:bCs/>
          <w:szCs w:val="21"/>
        </w:rPr>
        <w:t xml:space="preserve">  </w:t>
      </w:r>
      <w:r>
        <w:rPr>
          <w:rFonts w:hint="eastAsia"/>
          <w:bCs/>
          <w:szCs w:val="21"/>
        </w:rPr>
        <w:t>蒸馏条件的选择</w:t>
      </w:r>
    </w:p>
    <w:p>
      <w:pPr>
        <w:spacing w:line="360" w:lineRule="auto"/>
        <w:rPr>
          <w:bCs/>
          <w:szCs w:val="21"/>
        </w:rPr>
      </w:pPr>
      <w:r>
        <w:rPr>
          <w:rFonts w:ascii="黑体" w:hAnsi="黑体" w:eastAsia="黑体" w:cs="黑体"/>
          <w:bCs/>
          <w:szCs w:val="21"/>
        </w:rPr>
        <w:t xml:space="preserve">3.2.1.3.4  </w:t>
      </w:r>
      <w:r>
        <w:rPr>
          <w:rFonts w:hint="eastAsia"/>
          <w:bCs/>
          <w:szCs w:val="21"/>
        </w:rPr>
        <w:t>方法测定下限</w:t>
      </w:r>
    </w:p>
    <w:p>
      <w:pPr>
        <w:spacing w:line="360" w:lineRule="auto"/>
        <w:rPr>
          <w:bCs/>
          <w:szCs w:val="21"/>
        </w:rPr>
      </w:pPr>
      <w:r>
        <w:rPr>
          <w:rFonts w:ascii="黑体" w:hAnsi="黑体" w:eastAsia="黑体" w:cs="黑体"/>
          <w:bCs/>
          <w:szCs w:val="21"/>
        </w:rPr>
        <w:t>3.2.1.3.5</w:t>
      </w:r>
      <w:r>
        <w:rPr>
          <w:bCs/>
          <w:szCs w:val="21"/>
        </w:rPr>
        <w:t xml:space="preserve">  </w:t>
      </w:r>
      <w:r>
        <w:rPr>
          <w:rFonts w:hint="eastAsia"/>
          <w:bCs/>
          <w:szCs w:val="21"/>
        </w:rPr>
        <w:t>稀土废渣实验</w:t>
      </w:r>
    </w:p>
    <w:p>
      <w:pPr>
        <w:spacing w:line="360" w:lineRule="auto"/>
        <w:rPr>
          <w:bCs/>
          <w:szCs w:val="21"/>
        </w:rPr>
      </w:pPr>
      <w:r>
        <w:rPr>
          <w:rFonts w:ascii="黑体" w:hAnsi="黑体" w:eastAsia="黑体" w:cs="黑体"/>
          <w:bCs/>
          <w:szCs w:val="21"/>
        </w:rPr>
        <w:t xml:space="preserve">3.2.1.3.6 </w:t>
      </w:r>
      <w:r>
        <w:rPr>
          <w:bCs/>
          <w:szCs w:val="21"/>
        </w:rPr>
        <w:t xml:space="preserve"> </w:t>
      </w:r>
      <w:r>
        <w:rPr>
          <w:rFonts w:hint="eastAsia"/>
          <w:bCs/>
          <w:szCs w:val="21"/>
        </w:rPr>
        <w:t>干扰元素的实验</w:t>
      </w:r>
    </w:p>
    <w:p>
      <w:pPr>
        <w:spacing w:line="360" w:lineRule="auto"/>
        <w:rPr>
          <w:bCs/>
          <w:szCs w:val="21"/>
        </w:rPr>
      </w:pPr>
      <w:r>
        <w:rPr>
          <w:rFonts w:ascii="黑体" w:hAnsi="黑体" w:eastAsia="黑体" w:cs="黑体"/>
          <w:bCs/>
          <w:szCs w:val="21"/>
        </w:rPr>
        <w:t>3.2.1.3.7</w:t>
      </w:r>
      <w:r>
        <w:rPr>
          <w:bCs/>
          <w:szCs w:val="21"/>
        </w:rPr>
        <w:t xml:space="preserve">  </w:t>
      </w:r>
      <w:r>
        <w:rPr>
          <w:rFonts w:hint="eastAsia"/>
          <w:bCs/>
          <w:szCs w:val="21"/>
        </w:rPr>
        <w:t>标准回收率</w:t>
      </w:r>
    </w:p>
    <w:p>
      <w:pPr>
        <w:spacing w:line="360" w:lineRule="auto"/>
        <w:rPr>
          <w:bCs/>
          <w:szCs w:val="21"/>
        </w:rPr>
      </w:pPr>
      <w:r>
        <w:rPr>
          <w:rFonts w:ascii="黑体" w:hAnsi="黑体" w:eastAsia="黑体" w:cs="黑体"/>
          <w:bCs/>
          <w:szCs w:val="21"/>
        </w:rPr>
        <w:t>3.2.1.3.8</w:t>
      </w:r>
      <w:r>
        <w:rPr>
          <w:bCs/>
          <w:szCs w:val="21"/>
        </w:rPr>
        <w:t xml:space="preserve">  </w:t>
      </w:r>
      <w:r>
        <w:rPr>
          <w:rFonts w:hint="eastAsia"/>
          <w:bCs/>
          <w:szCs w:val="21"/>
        </w:rPr>
        <w:t>方法精密度</w:t>
      </w:r>
    </w:p>
    <w:p>
      <w:pPr>
        <w:spacing w:line="360" w:lineRule="auto"/>
        <w:rPr>
          <w:rFonts w:ascii="黑体" w:eastAsia="黑体"/>
          <w:kern w:val="0"/>
        </w:rPr>
      </w:pPr>
      <w:r>
        <w:rPr>
          <w:rFonts w:ascii="黑体" w:eastAsia="黑体"/>
          <w:kern w:val="0"/>
        </w:rPr>
        <w:t xml:space="preserve">3.2.2  </w:t>
      </w:r>
      <w:r>
        <w:rPr>
          <w:rFonts w:hint="eastAsia" w:ascii="黑体" w:eastAsia="黑体"/>
          <w:kern w:val="0"/>
        </w:rPr>
        <w:t>北方矿</w:t>
      </w:r>
    </w:p>
    <w:p>
      <w:pPr>
        <w:pStyle w:val="23"/>
        <w:numPr>
          <w:ilvl w:val="0"/>
          <w:numId w:val="0"/>
        </w:numPr>
        <w:spacing w:beforeLines="50" w:afterLines="50" w:line="360" w:lineRule="auto"/>
      </w:pPr>
      <w:r>
        <w:t xml:space="preserve">3.2.2.1 </w:t>
      </w:r>
      <w:r>
        <w:rPr>
          <w:rFonts w:hint="eastAsia"/>
        </w:rPr>
        <w:t>范围</w:t>
      </w:r>
    </w:p>
    <w:p>
      <w:pPr>
        <w:widowControl/>
        <w:spacing w:line="360" w:lineRule="auto"/>
        <w:ind w:firstLine="420"/>
        <w:rPr>
          <w:kern w:val="0"/>
          <w:szCs w:val="21"/>
        </w:rPr>
      </w:pPr>
      <w:r>
        <w:rPr>
          <w:rFonts w:hint="eastAsia"/>
        </w:rPr>
        <w:t>本标准规定了采用重铬酸钾滴定法测定稀土废水废渣中化学需氧量的方法，本标准适用于测定范围为：</w:t>
      </w:r>
      <w:r>
        <w:t>30~1000mg/L</w:t>
      </w:r>
      <w:r>
        <w:rPr>
          <w:rFonts w:hint="eastAsia"/>
        </w:rPr>
        <w:t>。</w:t>
      </w:r>
    </w:p>
    <w:p>
      <w:pPr>
        <w:pStyle w:val="23"/>
        <w:numPr>
          <w:ilvl w:val="0"/>
          <w:numId w:val="0"/>
        </w:numPr>
        <w:spacing w:beforeLines="50" w:afterLines="50" w:line="360" w:lineRule="auto"/>
      </w:pPr>
      <w:r>
        <w:t xml:space="preserve">3.2.2.2 </w:t>
      </w:r>
      <w:r>
        <w:rPr>
          <w:rFonts w:hint="eastAsia"/>
        </w:rPr>
        <w:t>方法原理</w:t>
      </w:r>
    </w:p>
    <w:p>
      <w:pPr>
        <w:spacing w:line="300" w:lineRule="auto"/>
        <w:ind w:firstLine="420" w:firstLineChars="200"/>
        <w:rPr>
          <w:highlight w:val="none"/>
        </w:rPr>
      </w:pPr>
      <w:r>
        <w:rPr>
          <w:rFonts w:hint="eastAsia"/>
          <w:highlight w:val="none"/>
        </w:rPr>
        <w:t>稀土废液经硝酸银</w:t>
      </w:r>
      <w:r>
        <w:rPr>
          <w:highlight w:val="none"/>
        </w:rPr>
        <w:t>-</w:t>
      </w:r>
      <w:r>
        <w:rPr>
          <w:rFonts w:hint="eastAsia"/>
          <w:highlight w:val="none"/>
        </w:rPr>
        <w:t>硝酸铋沉淀、络合大量氯离子后，未被消除的氯离子仍参与反应，导致化学需氧量计算结果偏高，此值以“表观</w:t>
      </w:r>
      <w:r>
        <w:rPr>
          <w:highlight w:val="none"/>
        </w:rPr>
        <w:t>COD</w:t>
      </w:r>
      <w:r>
        <w:rPr>
          <w:rFonts w:hint="eastAsia"/>
          <w:highlight w:val="none"/>
        </w:rPr>
        <w:t>”表述。利用氯气校正，间接计算参与反应的氯对测定的影响，以“氯离子校正值”表述。通过差减表观</w:t>
      </w:r>
      <w:r>
        <w:rPr>
          <w:highlight w:val="none"/>
        </w:rPr>
        <w:t>COD</w:t>
      </w:r>
      <w:r>
        <w:rPr>
          <w:rFonts w:hint="eastAsia"/>
          <w:highlight w:val="none"/>
        </w:rPr>
        <w:t>与氯离子校正值计算稀土废液的真实</w:t>
      </w:r>
      <w:r>
        <w:rPr>
          <w:highlight w:val="none"/>
        </w:rPr>
        <w:t>COD</w:t>
      </w:r>
      <w:r>
        <w:rPr>
          <w:rFonts w:hint="eastAsia"/>
          <w:highlight w:val="none"/>
        </w:rPr>
        <w:t>。</w:t>
      </w:r>
    </w:p>
    <w:p>
      <w:pPr>
        <w:pStyle w:val="23"/>
        <w:numPr>
          <w:ilvl w:val="0"/>
          <w:numId w:val="0"/>
        </w:numPr>
        <w:spacing w:beforeLines="50" w:afterLines="50" w:line="360" w:lineRule="auto"/>
      </w:pPr>
      <w:r>
        <w:t xml:space="preserve">3.2.2.3  </w:t>
      </w:r>
      <w:r>
        <w:rPr>
          <w:rFonts w:hint="eastAsia"/>
        </w:rPr>
        <w:t>条件实验</w:t>
      </w:r>
    </w:p>
    <w:p>
      <w:pPr>
        <w:spacing w:line="360" w:lineRule="auto"/>
        <w:rPr>
          <w:bCs/>
          <w:szCs w:val="21"/>
        </w:rPr>
      </w:pPr>
      <w:r>
        <w:rPr>
          <w:rFonts w:ascii="黑体" w:hAnsi="黑体" w:eastAsia="黑体" w:cs="黑体"/>
          <w:bCs/>
          <w:szCs w:val="21"/>
        </w:rPr>
        <w:t>3.2.</w:t>
      </w:r>
      <w:r>
        <w:rPr>
          <w:rFonts w:ascii="黑体" w:hAnsi="黑体" w:eastAsia="黑体" w:cs="黑体"/>
        </w:rPr>
        <w:t>2.</w:t>
      </w:r>
      <w:r>
        <w:rPr>
          <w:rFonts w:ascii="黑体" w:hAnsi="黑体" w:eastAsia="黑体" w:cs="黑体"/>
          <w:bCs/>
          <w:szCs w:val="21"/>
        </w:rPr>
        <w:t>3.1</w:t>
      </w:r>
      <w:r>
        <w:rPr>
          <w:bCs/>
          <w:szCs w:val="21"/>
        </w:rPr>
        <w:t xml:space="preserve">  </w:t>
      </w:r>
      <w:r>
        <w:rPr>
          <w:rFonts w:hint="eastAsia"/>
          <w:bCs/>
          <w:szCs w:val="21"/>
        </w:rPr>
        <w:t>稀土废渣浸出条件的选择</w:t>
      </w:r>
    </w:p>
    <w:p>
      <w:pPr>
        <w:spacing w:line="360" w:lineRule="auto"/>
        <w:rPr>
          <w:bCs/>
          <w:szCs w:val="21"/>
        </w:rPr>
      </w:pPr>
      <w:r>
        <w:rPr>
          <w:rFonts w:ascii="黑体" w:hAnsi="黑体" w:eastAsia="黑体" w:cs="黑体"/>
          <w:bCs/>
          <w:szCs w:val="21"/>
        </w:rPr>
        <w:t>3.2.</w:t>
      </w:r>
      <w:r>
        <w:rPr>
          <w:rFonts w:ascii="黑体" w:hAnsi="黑体" w:eastAsia="黑体" w:cs="黑体"/>
        </w:rPr>
        <w:t>2.</w:t>
      </w:r>
      <w:r>
        <w:rPr>
          <w:rFonts w:ascii="黑体" w:hAnsi="黑体" w:eastAsia="黑体" w:cs="黑体"/>
          <w:bCs/>
          <w:szCs w:val="21"/>
        </w:rPr>
        <w:t>3.2</w:t>
      </w:r>
      <w:r>
        <w:rPr>
          <w:bCs/>
          <w:szCs w:val="21"/>
        </w:rPr>
        <w:t xml:space="preserve">  </w:t>
      </w:r>
      <w:r>
        <w:rPr>
          <w:rFonts w:hint="eastAsia"/>
          <w:bCs/>
          <w:szCs w:val="21"/>
        </w:rPr>
        <w:t>氯离子掩蔽剂的选择</w:t>
      </w:r>
    </w:p>
    <w:p>
      <w:pPr>
        <w:spacing w:line="360" w:lineRule="auto"/>
        <w:rPr>
          <w:bCs/>
          <w:szCs w:val="21"/>
        </w:rPr>
      </w:pPr>
      <w:r>
        <w:rPr>
          <w:rFonts w:ascii="黑体" w:hAnsi="黑体" w:eastAsia="黑体" w:cs="黑体"/>
          <w:bCs/>
          <w:szCs w:val="21"/>
        </w:rPr>
        <w:t>3.2.</w:t>
      </w:r>
      <w:r>
        <w:rPr>
          <w:rFonts w:ascii="黑体" w:hAnsi="黑体" w:eastAsia="黑体" w:cs="黑体"/>
        </w:rPr>
        <w:t>2.</w:t>
      </w:r>
      <w:r>
        <w:rPr>
          <w:rFonts w:ascii="黑体" w:hAnsi="黑体" w:eastAsia="黑体" w:cs="黑体"/>
          <w:bCs/>
          <w:szCs w:val="21"/>
        </w:rPr>
        <w:t>3.3</w:t>
      </w:r>
      <w:r>
        <w:rPr>
          <w:bCs/>
          <w:szCs w:val="21"/>
        </w:rPr>
        <w:t xml:space="preserve">  </w:t>
      </w:r>
      <w:r>
        <w:rPr>
          <w:rFonts w:hint="eastAsia"/>
          <w:bCs/>
          <w:szCs w:val="21"/>
        </w:rPr>
        <w:t>氯离子浓度对测</w:t>
      </w:r>
      <w:r>
        <w:rPr>
          <w:bCs/>
          <w:szCs w:val="21"/>
        </w:rPr>
        <w:t>COD</w:t>
      </w:r>
      <w:r>
        <w:rPr>
          <w:rFonts w:hint="eastAsia"/>
          <w:bCs/>
          <w:szCs w:val="21"/>
        </w:rPr>
        <w:t>的影响</w:t>
      </w:r>
    </w:p>
    <w:p>
      <w:pPr>
        <w:spacing w:line="360" w:lineRule="auto"/>
        <w:rPr>
          <w:bCs/>
          <w:szCs w:val="21"/>
        </w:rPr>
      </w:pPr>
      <w:r>
        <w:rPr>
          <w:rFonts w:ascii="黑体" w:hAnsi="黑体" w:eastAsia="黑体" w:cs="黑体"/>
          <w:bCs/>
          <w:szCs w:val="21"/>
        </w:rPr>
        <w:t>3.2.</w:t>
      </w:r>
      <w:r>
        <w:rPr>
          <w:rFonts w:ascii="黑体" w:hAnsi="黑体" w:eastAsia="黑体" w:cs="黑体"/>
        </w:rPr>
        <w:t>2.</w:t>
      </w:r>
      <w:r>
        <w:rPr>
          <w:rFonts w:ascii="黑体" w:hAnsi="黑体" w:eastAsia="黑体" w:cs="黑体"/>
          <w:bCs/>
          <w:szCs w:val="21"/>
        </w:rPr>
        <w:t xml:space="preserve">3.4  </w:t>
      </w:r>
      <w:r>
        <w:rPr>
          <w:rFonts w:hint="eastAsia"/>
          <w:bCs/>
          <w:szCs w:val="21"/>
        </w:rPr>
        <w:t>硝酸银用量的选择</w:t>
      </w:r>
    </w:p>
    <w:p>
      <w:pPr>
        <w:spacing w:line="360" w:lineRule="auto"/>
        <w:rPr>
          <w:bCs/>
          <w:szCs w:val="21"/>
        </w:rPr>
      </w:pPr>
      <w:r>
        <w:rPr>
          <w:rFonts w:ascii="黑体" w:hAnsi="黑体" w:eastAsia="黑体" w:cs="黑体"/>
          <w:bCs/>
          <w:szCs w:val="21"/>
        </w:rPr>
        <w:t>3.2.</w:t>
      </w:r>
      <w:r>
        <w:rPr>
          <w:rFonts w:ascii="黑体" w:hAnsi="黑体" w:eastAsia="黑体" w:cs="黑体"/>
        </w:rPr>
        <w:t>2.</w:t>
      </w:r>
      <w:r>
        <w:rPr>
          <w:rFonts w:ascii="黑体" w:hAnsi="黑体" w:eastAsia="黑体" w:cs="黑体"/>
          <w:bCs/>
          <w:szCs w:val="21"/>
        </w:rPr>
        <w:t>3.5</w:t>
      </w:r>
      <w:r>
        <w:rPr>
          <w:bCs/>
          <w:szCs w:val="21"/>
        </w:rPr>
        <w:t xml:space="preserve">  </w:t>
      </w:r>
      <w:r>
        <w:rPr>
          <w:rFonts w:hint="eastAsia"/>
          <w:bCs/>
          <w:szCs w:val="21"/>
        </w:rPr>
        <w:t>氧化还原催化剂的选择</w:t>
      </w:r>
    </w:p>
    <w:p>
      <w:pPr>
        <w:spacing w:line="360" w:lineRule="auto"/>
        <w:rPr>
          <w:bCs/>
          <w:szCs w:val="21"/>
        </w:rPr>
      </w:pPr>
      <w:r>
        <w:rPr>
          <w:rFonts w:ascii="黑体" w:hAnsi="黑体" w:eastAsia="黑体" w:cs="黑体"/>
          <w:bCs/>
          <w:szCs w:val="21"/>
        </w:rPr>
        <w:t>3.2.</w:t>
      </w:r>
      <w:r>
        <w:rPr>
          <w:rFonts w:ascii="黑体" w:hAnsi="黑体" w:eastAsia="黑体" w:cs="黑体"/>
        </w:rPr>
        <w:t>2.</w:t>
      </w:r>
      <w:r>
        <w:rPr>
          <w:rFonts w:ascii="黑体" w:hAnsi="黑体" w:eastAsia="黑体" w:cs="黑体"/>
          <w:bCs/>
          <w:szCs w:val="21"/>
        </w:rPr>
        <w:t xml:space="preserve">3.6 </w:t>
      </w:r>
      <w:r>
        <w:rPr>
          <w:bCs/>
          <w:szCs w:val="21"/>
        </w:rPr>
        <w:t xml:space="preserve"> </w:t>
      </w:r>
      <w:r>
        <w:rPr>
          <w:rFonts w:hint="eastAsia"/>
          <w:bCs/>
          <w:szCs w:val="21"/>
        </w:rPr>
        <w:t>硫酸银</w:t>
      </w:r>
      <w:r>
        <w:rPr>
          <w:bCs/>
          <w:szCs w:val="21"/>
        </w:rPr>
        <w:t>-</w:t>
      </w:r>
      <w:r>
        <w:rPr>
          <w:rFonts w:hint="eastAsia"/>
          <w:bCs/>
          <w:szCs w:val="21"/>
        </w:rPr>
        <w:t>硫酸加入量的选择</w:t>
      </w:r>
    </w:p>
    <w:p>
      <w:pPr>
        <w:spacing w:line="360" w:lineRule="auto"/>
        <w:rPr>
          <w:bCs/>
          <w:szCs w:val="21"/>
        </w:rPr>
      </w:pPr>
      <w:r>
        <w:rPr>
          <w:rFonts w:ascii="黑体" w:hAnsi="黑体" w:eastAsia="黑体" w:cs="黑体"/>
          <w:bCs/>
          <w:szCs w:val="21"/>
        </w:rPr>
        <w:t>3.2.</w:t>
      </w:r>
      <w:r>
        <w:rPr>
          <w:rFonts w:ascii="黑体" w:hAnsi="黑体" w:eastAsia="黑体" w:cs="黑体"/>
        </w:rPr>
        <w:t>2.</w:t>
      </w:r>
      <w:r>
        <w:rPr>
          <w:rFonts w:ascii="黑体" w:hAnsi="黑体" w:eastAsia="黑体" w:cs="黑体"/>
          <w:bCs/>
          <w:szCs w:val="21"/>
        </w:rPr>
        <w:t>3.7</w:t>
      </w:r>
      <w:r>
        <w:rPr>
          <w:bCs/>
          <w:szCs w:val="21"/>
        </w:rPr>
        <w:t xml:space="preserve">  </w:t>
      </w:r>
      <w:r>
        <w:rPr>
          <w:rFonts w:hint="eastAsia"/>
          <w:bCs/>
          <w:szCs w:val="21"/>
        </w:rPr>
        <w:t>回流时间、氮气流量对测</w:t>
      </w:r>
      <w:r>
        <w:rPr>
          <w:bCs/>
          <w:szCs w:val="21"/>
        </w:rPr>
        <w:t>COD</w:t>
      </w:r>
      <w:r>
        <w:rPr>
          <w:rFonts w:hint="eastAsia"/>
          <w:bCs/>
          <w:szCs w:val="21"/>
        </w:rPr>
        <w:t>的影响</w:t>
      </w:r>
    </w:p>
    <w:p>
      <w:pPr>
        <w:spacing w:line="360" w:lineRule="auto"/>
        <w:rPr>
          <w:bCs/>
          <w:szCs w:val="21"/>
        </w:rPr>
      </w:pPr>
      <w:r>
        <w:rPr>
          <w:rFonts w:ascii="黑体" w:hAnsi="黑体" w:eastAsia="黑体" w:cs="黑体"/>
          <w:bCs/>
          <w:szCs w:val="21"/>
        </w:rPr>
        <w:t>3.2.</w:t>
      </w:r>
      <w:r>
        <w:rPr>
          <w:rFonts w:ascii="黑体" w:hAnsi="黑体" w:eastAsia="黑体" w:cs="黑体"/>
        </w:rPr>
        <w:t>2.</w:t>
      </w:r>
      <w:r>
        <w:rPr>
          <w:rFonts w:ascii="黑体" w:hAnsi="黑体" w:eastAsia="黑体" w:cs="黑体"/>
          <w:bCs/>
          <w:szCs w:val="21"/>
        </w:rPr>
        <w:t>3.8</w:t>
      </w:r>
      <w:r>
        <w:rPr>
          <w:bCs/>
          <w:szCs w:val="21"/>
        </w:rPr>
        <w:t xml:space="preserve">  </w:t>
      </w:r>
      <w:r>
        <w:rPr>
          <w:rFonts w:hint="eastAsia"/>
          <w:bCs/>
          <w:szCs w:val="21"/>
        </w:rPr>
        <w:t>常温吹扫时间的选择铵根对测</w:t>
      </w:r>
      <w:r>
        <w:rPr>
          <w:bCs/>
          <w:szCs w:val="21"/>
        </w:rPr>
        <w:t>COD</w:t>
      </w:r>
      <w:r>
        <w:rPr>
          <w:rFonts w:hint="eastAsia"/>
          <w:bCs/>
          <w:szCs w:val="21"/>
        </w:rPr>
        <w:t>的影响</w:t>
      </w:r>
    </w:p>
    <w:p>
      <w:pPr>
        <w:spacing w:line="360" w:lineRule="auto"/>
        <w:rPr>
          <w:bCs/>
          <w:szCs w:val="21"/>
        </w:rPr>
      </w:pPr>
      <w:r>
        <w:rPr>
          <w:rFonts w:ascii="黑体" w:hAnsi="黑体" w:eastAsia="黑体" w:cs="黑体"/>
          <w:bCs/>
          <w:szCs w:val="21"/>
        </w:rPr>
        <w:t>3.2.2.3.9</w:t>
      </w:r>
      <w:r>
        <w:rPr>
          <w:bCs/>
          <w:szCs w:val="21"/>
        </w:rPr>
        <w:t xml:space="preserve">  </w:t>
      </w:r>
      <w:r>
        <w:rPr>
          <w:rFonts w:hint="eastAsia"/>
          <w:bCs/>
          <w:szCs w:val="21"/>
        </w:rPr>
        <w:t>检测范围</w:t>
      </w:r>
    </w:p>
    <w:p>
      <w:pPr>
        <w:spacing w:line="360" w:lineRule="auto"/>
        <w:rPr>
          <w:bCs/>
          <w:szCs w:val="21"/>
        </w:rPr>
      </w:pPr>
      <w:r>
        <w:rPr>
          <w:rFonts w:ascii="黑体" w:hAnsi="黑体" w:eastAsia="黑体" w:cs="黑体"/>
          <w:bCs/>
          <w:szCs w:val="21"/>
        </w:rPr>
        <w:t xml:space="preserve">3.2.2.3.10  </w:t>
      </w:r>
      <w:r>
        <w:rPr>
          <w:rFonts w:hint="eastAsia"/>
          <w:bCs/>
          <w:szCs w:val="21"/>
        </w:rPr>
        <w:t>加标回收实验</w:t>
      </w:r>
    </w:p>
    <w:p>
      <w:pPr>
        <w:spacing w:line="360" w:lineRule="auto"/>
        <w:rPr>
          <w:bCs/>
          <w:szCs w:val="21"/>
        </w:rPr>
      </w:pPr>
      <w:r>
        <w:rPr>
          <w:rFonts w:ascii="黑体" w:hAnsi="黑体" w:eastAsia="黑体" w:cs="黑体"/>
          <w:bCs/>
          <w:szCs w:val="21"/>
        </w:rPr>
        <w:t xml:space="preserve">3.2.2.3.11  </w:t>
      </w:r>
      <w:r>
        <w:rPr>
          <w:rFonts w:hint="eastAsia"/>
          <w:bCs/>
          <w:szCs w:val="21"/>
        </w:rPr>
        <w:t>精密度实验</w:t>
      </w:r>
    </w:p>
    <w:p>
      <w:pPr>
        <w:spacing w:line="360" w:lineRule="auto"/>
        <w:rPr>
          <w:rFonts w:asciiTheme="majorEastAsia" w:hAnsiTheme="majorEastAsia" w:eastAsiaTheme="majorEastAsia"/>
          <w:bCs/>
          <w:szCs w:val="21"/>
        </w:rPr>
      </w:pPr>
      <w:r>
        <w:rPr>
          <w:rFonts w:ascii="黑体" w:hAnsi="黑体" w:eastAsia="黑体"/>
          <w:bCs/>
          <w:szCs w:val="21"/>
        </w:rPr>
        <w:t>3.2.2.3.12</w:t>
      </w:r>
      <w:r>
        <w:rPr>
          <w:rFonts w:asciiTheme="majorEastAsia" w:hAnsiTheme="majorEastAsia" w:eastAsiaTheme="majorEastAsia"/>
          <w:bCs/>
          <w:szCs w:val="21"/>
        </w:rPr>
        <w:t xml:space="preserve"> 方法误差</w:t>
      </w:r>
    </w:p>
    <w:tbl>
      <w:tblPr>
        <w:tblStyle w:val="12"/>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25"/>
        <w:gridCol w:w="49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925" w:type="dxa"/>
            <w:tcBorders>
              <w:top w:val="single" w:color="auto" w:sz="12" w:space="0"/>
              <w:bottom w:val="single" w:color="auto" w:sz="12" w:space="0"/>
            </w:tcBorders>
          </w:tcPr>
          <w:p>
            <w:pPr>
              <w:pStyle w:val="4"/>
              <w:ind w:right="-153" w:rightChars="-73"/>
              <w:jc w:val="center"/>
              <w:rPr>
                <w:rFonts w:ascii="Times New Roman" w:hAnsi="Times New Roman"/>
                <w:szCs w:val="21"/>
                <w:highlight w:val="none"/>
              </w:rPr>
            </w:pPr>
            <w:r>
              <w:rPr>
                <w:rFonts w:hint="eastAsia" w:ascii="Times New Roman" w:hAnsi="Times New Roman"/>
                <w:szCs w:val="21"/>
                <w:highlight w:val="none"/>
              </w:rPr>
              <w:t>化学需氧量</w:t>
            </w:r>
            <w:r>
              <w:rPr>
                <w:rFonts w:ascii="Times New Roman" w:hAnsi="Times New Roman"/>
                <w:szCs w:val="21"/>
                <w:highlight w:val="none"/>
              </w:rPr>
              <w:t>/(mg/L)</w:t>
            </w:r>
          </w:p>
        </w:tc>
        <w:tc>
          <w:tcPr>
            <w:tcW w:w="4929" w:type="dxa"/>
            <w:tcBorders>
              <w:top w:val="single" w:color="auto" w:sz="12" w:space="0"/>
              <w:bottom w:val="single" w:color="auto" w:sz="12" w:space="0"/>
            </w:tcBorders>
          </w:tcPr>
          <w:p>
            <w:pPr>
              <w:pStyle w:val="4"/>
              <w:ind w:right="-153" w:rightChars="-73"/>
              <w:jc w:val="center"/>
              <w:rPr>
                <w:rFonts w:ascii="Times New Roman" w:hAnsi="Times New Roman"/>
                <w:szCs w:val="21"/>
                <w:highlight w:val="none"/>
              </w:rPr>
            </w:pPr>
            <w:r>
              <w:rPr>
                <w:rFonts w:hint="eastAsia" w:ascii="Times New Roman" w:hAnsi="Times New Roman"/>
                <w:szCs w:val="21"/>
                <w:highlight w:val="none"/>
              </w:rPr>
              <w:t>相对允许差</w:t>
            </w:r>
            <w:r>
              <w:rPr>
                <w:rFonts w:ascii="Times New Roman" w:hAnsi="Times New Roman"/>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925" w:type="dxa"/>
            <w:tcBorders>
              <w:top w:val="single" w:color="auto" w:sz="12" w:space="0"/>
            </w:tcBorders>
            <w:vAlign w:val="center"/>
          </w:tcPr>
          <w:p>
            <w:pPr>
              <w:tabs>
                <w:tab w:val="left" w:pos="720"/>
              </w:tabs>
              <w:jc w:val="center"/>
              <w:rPr>
                <w:color w:val="000000"/>
                <w:szCs w:val="21"/>
                <w:highlight w:val="none"/>
              </w:rPr>
            </w:pPr>
            <w:r>
              <w:rPr>
                <w:color w:val="000000"/>
                <w:szCs w:val="21"/>
                <w:highlight w:val="none"/>
              </w:rPr>
              <w:t>30.0~200.0</w:t>
            </w:r>
          </w:p>
        </w:tc>
        <w:tc>
          <w:tcPr>
            <w:tcW w:w="4929" w:type="dxa"/>
            <w:tcBorders>
              <w:top w:val="single" w:color="auto" w:sz="12" w:space="0"/>
            </w:tcBorders>
          </w:tcPr>
          <w:p>
            <w:pPr>
              <w:pStyle w:val="4"/>
              <w:ind w:right="-153" w:rightChars="-73"/>
              <w:jc w:val="center"/>
              <w:rPr>
                <w:rFonts w:ascii="Times New Roman" w:hAnsi="Times New Roman"/>
                <w:szCs w:val="21"/>
                <w:highlight w:val="none"/>
              </w:rPr>
            </w:pPr>
            <w:r>
              <w:rPr>
                <w:rFonts w:ascii="Times New Roman" w:hAnsi="Times New Roman"/>
                <w:szCs w:val="21"/>
                <w:highlight w:val="none"/>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925" w:type="dxa"/>
            <w:vAlign w:val="center"/>
          </w:tcPr>
          <w:p>
            <w:pPr>
              <w:tabs>
                <w:tab w:val="left" w:pos="720"/>
              </w:tabs>
              <w:jc w:val="center"/>
              <w:rPr>
                <w:color w:val="000000"/>
                <w:szCs w:val="21"/>
                <w:highlight w:val="none"/>
              </w:rPr>
            </w:pPr>
            <w:r>
              <w:rPr>
                <w:color w:val="000000"/>
                <w:szCs w:val="21"/>
                <w:highlight w:val="none"/>
              </w:rPr>
              <w:t>&gt;200.0~500.0</w:t>
            </w:r>
          </w:p>
        </w:tc>
        <w:tc>
          <w:tcPr>
            <w:tcW w:w="4929" w:type="dxa"/>
          </w:tcPr>
          <w:p>
            <w:pPr>
              <w:pStyle w:val="4"/>
              <w:ind w:right="-153" w:rightChars="-73"/>
              <w:jc w:val="center"/>
              <w:rPr>
                <w:rFonts w:ascii="Times New Roman" w:hAnsi="Times New Roman"/>
                <w:szCs w:val="21"/>
                <w:highlight w:val="none"/>
              </w:rPr>
            </w:pPr>
            <w:r>
              <w:rPr>
                <w:rFonts w:ascii="Times New Roman" w:hAnsi="Times New Roman"/>
                <w:szCs w:val="21"/>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4925" w:type="dxa"/>
            <w:tcBorders>
              <w:bottom w:val="single" w:color="auto" w:sz="12" w:space="0"/>
            </w:tcBorders>
            <w:vAlign w:val="center"/>
          </w:tcPr>
          <w:p>
            <w:pPr>
              <w:tabs>
                <w:tab w:val="left" w:pos="720"/>
              </w:tabs>
              <w:jc w:val="center"/>
              <w:rPr>
                <w:color w:val="000000"/>
                <w:szCs w:val="21"/>
                <w:highlight w:val="none"/>
              </w:rPr>
            </w:pPr>
            <w:r>
              <w:rPr>
                <w:color w:val="000000"/>
                <w:szCs w:val="21"/>
                <w:highlight w:val="none"/>
              </w:rPr>
              <w:t>&gt;500.0~1000.0</w:t>
            </w:r>
          </w:p>
        </w:tc>
        <w:tc>
          <w:tcPr>
            <w:tcW w:w="4929" w:type="dxa"/>
            <w:tcBorders>
              <w:bottom w:val="single" w:color="auto" w:sz="12" w:space="0"/>
            </w:tcBorders>
          </w:tcPr>
          <w:p>
            <w:pPr>
              <w:pStyle w:val="4"/>
              <w:ind w:right="-153" w:rightChars="-73"/>
              <w:jc w:val="center"/>
              <w:rPr>
                <w:rFonts w:ascii="Times New Roman" w:hAnsi="Times New Roman"/>
                <w:szCs w:val="21"/>
                <w:highlight w:val="none"/>
              </w:rPr>
            </w:pPr>
            <w:r>
              <w:rPr>
                <w:rFonts w:ascii="Times New Roman" w:hAnsi="Times New Roman"/>
                <w:szCs w:val="21"/>
                <w:highlight w:val="none"/>
              </w:rPr>
              <w:t>8</w:t>
            </w:r>
          </w:p>
        </w:tc>
      </w:tr>
    </w:tbl>
    <w:p>
      <w:pPr>
        <w:pStyle w:val="23"/>
        <w:numPr>
          <w:ilvl w:val="0"/>
          <w:numId w:val="0"/>
        </w:numPr>
        <w:spacing w:beforeLines="50" w:afterLines="50" w:line="360" w:lineRule="auto"/>
      </w:pPr>
      <w:r>
        <w:t xml:space="preserve">3.3  </w:t>
      </w:r>
      <w:r>
        <w:rPr>
          <w:rFonts w:hint="eastAsia"/>
        </w:rPr>
        <w:t>南方矿</w:t>
      </w:r>
    </w:p>
    <w:p>
      <w:pPr>
        <w:spacing w:beforeLines="50" w:afterLines="50" w:line="360" w:lineRule="auto"/>
        <w:rPr>
          <w:rFonts w:ascii="黑体" w:hAnsi="黑体" w:eastAsia="黑体" w:cs="黑体"/>
          <w:szCs w:val="21"/>
        </w:rPr>
      </w:pPr>
      <w:r>
        <w:rPr>
          <w:rFonts w:ascii="黑体" w:hAnsi="黑体" w:eastAsia="黑体" w:cs="黑体"/>
          <w:szCs w:val="21"/>
        </w:rPr>
        <w:t xml:space="preserve">3.3.1 </w:t>
      </w:r>
      <w:r>
        <w:rPr>
          <w:rFonts w:hint="eastAsia" w:ascii="黑体" w:hAnsi="黑体" w:eastAsia="黑体" w:cs="黑体"/>
          <w:szCs w:val="21"/>
        </w:rPr>
        <w:t>稀土废渣、废水化学分析方法第</w:t>
      </w:r>
      <w:r>
        <w:rPr>
          <w:rFonts w:ascii="黑体" w:hAnsi="黑体" w:eastAsia="黑体" w:cs="黑体"/>
          <w:szCs w:val="21"/>
        </w:rPr>
        <w:t>3</w:t>
      </w:r>
      <w:r>
        <w:rPr>
          <w:rFonts w:hint="eastAsia" w:ascii="黑体" w:hAnsi="黑体" w:eastAsia="黑体" w:cs="黑体"/>
          <w:szCs w:val="21"/>
        </w:rPr>
        <w:t>部分：弱放射性的测定</w:t>
      </w:r>
    </w:p>
    <w:p>
      <w:pPr>
        <w:pStyle w:val="23"/>
        <w:numPr>
          <w:ilvl w:val="0"/>
          <w:numId w:val="0"/>
        </w:numPr>
        <w:spacing w:beforeLines="50" w:afterLines="50" w:line="360" w:lineRule="auto"/>
      </w:pPr>
      <w:r>
        <w:t xml:space="preserve">3.3.1.1  </w:t>
      </w:r>
      <w:r>
        <w:rPr>
          <w:rFonts w:hint="eastAsia"/>
        </w:rPr>
        <w:t>范围</w:t>
      </w:r>
    </w:p>
    <w:p>
      <w:pPr>
        <w:tabs>
          <w:tab w:val="left" w:pos="750"/>
        </w:tabs>
        <w:spacing w:line="360" w:lineRule="auto"/>
        <w:ind w:firstLine="420" w:firstLineChars="200"/>
      </w:pPr>
      <w:r>
        <w:rPr>
          <w:rFonts w:hint="eastAsia"/>
        </w:rPr>
        <w:t>本部分规定了稀土废渣、废水中总</w:t>
      </w:r>
      <w:r>
        <w:rPr>
          <w:color w:val="000000"/>
          <w:szCs w:val="21"/>
        </w:rPr>
        <w:t>α</w:t>
      </w:r>
      <w:r>
        <w:rPr>
          <w:rFonts w:hint="eastAsia"/>
          <w:color w:val="000000"/>
          <w:szCs w:val="21"/>
        </w:rPr>
        <w:t>、总</w:t>
      </w:r>
      <w:r>
        <w:rPr>
          <w:color w:val="000000"/>
          <w:szCs w:val="21"/>
        </w:rPr>
        <w:t>β</w:t>
      </w:r>
      <w:r>
        <w:rPr>
          <w:rFonts w:hint="eastAsia"/>
          <w:color w:val="000000"/>
          <w:szCs w:val="21"/>
        </w:rPr>
        <w:t>活度</w:t>
      </w:r>
      <w:r>
        <w:rPr>
          <w:rFonts w:hint="eastAsia"/>
        </w:rPr>
        <w:t>的测定方法。</w:t>
      </w:r>
    </w:p>
    <w:p>
      <w:pPr>
        <w:tabs>
          <w:tab w:val="left" w:pos="750"/>
        </w:tabs>
        <w:spacing w:line="360" w:lineRule="auto"/>
        <w:ind w:firstLine="420" w:firstLineChars="200"/>
      </w:pPr>
      <w:r>
        <w:rPr>
          <w:rFonts w:hint="eastAsia"/>
        </w:rPr>
        <w:t>本部分适用于稀土废渣、废水中总</w:t>
      </w:r>
      <w:r>
        <w:rPr>
          <w:color w:val="000000"/>
          <w:szCs w:val="21"/>
        </w:rPr>
        <w:t>α</w:t>
      </w:r>
      <w:r>
        <w:rPr>
          <w:rFonts w:hint="eastAsia"/>
          <w:color w:val="000000"/>
          <w:szCs w:val="21"/>
        </w:rPr>
        <w:t>、总</w:t>
      </w:r>
      <w:r>
        <w:rPr>
          <w:color w:val="000000"/>
          <w:szCs w:val="21"/>
        </w:rPr>
        <w:t>β</w:t>
      </w:r>
      <w:r>
        <w:rPr>
          <w:rFonts w:hint="eastAsia"/>
          <w:color w:val="000000"/>
          <w:szCs w:val="21"/>
        </w:rPr>
        <w:t>活度</w:t>
      </w:r>
      <w:r>
        <w:rPr>
          <w:rFonts w:hint="eastAsia"/>
        </w:rPr>
        <w:t>的测定。</w:t>
      </w:r>
    </w:p>
    <w:p>
      <w:pPr>
        <w:pStyle w:val="23"/>
        <w:numPr>
          <w:ilvl w:val="0"/>
          <w:numId w:val="0"/>
        </w:numPr>
        <w:spacing w:beforeLines="50" w:afterLines="50" w:line="360" w:lineRule="auto"/>
      </w:pPr>
      <w:r>
        <w:t xml:space="preserve">3.3.1.2  </w:t>
      </w:r>
      <w:r>
        <w:rPr>
          <w:rFonts w:hint="eastAsia"/>
        </w:rPr>
        <w:t>方法原理</w:t>
      </w:r>
    </w:p>
    <w:p>
      <w:pPr>
        <w:spacing w:line="360" w:lineRule="auto"/>
        <w:ind w:firstLine="420" w:firstLineChars="200"/>
      </w:pPr>
      <w:r>
        <w:rPr>
          <w:rFonts w:hint="eastAsia"/>
        </w:rPr>
        <w:t>将水样酸化使之稳定，蒸发浓缩，转化为硫酸盐，再经</w:t>
      </w:r>
      <w:r>
        <w:t>350</w:t>
      </w:r>
      <w:r>
        <w:rPr>
          <w:rFonts w:hint="eastAsia" w:ascii="宋体" w:hAnsi="宋体" w:cs="宋体"/>
        </w:rPr>
        <w:t>℃</w:t>
      </w:r>
      <w:r>
        <w:rPr>
          <w:rFonts w:hint="eastAsia"/>
        </w:rPr>
        <w:t>灼烧。将准确称量的残渣或固体粉末样品转移至样品盘，用</w:t>
      </w:r>
      <w:r>
        <w:t>α</w:t>
      </w:r>
      <w:r>
        <w:rPr>
          <w:rFonts w:hint="eastAsia"/>
        </w:rPr>
        <w:t>、</w:t>
      </w:r>
      <w:r>
        <w:t>β</w:t>
      </w:r>
      <w:r>
        <w:rPr>
          <w:rFonts w:hint="eastAsia"/>
        </w:rPr>
        <w:t>测量仪测定其</w:t>
      </w:r>
      <w:r>
        <w:t>α</w:t>
      </w:r>
      <w:r>
        <w:rPr>
          <w:rFonts w:hint="eastAsia"/>
        </w:rPr>
        <w:t>、</w:t>
      </w:r>
      <w:r>
        <w:t>β</w:t>
      </w:r>
      <w:r>
        <w:rPr>
          <w:rFonts w:hint="eastAsia"/>
        </w:rPr>
        <w:t>计数。</w:t>
      </w:r>
    </w:p>
    <w:p>
      <w:pPr>
        <w:pStyle w:val="23"/>
        <w:numPr>
          <w:ilvl w:val="0"/>
          <w:numId w:val="0"/>
        </w:numPr>
        <w:spacing w:beforeLines="50" w:afterLines="50" w:line="360" w:lineRule="auto"/>
      </w:pPr>
      <w:r>
        <w:t xml:space="preserve">3.3.1.3  </w:t>
      </w:r>
      <w:r>
        <w:rPr>
          <w:rFonts w:hint="eastAsia"/>
        </w:rPr>
        <w:t>条件实验</w:t>
      </w:r>
    </w:p>
    <w:p>
      <w:pPr>
        <w:spacing w:line="360" w:lineRule="auto"/>
      </w:pPr>
      <w:r>
        <w:rPr>
          <w:rFonts w:ascii="黑体" w:eastAsia="黑体"/>
          <w:kern w:val="0"/>
        </w:rPr>
        <w:t>3.3.1.3.1</w:t>
      </w:r>
      <w:r>
        <w:t xml:space="preserve">  </w:t>
      </w:r>
      <w:r>
        <w:rPr>
          <w:rFonts w:hint="eastAsia"/>
        </w:rPr>
        <w:t>检测时间对检测结果的影响</w:t>
      </w:r>
    </w:p>
    <w:p>
      <w:pPr>
        <w:spacing w:line="360" w:lineRule="auto"/>
      </w:pPr>
      <w:r>
        <w:rPr>
          <w:rFonts w:ascii="黑体" w:eastAsia="黑体"/>
          <w:kern w:val="0"/>
        </w:rPr>
        <w:t xml:space="preserve">3.3.1.3.2  </w:t>
      </w:r>
      <w:r>
        <w:rPr>
          <w:rFonts w:hint="eastAsia"/>
        </w:rPr>
        <w:t>样品压片厚薄程度对检测结果的影响</w:t>
      </w:r>
    </w:p>
    <w:p>
      <w:pPr>
        <w:spacing w:line="360" w:lineRule="auto"/>
      </w:pPr>
      <w:r>
        <w:rPr>
          <w:rFonts w:ascii="黑体" w:eastAsia="黑体"/>
          <w:kern w:val="0"/>
        </w:rPr>
        <w:t xml:space="preserve">3.3.1.3.3  </w:t>
      </w:r>
      <w:r>
        <w:rPr>
          <w:rFonts w:hint="eastAsia"/>
        </w:rPr>
        <w:t>废水残渣灼烧温度对检测结果的影响</w:t>
      </w:r>
    </w:p>
    <w:p>
      <w:pPr>
        <w:spacing w:line="360" w:lineRule="auto"/>
      </w:pPr>
      <w:r>
        <w:rPr>
          <w:rFonts w:ascii="黑体" w:eastAsia="黑体"/>
          <w:kern w:val="0"/>
        </w:rPr>
        <w:t xml:space="preserve">3.3.1.3.4  </w:t>
      </w:r>
      <w:r>
        <w:rPr>
          <w:rFonts w:hint="eastAsia"/>
        </w:rPr>
        <w:t>氯化钾标准源的处理对检测结果的影响</w:t>
      </w:r>
    </w:p>
    <w:p>
      <w:pPr>
        <w:spacing w:beforeLines="50" w:afterLines="50" w:line="360" w:lineRule="auto"/>
        <w:rPr>
          <w:rFonts w:ascii="黑体" w:hAnsi="黑体" w:eastAsia="黑体" w:cs="黑体"/>
          <w:szCs w:val="21"/>
        </w:rPr>
      </w:pPr>
      <w:r>
        <w:rPr>
          <w:rFonts w:ascii="黑体" w:hAnsi="黑体" w:eastAsia="黑体" w:cs="黑体"/>
          <w:szCs w:val="21"/>
        </w:rPr>
        <w:t xml:space="preserve">3.4 </w:t>
      </w:r>
      <w:r>
        <w:rPr>
          <w:rFonts w:hint="eastAsia" w:ascii="黑体" w:hAnsi="黑体" w:eastAsia="黑体" w:cs="黑体"/>
          <w:szCs w:val="21"/>
        </w:rPr>
        <w:t>稀土废渣、废水化学分析方法第</w:t>
      </w:r>
      <w:r>
        <w:rPr>
          <w:rFonts w:ascii="黑体" w:hAnsi="黑体" w:eastAsia="黑体" w:cs="黑体"/>
          <w:szCs w:val="21"/>
        </w:rPr>
        <w:t>4</w:t>
      </w:r>
      <w:r>
        <w:rPr>
          <w:rFonts w:hint="eastAsia" w:ascii="黑体" w:hAnsi="黑体" w:eastAsia="黑体" w:cs="黑体"/>
          <w:szCs w:val="21"/>
        </w:rPr>
        <w:t>部分：砷、铜、锌、铅、铬、镉、钡、钴、锰、镍、钛的测定电感耦合等离子体光谱法</w:t>
      </w:r>
    </w:p>
    <w:p>
      <w:pPr>
        <w:pStyle w:val="23"/>
        <w:numPr>
          <w:ilvl w:val="0"/>
          <w:numId w:val="0"/>
        </w:numPr>
        <w:spacing w:beforeLines="50" w:afterLines="50" w:line="360" w:lineRule="auto"/>
      </w:pPr>
      <w:r>
        <w:t xml:space="preserve">3.4.1  </w:t>
      </w:r>
      <w:r>
        <w:rPr>
          <w:rFonts w:hint="eastAsia"/>
        </w:rPr>
        <w:t>南方矿</w:t>
      </w:r>
    </w:p>
    <w:p>
      <w:pPr>
        <w:pStyle w:val="23"/>
        <w:numPr>
          <w:ilvl w:val="0"/>
          <w:numId w:val="0"/>
        </w:numPr>
        <w:spacing w:beforeLines="50" w:afterLines="50" w:line="360" w:lineRule="auto"/>
      </w:pPr>
      <w:r>
        <w:t xml:space="preserve">3.4.1.1  </w:t>
      </w:r>
      <w:r>
        <w:rPr>
          <w:rFonts w:hint="eastAsia"/>
        </w:rPr>
        <w:t>范围</w:t>
      </w:r>
    </w:p>
    <w:p>
      <w:pPr>
        <w:tabs>
          <w:tab w:val="left" w:pos="750"/>
        </w:tabs>
        <w:spacing w:line="360" w:lineRule="auto"/>
        <w:ind w:firstLine="420" w:firstLineChars="200"/>
        <w:jc w:val="left"/>
        <w:rPr>
          <w:rFonts w:hAnsi="宋体"/>
        </w:rPr>
      </w:pPr>
      <w:r>
        <w:rPr>
          <w:rFonts w:hint="eastAsia" w:hAnsi="宋体"/>
        </w:rPr>
        <w:t>本部分规定了稀土废渣浸取液及废水中砷、铜、锌、铅、铬、镉、钡、钴、锰、镍、钛的测定方法。</w:t>
      </w:r>
    </w:p>
    <w:p>
      <w:pPr>
        <w:tabs>
          <w:tab w:val="left" w:pos="750"/>
        </w:tabs>
        <w:spacing w:line="360" w:lineRule="auto"/>
        <w:ind w:firstLine="420" w:firstLineChars="200"/>
        <w:rPr>
          <w:rFonts w:ascii="黑体" w:hAnsi="黑体" w:eastAsia="黑体"/>
        </w:rPr>
      </w:pPr>
      <w:r>
        <w:rPr>
          <w:rFonts w:hint="eastAsia" w:hAnsi="宋体"/>
        </w:rPr>
        <w:t>本部分适用于稀土废渣浸取液及废水中砷、铜、锌、铅、铬、镉、钡、钴、锰、镍、钛的测定。测定范围见表</w:t>
      </w:r>
      <w:r>
        <w:rPr>
          <w:rFonts w:hAnsi="宋体"/>
        </w:rPr>
        <w:t>1</w:t>
      </w:r>
      <w:r>
        <w:rPr>
          <w:rFonts w:hint="eastAsia" w:hAnsi="宋体"/>
        </w:rPr>
        <w:t>。</w:t>
      </w:r>
    </w:p>
    <w:p>
      <w:pPr>
        <w:tabs>
          <w:tab w:val="left" w:pos="750"/>
        </w:tabs>
        <w:spacing w:line="360" w:lineRule="auto"/>
        <w:ind w:firstLine="420" w:firstLineChars="200"/>
        <w:jc w:val="center"/>
        <w:rPr>
          <w:rFonts w:ascii="黑体" w:hAnsi="黑体" w:eastAsia="黑体"/>
        </w:rPr>
      </w:pPr>
      <w:r>
        <w:rPr>
          <w:rFonts w:hint="eastAsia" w:ascii="黑体" w:hAnsi="黑体" w:eastAsia="黑体"/>
        </w:rPr>
        <w:t>表</w:t>
      </w:r>
      <w:r>
        <w:rPr>
          <w:rFonts w:ascii="黑体" w:hAnsi="黑体" w:eastAsia="黑体"/>
        </w:rPr>
        <w:t>1</w:t>
      </w:r>
    </w:p>
    <w:tbl>
      <w:tblPr>
        <w:tblStyle w:val="12"/>
        <w:tblpPr w:leftFromText="180" w:rightFromText="180" w:vertAnchor="text" w:horzAnchor="margin" w:tblpXSpec="center" w:tblpY="227"/>
        <w:tblW w:w="855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2735"/>
        <w:gridCol w:w="1633"/>
        <w:gridCol w:w="25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47" w:type="dxa"/>
            <w:tcBorders>
              <w:top w:val="single" w:color="auto" w:sz="12" w:space="0"/>
              <w:bottom w:val="single" w:color="auto" w:sz="12" w:space="0"/>
            </w:tcBorders>
            <w:vAlign w:val="center"/>
          </w:tcPr>
          <w:p>
            <w:pPr>
              <w:widowControl/>
              <w:spacing w:line="360" w:lineRule="auto"/>
              <w:jc w:val="center"/>
              <w:rPr>
                <w:color w:val="000000"/>
                <w:kern w:val="0"/>
                <w:sz w:val="18"/>
                <w:szCs w:val="18"/>
              </w:rPr>
            </w:pPr>
            <w:r>
              <w:rPr>
                <w:rFonts w:hint="eastAsia"/>
                <w:color w:val="000000"/>
                <w:kern w:val="0"/>
                <w:sz w:val="18"/>
                <w:szCs w:val="18"/>
              </w:rPr>
              <w:t>元素</w:t>
            </w:r>
          </w:p>
        </w:tc>
        <w:tc>
          <w:tcPr>
            <w:tcW w:w="2735" w:type="dxa"/>
            <w:tcBorders>
              <w:top w:val="single" w:color="auto" w:sz="12" w:space="0"/>
              <w:bottom w:val="single" w:color="auto" w:sz="12" w:space="0"/>
              <w:right w:val="double" w:color="auto" w:sz="4" w:space="0"/>
            </w:tcBorders>
            <w:vAlign w:val="center"/>
          </w:tcPr>
          <w:p>
            <w:pPr>
              <w:widowControl/>
              <w:spacing w:line="360" w:lineRule="auto"/>
              <w:jc w:val="center"/>
              <w:rPr>
                <w:color w:val="000000"/>
                <w:kern w:val="0"/>
                <w:sz w:val="18"/>
                <w:szCs w:val="18"/>
              </w:rPr>
            </w:pPr>
            <w:r>
              <w:rPr>
                <w:rFonts w:hint="eastAsia"/>
                <w:color w:val="000000"/>
                <w:kern w:val="0"/>
                <w:sz w:val="18"/>
                <w:szCs w:val="18"/>
              </w:rPr>
              <w:t>范围，</w:t>
            </w:r>
            <w:r>
              <w:rPr>
                <w:color w:val="000000"/>
                <w:kern w:val="0"/>
                <w:sz w:val="18"/>
                <w:szCs w:val="18"/>
              </w:rPr>
              <w:t>μg/mL</w:t>
            </w:r>
          </w:p>
        </w:tc>
        <w:tc>
          <w:tcPr>
            <w:tcW w:w="1633" w:type="dxa"/>
            <w:tcBorders>
              <w:top w:val="single" w:color="auto" w:sz="12" w:space="0"/>
              <w:left w:val="double" w:color="auto" w:sz="4" w:space="0"/>
              <w:bottom w:val="single" w:color="auto" w:sz="12" w:space="0"/>
            </w:tcBorders>
            <w:vAlign w:val="center"/>
          </w:tcPr>
          <w:p>
            <w:pPr>
              <w:widowControl/>
              <w:spacing w:line="360" w:lineRule="auto"/>
              <w:jc w:val="center"/>
              <w:rPr>
                <w:color w:val="000000"/>
                <w:kern w:val="0"/>
                <w:sz w:val="18"/>
                <w:szCs w:val="18"/>
              </w:rPr>
            </w:pPr>
            <w:r>
              <w:rPr>
                <w:rFonts w:hint="eastAsia"/>
                <w:color w:val="000000"/>
                <w:kern w:val="0"/>
                <w:sz w:val="18"/>
                <w:szCs w:val="18"/>
              </w:rPr>
              <w:t>元素</w:t>
            </w:r>
          </w:p>
        </w:tc>
        <w:tc>
          <w:tcPr>
            <w:tcW w:w="2535" w:type="dxa"/>
            <w:tcBorders>
              <w:top w:val="single" w:color="auto" w:sz="12" w:space="0"/>
              <w:bottom w:val="single" w:color="auto" w:sz="12" w:space="0"/>
            </w:tcBorders>
            <w:vAlign w:val="center"/>
          </w:tcPr>
          <w:p>
            <w:pPr>
              <w:widowControl/>
              <w:spacing w:line="360" w:lineRule="auto"/>
              <w:jc w:val="center"/>
              <w:rPr>
                <w:color w:val="000000"/>
                <w:kern w:val="0"/>
                <w:sz w:val="18"/>
                <w:szCs w:val="18"/>
              </w:rPr>
            </w:pPr>
            <w:r>
              <w:rPr>
                <w:rFonts w:hint="eastAsia"/>
                <w:color w:val="000000"/>
                <w:kern w:val="0"/>
                <w:sz w:val="18"/>
                <w:szCs w:val="18"/>
              </w:rPr>
              <w:t>范围，</w:t>
            </w:r>
            <w:r>
              <w:rPr>
                <w:color w:val="000000"/>
                <w:kern w:val="0"/>
                <w:sz w:val="18"/>
                <w:szCs w:val="18"/>
              </w:rPr>
              <w:t>μg/mL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47" w:type="dxa"/>
            <w:tcBorders>
              <w:top w:val="single" w:color="auto" w:sz="12" w:space="0"/>
            </w:tcBorders>
            <w:vAlign w:val="center"/>
          </w:tcPr>
          <w:p>
            <w:pPr>
              <w:widowControl/>
              <w:spacing w:line="360" w:lineRule="auto"/>
              <w:jc w:val="center"/>
              <w:rPr>
                <w:color w:val="000000"/>
                <w:kern w:val="0"/>
                <w:sz w:val="18"/>
                <w:szCs w:val="18"/>
              </w:rPr>
            </w:pPr>
            <w:r>
              <w:rPr>
                <w:rFonts w:hint="eastAsia"/>
                <w:color w:val="000000"/>
                <w:kern w:val="0"/>
                <w:sz w:val="18"/>
                <w:szCs w:val="18"/>
              </w:rPr>
              <w:t>砷</w:t>
            </w:r>
          </w:p>
        </w:tc>
        <w:tc>
          <w:tcPr>
            <w:tcW w:w="2735" w:type="dxa"/>
            <w:tcBorders>
              <w:top w:val="single" w:color="auto" w:sz="12" w:space="0"/>
              <w:right w:val="double" w:color="auto" w:sz="4" w:space="0"/>
            </w:tcBorders>
            <w:vAlign w:val="center"/>
          </w:tcPr>
          <w:p>
            <w:pPr>
              <w:widowControl/>
              <w:spacing w:line="360" w:lineRule="auto"/>
              <w:jc w:val="center"/>
              <w:rPr>
                <w:color w:val="000000"/>
                <w:kern w:val="0"/>
                <w:sz w:val="18"/>
                <w:szCs w:val="18"/>
              </w:rPr>
            </w:pPr>
            <w:r>
              <w:rPr>
                <w:color w:val="000000"/>
                <w:kern w:val="0"/>
                <w:sz w:val="18"/>
                <w:szCs w:val="18"/>
              </w:rPr>
              <w:t>0.050</w:t>
            </w:r>
            <w:r>
              <w:rPr>
                <w:rFonts w:hint="eastAsia"/>
                <w:color w:val="000000"/>
                <w:kern w:val="0"/>
                <w:sz w:val="18"/>
                <w:szCs w:val="18"/>
              </w:rPr>
              <w:t>～</w:t>
            </w:r>
            <w:r>
              <w:rPr>
                <w:color w:val="000000"/>
                <w:kern w:val="0"/>
                <w:sz w:val="18"/>
                <w:szCs w:val="18"/>
              </w:rPr>
              <w:t>2.0</w:t>
            </w:r>
          </w:p>
        </w:tc>
        <w:tc>
          <w:tcPr>
            <w:tcW w:w="1633" w:type="dxa"/>
            <w:tcBorders>
              <w:top w:val="single" w:color="auto" w:sz="12" w:space="0"/>
              <w:left w:val="double" w:color="auto" w:sz="4" w:space="0"/>
            </w:tcBorders>
            <w:vAlign w:val="center"/>
          </w:tcPr>
          <w:p>
            <w:pPr>
              <w:widowControl/>
              <w:spacing w:line="360" w:lineRule="auto"/>
              <w:jc w:val="center"/>
              <w:rPr>
                <w:color w:val="000000"/>
                <w:kern w:val="0"/>
                <w:sz w:val="18"/>
                <w:szCs w:val="18"/>
              </w:rPr>
            </w:pPr>
            <w:r>
              <w:rPr>
                <w:rFonts w:hint="eastAsia"/>
                <w:color w:val="000000"/>
                <w:kern w:val="0"/>
                <w:sz w:val="18"/>
                <w:szCs w:val="18"/>
              </w:rPr>
              <w:t>钡</w:t>
            </w:r>
          </w:p>
        </w:tc>
        <w:tc>
          <w:tcPr>
            <w:tcW w:w="2535" w:type="dxa"/>
            <w:tcBorders>
              <w:top w:val="single" w:color="auto" w:sz="12" w:space="0"/>
            </w:tcBorders>
            <w:vAlign w:val="center"/>
          </w:tcPr>
          <w:p>
            <w:pPr>
              <w:widowControl/>
              <w:spacing w:line="360" w:lineRule="auto"/>
              <w:jc w:val="center"/>
              <w:rPr>
                <w:color w:val="000000"/>
                <w:kern w:val="0"/>
                <w:sz w:val="18"/>
                <w:szCs w:val="18"/>
              </w:rPr>
            </w:pPr>
            <w:r>
              <w:rPr>
                <w:color w:val="000000"/>
                <w:kern w:val="0"/>
                <w:sz w:val="18"/>
                <w:szCs w:val="18"/>
              </w:rPr>
              <w:t>0.050</w:t>
            </w:r>
            <w:r>
              <w:rPr>
                <w:rFonts w:hint="eastAsia"/>
                <w:color w:val="000000"/>
                <w:kern w:val="0"/>
                <w:sz w:val="18"/>
                <w:szCs w:val="18"/>
              </w:rPr>
              <w:t>～</w:t>
            </w:r>
            <w:r>
              <w:rPr>
                <w:color w:val="000000"/>
                <w:kern w:val="0"/>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47" w:type="dxa"/>
            <w:vAlign w:val="center"/>
          </w:tcPr>
          <w:p>
            <w:pPr>
              <w:widowControl/>
              <w:spacing w:line="360" w:lineRule="auto"/>
              <w:jc w:val="center"/>
              <w:rPr>
                <w:color w:val="000000"/>
                <w:kern w:val="0"/>
                <w:sz w:val="18"/>
                <w:szCs w:val="18"/>
              </w:rPr>
            </w:pPr>
            <w:r>
              <w:rPr>
                <w:rFonts w:hint="eastAsia"/>
                <w:color w:val="000000"/>
                <w:kern w:val="0"/>
                <w:sz w:val="18"/>
                <w:szCs w:val="18"/>
              </w:rPr>
              <w:t>铜</w:t>
            </w:r>
          </w:p>
        </w:tc>
        <w:tc>
          <w:tcPr>
            <w:tcW w:w="2735" w:type="dxa"/>
            <w:tcBorders>
              <w:right w:val="double" w:color="auto" w:sz="4" w:space="0"/>
            </w:tcBorders>
            <w:vAlign w:val="center"/>
          </w:tcPr>
          <w:p>
            <w:pPr>
              <w:spacing w:line="360" w:lineRule="auto"/>
              <w:jc w:val="center"/>
              <w:rPr>
                <w:color w:val="000000"/>
                <w:kern w:val="0"/>
                <w:sz w:val="18"/>
                <w:szCs w:val="18"/>
              </w:rPr>
            </w:pPr>
            <w:r>
              <w:rPr>
                <w:color w:val="000000"/>
                <w:kern w:val="0"/>
                <w:sz w:val="18"/>
                <w:szCs w:val="18"/>
              </w:rPr>
              <w:t>0.050</w:t>
            </w:r>
            <w:r>
              <w:rPr>
                <w:rFonts w:hint="eastAsia"/>
                <w:color w:val="000000"/>
                <w:kern w:val="0"/>
                <w:sz w:val="18"/>
                <w:szCs w:val="18"/>
              </w:rPr>
              <w:t>～</w:t>
            </w:r>
            <w:r>
              <w:rPr>
                <w:color w:val="000000"/>
                <w:kern w:val="0"/>
                <w:sz w:val="18"/>
                <w:szCs w:val="18"/>
              </w:rPr>
              <w:t>2.0</w:t>
            </w:r>
          </w:p>
        </w:tc>
        <w:tc>
          <w:tcPr>
            <w:tcW w:w="1633" w:type="dxa"/>
            <w:tcBorders>
              <w:left w:val="double" w:color="auto" w:sz="4" w:space="0"/>
            </w:tcBorders>
            <w:vAlign w:val="center"/>
          </w:tcPr>
          <w:p>
            <w:pPr>
              <w:widowControl/>
              <w:spacing w:line="360" w:lineRule="auto"/>
              <w:jc w:val="center"/>
              <w:rPr>
                <w:color w:val="000000"/>
                <w:kern w:val="0"/>
                <w:sz w:val="18"/>
                <w:szCs w:val="18"/>
              </w:rPr>
            </w:pPr>
            <w:r>
              <w:rPr>
                <w:rFonts w:hint="eastAsia"/>
                <w:color w:val="000000"/>
                <w:kern w:val="0"/>
                <w:sz w:val="18"/>
                <w:szCs w:val="18"/>
              </w:rPr>
              <w:t>钴</w:t>
            </w:r>
          </w:p>
        </w:tc>
        <w:tc>
          <w:tcPr>
            <w:tcW w:w="2535" w:type="dxa"/>
            <w:vAlign w:val="center"/>
          </w:tcPr>
          <w:p>
            <w:pPr>
              <w:widowControl/>
              <w:spacing w:line="360" w:lineRule="auto"/>
              <w:jc w:val="center"/>
              <w:rPr>
                <w:color w:val="000000"/>
                <w:kern w:val="0"/>
                <w:sz w:val="18"/>
                <w:szCs w:val="18"/>
              </w:rPr>
            </w:pPr>
            <w:r>
              <w:rPr>
                <w:color w:val="000000"/>
                <w:kern w:val="0"/>
                <w:sz w:val="18"/>
                <w:szCs w:val="18"/>
              </w:rPr>
              <w:t>0.050</w:t>
            </w:r>
            <w:r>
              <w:rPr>
                <w:rFonts w:hint="eastAsia"/>
                <w:color w:val="000000"/>
                <w:kern w:val="0"/>
                <w:sz w:val="18"/>
                <w:szCs w:val="18"/>
              </w:rPr>
              <w:t>～</w:t>
            </w:r>
            <w:r>
              <w:rPr>
                <w:color w:val="000000"/>
                <w:kern w:val="0"/>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47" w:type="dxa"/>
            <w:vAlign w:val="center"/>
          </w:tcPr>
          <w:p>
            <w:pPr>
              <w:widowControl/>
              <w:spacing w:line="360" w:lineRule="auto"/>
              <w:jc w:val="center"/>
              <w:rPr>
                <w:color w:val="000000"/>
                <w:kern w:val="0"/>
                <w:sz w:val="18"/>
                <w:szCs w:val="18"/>
              </w:rPr>
            </w:pPr>
            <w:r>
              <w:rPr>
                <w:rFonts w:hint="eastAsia"/>
                <w:color w:val="000000"/>
                <w:kern w:val="0"/>
                <w:sz w:val="18"/>
                <w:szCs w:val="18"/>
              </w:rPr>
              <w:t>锌</w:t>
            </w:r>
          </w:p>
        </w:tc>
        <w:tc>
          <w:tcPr>
            <w:tcW w:w="2735" w:type="dxa"/>
            <w:tcBorders>
              <w:right w:val="double" w:color="auto" w:sz="4" w:space="0"/>
            </w:tcBorders>
            <w:vAlign w:val="center"/>
          </w:tcPr>
          <w:p>
            <w:pPr>
              <w:spacing w:line="360" w:lineRule="auto"/>
              <w:jc w:val="center"/>
              <w:rPr>
                <w:color w:val="000000"/>
                <w:kern w:val="0"/>
                <w:sz w:val="18"/>
                <w:szCs w:val="18"/>
              </w:rPr>
            </w:pPr>
            <w:r>
              <w:rPr>
                <w:color w:val="000000"/>
                <w:kern w:val="0"/>
                <w:sz w:val="18"/>
                <w:szCs w:val="18"/>
              </w:rPr>
              <w:t>0.10</w:t>
            </w:r>
            <w:r>
              <w:rPr>
                <w:rFonts w:hint="eastAsia"/>
                <w:color w:val="000000"/>
                <w:kern w:val="0"/>
                <w:sz w:val="18"/>
                <w:szCs w:val="18"/>
              </w:rPr>
              <w:t>～</w:t>
            </w:r>
            <w:r>
              <w:rPr>
                <w:color w:val="000000"/>
                <w:kern w:val="0"/>
                <w:sz w:val="18"/>
                <w:szCs w:val="18"/>
              </w:rPr>
              <w:t>2.0</w:t>
            </w:r>
          </w:p>
        </w:tc>
        <w:tc>
          <w:tcPr>
            <w:tcW w:w="1633" w:type="dxa"/>
            <w:tcBorders>
              <w:left w:val="double" w:color="auto" w:sz="4" w:space="0"/>
            </w:tcBorders>
            <w:vAlign w:val="center"/>
          </w:tcPr>
          <w:p>
            <w:pPr>
              <w:widowControl/>
              <w:spacing w:line="360" w:lineRule="auto"/>
              <w:jc w:val="center"/>
              <w:rPr>
                <w:color w:val="000000"/>
                <w:kern w:val="0"/>
                <w:sz w:val="18"/>
                <w:szCs w:val="18"/>
              </w:rPr>
            </w:pPr>
            <w:r>
              <w:rPr>
                <w:rFonts w:hint="eastAsia"/>
                <w:color w:val="000000"/>
                <w:kern w:val="0"/>
                <w:sz w:val="18"/>
                <w:szCs w:val="18"/>
              </w:rPr>
              <w:t>锰</w:t>
            </w:r>
          </w:p>
        </w:tc>
        <w:tc>
          <w:tcPr>
            <w:tcW w:w="2535" w:type="dxa"/>
            <w:vAlign w:val="center"/>
          </w:tcPr>
          <w:p>
            <w:pPr>
              <w:widowControl/>
              <w:spacing w:line="360" w:lineRule="auto"/>
              <w:jc w:val="center"/>
              <w:rPr>
                <w:color w:val="000000"/>
                <w:kern w:val="0"/>
                <w:sz w:val="18"/>
                <w:szCs w:val="18"/>
              </w:rPr>
            </w:pPr>
            <w:r>
              <w:rPr>
                <w:color w:val="000000"/>
                <w:kern w:val="0"/>
                <w:sz w:val="18"/>
                <w:szCs w:val="18"/>
              </w:rPr>
              <w:t>0.050</w:t>
            </w:r>
            <w:r>
              <w:rPr>
                <w:rFonts w:hint="eastAsia"/>
                <w:color w:val="000000"/>
                <w:kern w:val="0"/>
                <w:sz w:val="18"/>
                <w:szCs w:val="18"/>
              </w:rPr>
              <w:t>～</w:t>
            </w:r>
            <w:r>
              <w:rPr>
                <w:color w:val="000000"/>
                <w:kern w:val="0"/>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47" w:type="dxa"/>
            <w:vAlign w:val="center"/>
          </w:tcPr>
          <w:p>
            <w:pPr>
              <w:widowControl/>
              <w:spacing w:line="360" w:lineRule="auto"/>
              <w:jc w:val="center"/>
              <w:rPr>
                <w:color w:val="000000"/>
                <w:kern w:val="0"/>
                <w:sz w:val="18"/>
                <w:szCs w:val="18"/>
              </w:rPr>
            </w:pPr>
            <w:r>
              <w:rPr>
                <w:rFonts w:hint="eastAsia"/>
                <w:color w:val="000000"/>
                <w:kern w:val="0"/>
                <w:sz w:val="18"/>
                <w:szCs w:val="18"/>
              </w:rPr>
              <w:t>铅</w:t>
            </w:r>
          </w:p>
        </w:tc>
        <w:tc>
          <w:tcPr>
            <w:tcW w:w="2735" w:type="dxa"/>
            <w:tcBorders>
              <w:right w:val="double" w:color="auto" w:sz="4" w:space="0"/>
            </w:tcBorders>
            <w:vAlign w:val="center"/>
          </w:tcPr>
          <w:p>
            <w:pPr>
              <w:spacing w:line="360" w:lineRule="auto"/>
              <w:jc w:val="center"/>
              <w:rPr>
                <w:color w:val="000000"/>
                <w:kern w:val="0"/>
                <w:sz w:val="18"/>
                <w:szCs w:val="18"/>
              </w:rPr>
            </w:pPr>
            <w:r>
              <w:rPr>
                <w:color w:val="000000"/>
                <w:kern w:val="0"/>
                <w:sz w:val="18"/>
                <w:szCs w:val="18"/>
              </w:rPr>
              <w:t>0.050</w:t>
            </w:r>
            <w:r>
              <w:rPr>
                <w:rFonts w:hint="eastAsia"/>
                <w:color w:val="000000"/>
                <w:kern w:val="0"/>
                <w:sz w:val="18"/>
                <w:szCs w:val="18"/>
              </w:rPr>
              <w:t>～</w:t>
            </w:r>
            <w:r>
              <w:rPr>
                <w:color w:val="000000"/>
                <w:kern w:val="0"/>
                <w:sz w:val="18"/>
                <w:szCs w:val="18"/>
              </w:rPr>
              <w:t>2.0</w:t>
            </w:r>
          </w:p>
        </w:tc>
        <w:tc>
          <w:tcPr>
            <w:tcW w:w="1633" w:type="dxa"/>
            <w:tcBorders>
              <w:left w:val="double" w:color="auto" w:sz="4" w:space="0"/>
            </w:tcBorders>
            <w:vAlign w:val="center"/>
          </w:tcPr>
          <w:p>
            <w:pPr>
              <w:widowControl/>
              <w:spacing w:line="360" w:lineRule="auto"/>
              <w:jc w:val="center"/>
              <w:rPr>
                <w:color w:val="000000"/>
                <w:kern w:val="0"/>
                <w:sz w:val="18"/>
                <w:szCs w:val="18"/>
              </w:rPr>
            </w:pPr>
            <w:r>
              <w:rPr>
                <w:rFonts w:hint="eastAsia"/>
                <w:color w:val="000000"/>
                <w:kern w:val="0"/>
                <w:sz w:val="18"/>
                <w:szCs w:val="18"/>
              </w:rPr>
              <w:t>镍</w:t>
            </w:r>
          </w:p>
        </w:tc>
        <w:tc>
          <w:tcPr>
            <w:tcW w:w="2535" w:type="dxa"/>
            <w:vAlign w:val="center"/>
          </w:tcPr>
          <w:p>
            <w:pPr>
              <w:widowControl/>
              <w:spacing w:line="360" w:lineRule="auto"/>
              <w:jc w:val="center"/>
              <w:rPr>
                <w:color w:val="000000"/>
                <w:kern w:val="0"/>
                <w:sz w:val="18"/>
                <w:szCs w:val="18"/>
              </w:rPr>
            </w:pPr>
            <w:r>
              <w:rPr>
                <w:color w:val="000000"/>
                <w:kern w:val="0"/>
                <w:sz w:val="18"/>
                <w:szCs w:val="18"/>
              </w:rPr>
              <w:t>0.050</w:t>
            </w:r>
            <w:r>
              <w:rPr>
                <w:rFonts w:hint="eastAsia"/>
                <w:color w:val="000000"/>
                <w:kern w:val="0"/>
                <w:sz w:val="18"/>
                <w:szCs w:val="18"/>
              </w:rPr>
              <w:t>～</w:t>
            </w:r>
            <w:r>
              <w:rPr>
                <w:color w:val="000000"/>
                <w:kern w:val="0"/>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270" w:hRule="atLeast"/>
          <w:jc w:val="center"/>
        </w:trPr>
        <w:tc>
          <w:tcPr>
            <w:tcW w:w="1647" w:type="dxa"/>
            <w:vAlign w:val="center"/>
          </w:tcPr>
          <w:p>
            <w:pPr>
              <w:widowControl/>
              <w:spacing w:line="360" w:lineRule="auto"/>
              <w:jc w:val="center"/>
              <w:rPr>
                <w:color w:val="000000"/>
                <w:kern w:val="0"/>
                <w:sz w:val="18"/>
                <w:szCs w:val="18"/>
              </w:rPr>
            </w:pPr>
            <w:r>
              <w:rPr>
                <w:rFonts w:hint="eastAsia"/>
                <w:color w:val="000000"/>
                <w:kern w:val="0"/>
                <w:sz w:val="18"/>
                <w:szCs w:val="18"/>
              </w:rPr>
              <w:t>铬</w:t>
            </w:r>
          </w:p>
        </w:tc>
        <w:tc>
          <w:tcPr>
            <w:tcW w:w="2735" w:type="dxa"/>
            <w:tcBorders>
              <w:right w:val="double" w:color="auto" w:sz="4" w:space="0"/>
            </w:tcBorders>
            <w:vAlign w:val="center"/>
          </w:tcPr>
          <w:p>
            <w:pPr>
              <w:spacing w:line="360" w:lineRule="auto"/>
              <w:jc w:val="center"/>
              <w:rPr>
                <w:color w:val="000000"/>
                <w:kern w:val="0"/>
                <w:sz w:val="18"/>
                <w:szCs w:val="18"/>
              </w:rPr>
            </w:pPr>
            <w:r>
              <w:rPr>
                <w:color w:val="000000"/>
                <w:kern w:val="0"/>
                <w:sz w:val="18"/>
                <w:szCs w:val="18"/>
              </w:rPr>
              <w:t>0.050</w:t>
            </w:r>
            <w:r>
              <w:rPr>
                <w:rFonts w:hint="eastAsia"/>
                <w:color w:val="000000"/>
                <w:kern w:val="0"/>
                <w:sz w:val="18"/>
                <w:szCs w:val="18"/>
              </w:rPr>
              <w:t>～</w:t>
            </w:r>
            <w:r>
              <w:rPr>
                <w:color w:val="000000"/>
                <w:kern w:val="0"/>
                <w:sz w:val="18"/>
                <w:szCs w:val="18"/>
              </w:rPr>
              <w:t>2.0</w:t>
            </w:r>
          </w:p>
        </w:tc>
        <w:tc>
          <w:tcPr>
            <w:tcW w:w="1633" w:type="dxa"/>
            <w:tcBorders>
              <w:left w:val="double" w:color="auto" w:sz="4" w:space="0"/>
            </w:tcBorders>
            <w:vAlign w:val="center"/>
          </w:tcPr>
          <w:p>
            <w:pPr>
              <w:widowControl/>
              <w:spacing w:line="360" w:lineRule="auto"/>
              <w:jc w:val="center"/>
              <w:rPr>
                <w:color w:val="000000"/>
                <w:kern w:val="0"/>
                <w:sz w:val="18"/>
                <w:szCs w:val="18"/>
              </w:rPr>
            </w:pPr>
            <w:r>
              <w:rPr>
                <w:rFonts w:hint="eastAsia"/>
                <w:color w:val="000000"/>
                <w:kern w:val="0"/>
                <w:sz w:val="18"/>
                <w:szCs w:val="18"/>
              </w:rPr>
              <w:t>钛</w:t>
            </w:r>
          </w:p>
        </w:tc>
        <w:tc>
          <w:tcPr>
            <w:tcW w:w="2535" w:type="dxa"/>
            <w:vAlign w:val="center"/>
          </w:tcPr>
          <w:p>
            <w:pPr>
              <w:widowControl/>
              <w:spacing w:line="360" w:lineRule="auto"/>
              <w:jc w:val="center"/>
              <w:rPr>
                <w:color w:val="000000"/>
                <w:kern w:val="0"/>
                <w:sz w:val="18"/>
                <w:szCs w:val="18"/>
              </w:rPr>
            </w:pPr>
            <w:r>
              <w:rPr>
                <w:color w:val="000000"/>
                <w:kern w:val="0"/>
                <w:sz w:val="18"/>
                <w:szCs w:val="18"/>
              </w:rPr>
              <w:t>0.050</w:t>
            </w:r>
            <w:r>
              <w:rPr>
                <w:rFonts w:hint="eastAsia"/>
                <w:color w:val="000000"/>
                <w:kern w:val="0"/>
                <w:sz w:val="18"/>
                <w:szCs w:val="18"/>
              </w:rPr>
              <w:t>～</w:t>
            </w:r>
            <w:r>
              <w:rPr>
                <w:color w:val="000000"/>
                <w:kern w:val="0"/>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47" w:type="dxa"/>
            <w:tcBorders>
              <w:bottom w:val="single" w:color="auto" w:sz="12" w:space="0"/>
            </w:tcBorders>
            <w:vAlign w:val="center"/>
          </w:tcPr>
          <w:p>
            <w:pPr>
              <w:widowControl/>
              <w:spacing w:line="360" w:lineRule="auto"/>
              <w:jc w:val="center"/>
              <w:rPr>
                <w:color w:val="000000"/>
                <w:kern w:val="0"/>
                <w:sz w:val="18"/>
                <w:szCs w:val="18"/>
              </w:rPr>
            </w:pPr>
            <w:r>
              <w:rPr>
                <w:rFonts w:hint="eastAsia"/>
                <w:color w:val="000000"/>
                <w:kern w:val="0"/>
                <w:sz w:val="18"/>
                <w:szCs w:val="18"/>
              </w:rPr>
              <w:t>镉</w:t>
            </w:r>
          </w:p>
        </w:tc>
        <w:tc>
          <w:tcPr>
            <w:tcW w:w="2735" w:type="dxa"/>
            <w:tcBorders>
              <w:bottom w:val="single" w:color="auto" w:sz="12" w:space="0"/>
              <w:right w:val="double" w:color="auto" w:sz="4" w:space="0"/>
            </w:tcBorders>
            <w:vAlign w:val="center"/>
          </w:tcPr>
          <w:p>
            <w:pPr>
              <w:spacing w:line="360" w:lineRule="auto"/>
              <w:jc w:val="center"/>
              <w:rPr>
                <w:color w:val="000000"/>
                <w:kern w:val="0"/>
                <w:sz w:val="18"/>
                <w:szCs w:val="18"/>
              </w:rPr>
            </w:pPr>
            <w:r>
              <w:rPr>
                <w:kern w:val="0"/>
                <w:sz w:val="18"/>
                <w:szCs w:val="18"/>
              </w:rPr>
              <w:t>0.050</w:t>
            </w:r>
            <w:r>
              <w:rPr>
                <w:rFonts w:hint="eastAsia"/>
                <w:color w:val="000000"/>
                <w:kern w:val="0"/>
                <w:sz w:val="18"/>
                <w:szCs w:val="18"/>
              </w:rPr>
              <w:t>～</w:t>
            </w:r>
            <w:r>
              <w:rPr>
                <w:color w:val="000000"/>
                <w:kern w:val="0"/>
                <w:sz w:val="18"/>
                <w:szCs w:val="18"/>
              </w:rPr>
              <w:t>2.0</w:t>
            </w:r>
          </w:p>
        </w:tc>
        <w:tc>
          <w:tcPr>
            <w:tcW w:w="4168" w:type="dxa"/>
            <w:gridSpan w:val="2"/>
            <w:tcBorders>
              <w:left w:val="double" w:color="auto" w:sz="4" w:space="0"/>
              <w:bottom w:val="single" w:color="auto" w:sz="12" w:space="0"/>
            </w:tcBorders>
            <w:vAlign w:val="center"/>
          </w:tcPr>
          <w:p>
            <w:pPr>
              <w:widowControl/>
              <w:spacing w:line="360" w:lineRule="auto"/>
              <w:jc w:val="center"/>
              <w:rPr>
                <w:color w:val="000000"/>
                <w:kern w:val="0"/>
                <w:sz w:val="18"/>
                <w:szCs w:val="18"/>
              </w:rPr>
            </w:pPr>
            <w:r>
              <w:rPr>
                <w:color w:val="000000"/>
                <w:kern w:val="0"/>
                <w:sz w:val="18"/>
                <w:szCs w:val="18"/>
              </w:rPr>
              <w:t>/</w:t>
            </w:r>
          </w:p>
        </w:tc>
      </w:tr>
    </w:tbl>
    <w:p>
      <w:pPr>
        <w:pStyle w:val="23"/>
        <w:numPr>
          <w:ilvl w:val="0"/>
          <w:numId w:val="0"/>
        </w:numPr>
        <w:spacing w:beforeLines="50" w:afterLines="50" w:line="360" w:lineRule="auto"/>
      </w:pPr>
      <w:r>
        <w:t xml:space="preserve">3.4.1.2  </w:t>
      </w:r>
      <w:r>
        <w:rPr>
          <w:rFonts w:hint="eastAsia"/>
        </w:rPr>
        <w:t>方法原理</w:t>
      </w:r>
    </w:p>
    <w:p>
      <w:pPr>
        <w:pStyle w:val="24"/>
        <w:spacing w:line="360" w:lineRule="auto"/>
        <w:rPr>
          <w:rFonts w:ascii="Times New Roman"/>
        </w:rPr>
      </w:pPr>
      <w:r>
        <w:rPr>
          <w:rFonts w:hint="eastAsia" w:ascii="Times New Roman"/>
        </w:rPr>
        <w:t>稀土废渣参照</w:t>
      </w:r>
      <w:r>
        <w:rPr>
          <w:rFonts w:ascii="Times New Roman"/>
        </w:rPr>
        <w:t>HJ/T 299</w:t>
      </w:r>
      <w:r>
        <w:rPr>
          <w:rFonts w:hint="eastAsia" w:ascii="Times New Roman"/>
        </w:rPr>
        <w:t>处理，取其浸取液后，统一按水样进行处理。稀土废渣试样用浸提液浸取</w:t>
      </w:r>
      <w:r>
        <w:rPr>
          <w:rFonts w:ascii="Times New Roman"/>
        </w:rPr>
        <w:t>(</w:t>
      </w:r>
      <w:r>
        <w:rPr>
          <w:rFonts w:hint="eastAsia" w:ascii="Times New Roman"/>
        </w:rPr>
        <w:t>参照</w:t>
      </w:r>
      <w:r>
        <w:rPr>
          <w:rFonts w:ascii="Times New Roman"/>
        </w:rPr>
        <w:t>HJ/T299-2007)</w:t>
      </w:r>
      <w:r>
        <w:rPr>
          <w:rFonts w:hint="eastAsia" w:ascii="Times New Roman"/>
        </w:rPr>
        <w:t>后的浸取液、稀土废水试样用标准加入法以氩等离子体光源激发，进行光谱测定。</w:t>
      </w:r>
    </w:p>
    <w:p>
      <w:pPr>
        <w:pStyle w:val="23"/>
        <w:numPr>
          <w:ilvl w:val="0"/>
          <w:numId w:val="0"/>
        </w:numPr>
        <w:spacing w:beforeLines="50" w:afterLines="50" w:line="360" w:lineRule="auto"/>
      </w:pPr>
      <w:r>
        <w:t xml:space="preserve">3.4.1.3  </w:t>
      </w:r>
      <w:r>
        <w:rPr>
          <w:rFonts w:hint="eastAsia"/>
        </w:rPr>
        <w:t>条件实验</w:t>
      </w:r>
    </w:p>
    <w:p>
      <w:pPr>
        <w:pStyle w:val="24"/>
        <w:spacing w:line="360" w:lineRule="auto"/>
        <w:ind w:firstLine="0" w:firstLineChars="0"/>
        <w:rPr>
          <w:rFonts w:hAnsi="宋体" w:cs="宋体"/>
          <w:szCs w:val="21"/>
        </w:rPr>
      </w:pPr>
      <w:r>
        <w:rPr>
          <w:rFonts w:ascii="黑体" w:hAnsi="黑体" w:eastAsia="黑体" w:cs="黑体"/>
          <w:szCs w:val="21"/>
        </w:rPr>
        <w:t>3.4.</w:t>
      </w:r>
      <w:r>
        <w:rPr>
          <w:rFonts w:ascii="黑体" w:hAnsi="黑体" w:eastAsia="黑体" w:cs="黑体"/>
        </w:rPr>
        <w:t>1.</w:t>
      </w:r>
      <w:r>
        <w:rPr>
          <w:rFonts w:ascii="黑体" w:hAnsi="黑体" w:eastAsia="黑体" w:cs="黑体"/>
          <w:szCs w:val="21"/>
        </w:rPr>
        <w:t xml:space="preserve">3.1  </w:t>
      </w:r>
      <w:r>
        <w:rPr>
          <w:rFonts w:hint="eastAsia" w:hAnsi="宋体" w:cs="宋体"/>
          <w:szCs w:val="21"/>
        </w:rPr>
        <w:t>仪器主要工作条件和参数选择</w:t>
      </w:r>
    </w:p>
    <w:p>
      <w:pPr>
        <w:pStyle w:val="24"/>
        <w:spacing w:line="360" w:lineRule="auto"/>
        <w:ind w:firstLine="0" w:firstLineChars="0"/>
        <w:rPr>
          <w:rFonts w:hAnsi="宋体" w:cs="宋体"/>
          <w:szCs w:val="21"/>
        </w:rPr>
      </w:pPr>
      <w:r>
        <w:rPr>
          <w:rFonts w:ascii="黑体" w:hAnsi="黑体" w:eastAsia="黑体" w:cs="黑体"/>
          <w:szCs w:val="21"/>
        </w:rPr>
        <w:t xml:space="preserve">3.4.1.3.2  </w:t>
      </w:r>
      <w:r>
        <w:rPr>
          <w:rFonts w:hint="eastAsia" w:hAnsi="宋体" w:cs="宋体"/>
          <w:szCs w:val="21"/>
        </w:rPr>
        <w:t>射频功率的选择</w:t>
      </w:r>
    </w:p>
    <w:p>
      <w:pPr>
        <w:pStyle w:val="24"/>
        <w:spacing w:line="360" w:lineRule="auto"/>
        <w:ind w:firstLine="0" w:firstLineChars="0"/>
        <w:rPr>
          <w:rFonts w:hAnsi="宋体" w:cs="宋体"/>
          <w:szCs w:val="21"/>
        </w:rPr>
      </w:pPr>
      <w:r>
        <w:rPr>
          <w:rFonts w:ascii="黑体" w:hAnsi="黑体" w:eastAsia="黑体" w:cs="黑体"/>
          <w:szCs w:val="21"/>
        </w:rPr>
        <w:t xml:space="preserve">3.4.1.3.3  </w:t>
      </w:r>
      <w:r>
        <w:rPr>
          <w:rFonts w:hint="eastAsia" w:hAnsi="宋体" w:cs="宋体"/>
          <w:szCs w:val="21"/>
        </w:rPr>
        <w:t>等离子气流量的选择</w:t>
      </w:r>
    </w:p>
    <w:p>
      <w:pPr>
        <w:pStyle w:val="24"/>
        <w:spacing w:line="360" w:lineRule="auto"/>
        <w:ind w:firstLine="0" w:firstLineChars="0"/>
        <w:rPr>
          <w:rFonts w:hAnsi="宋体" w:cs="宋体"/>
          <w:szCs w:val="21"/>
        </w:rPr>
      </w:pPr>
      <w:r>
        <w:rPr>
          <w:rFonts w:ascii="黑体" w:hAnsi="黑体" w:eastAsia="黑体" w:cs="黑体"/>
          <w:szCs w:val="21"/>
        </w:rPr>
        <w:t>3.4.</w:t>
      </w:r>
      <w:r>
        <w:rPr>
          <w:rFonts w:ascii="黑体" w:hAnsi="黑体" w:eastAsia="黑体" w:cs="黑体"/>
        </w:rPr>
        <w:t>1.</w:t>
      </w:r>
      <w:r>
        <w:rPr>
          <w:rFonts w:ascii="黑体" w:hAnsi="黑体" w:eastAsia="黑体" w:cs="黑体"/>
          <w:szCs w:val="21"/>
        </w:rPr>
        <w:t xml:space="preserve">3.4  </w:t>
      </w:r>
      <w:r>
        <w:rPr>
          <w:rFonts w:hint="eastAsia" w:hAnsi="宋体" w:cs="宋体"/>
          <w:szCs w:val="21"/>
        </w:rPr>
        <w:t>观测高度的选择</w:t>
      </w:r>
    </w:p>
    <w:p>
      <w:pPr>
        <w:pStyle w:val="24"/>
        <w:spacing w:line="360" w:lineRule="auto"/>
        <w:ind w:firstLine="0" w:firstLineChars="0"/>
        <w:rPr>
          <w:rFonts w:hAnsi="宋体" w:cs="宋体"/>
          <w:szCs w:val="21"/>
        </w:rPr>
      </w:pPr>
      <w:r>
        <w:rPr>
          <w:rFonts w:ascii="黑体" w:hAnsi="黑体" w:eastAsia="黑体" w:cs="黑体"/>
          <w:szCs w:val="21"/>
        </w:rPr>
        <w:t>3.4.</w:t>
      </w:r>
      <w:r>
        <w:rPr>
          <w:rFonts w:ascii="黑体" w:hAnsi="黑体" w:eastAsia="黑体" w:cs="黑体"/>
        </w:rPr>
        <w:t>1.</w:t>
      </w:r>
      <w:r>
        <w:rPr>
          <w:rFonts w:ascii="黑体" w:hAnsi="黑体" w:eastAsia="黑体" w:cs="黑体"/>
          <w:szCs w:val="21"/>
        </w:rPr>
        <w:t xml:space="preserve">3.5  </w:t>
      </w:r>
      <w:r>
        <w:rPr>
          <w:rFonts w:hint="eastAsia" w:hAnsi="宋体" w:cs="宋体"/>
          <w:szCs w:val="21"/>
        </w:rPr>
        <w:t>干扰试验</w:t>
      </w:r>
    </w:p>
    <w:p>
      <w:pPr>
        <w:pStyle w:val="24"/>
        <w:spacing w:line="360" w:lineRule="auto"/>
        <w:ind w:firstLine="0" w:firstLineChars="0"/>
        <w:rPr>
          <w:rFonts w:hAnsi="宋体" w:cs="宋体"/>
          <w:szCs w:val="21"/>
        </w:rPr>
      </w:pPr>
      <w:r>
        <w:rPr>
          <w:rFonts w:ascii="黑体" w:hAnsi="黑体" w:eastAsia="黑体" w:cs="黑体"/>
          <w:szCs w:val="21"/>
        </w:rPr>
        <w:t>3.4.</w:t>
      </w:r>
      <w:r>
        <w:rPr>
          <w:rFonts w:ascii="黑体" w:hAnsi="黑体" w:eastAsia="黑体" w:cs="黑体"/>
        </w:rPr>
        <w:t>1.</w:t>
      </w:r>
      <w:r>
        <w:rPr>
          <w:rFonts w:ascii="黑体" w:hAnsi="黑体" w:eastAsia="黑体" w:cs="黑体"/>
          <w:szCs w:val="21"/>
        </w:rPr>
        <w:t xml:space="preserve">3.5.1  </w:t>
      </w:r>
      <w:r>
        <w:rPr>
          <w:rFonts w:hint="eastAsia" w:hAnsi="宋体" w:cs="宋体"/>
          <w:szCs w:val="21"/>
        </w:rPr>
        <w:t>钠、钙的干扰试验</w:t>
      </w:r>
    </w:p>
    <w:p>
      <w:pPr>
        <w:pStyle w:val="24"/>
        <w:spacing w:line="360" w:lineRule="auto"/>
        <w:ind w:firstLine="0" w:firstLineChars="0"/>
        <w:rPr>
          <w:rFonts w:hAnsi="宋体" w:cs="宋体"/>
          <w:szCs w:val="21"/>
        </w:rPr>
      </w:pPr>
      <w:r>
        <w:rPr>
          <w:rFonts w:ascii="黑体" w:hAnsi="黑体" w:eastAsia="黑体" w:cs="黑体"/>
          <w:szCs w:val="21"/>
        </w:rPr>
        <w:t>3.4.</w:t>
      </w:r>
      <w:r>
        <w:rPr>
          <w:rFonts w:ascii="黑体" w:hAnsi="黑体" w:eastAsia="黑体" w:cs="黑体"/>
        </w:rPr>
        <w:t>1.</w:t>
      </w:r>
      <w:r>
        <w:rPr>
          <w:rFonts w:ascii="黑体" w:hAnsi="黑体" w:eastAsia="黑体" w:cs="黑体"/>
          <w:szCs w:val="21"/>
        </w:rPr>
        <w:t xml:space="preserve">3.5.2  </w:t>
      </w:r>
      <w:r>
        <w:rPr>
          <w:rFonts w:hint="eastAsia" w:hAnsi="宋体" w:cs="宋体"/>
          <w:szCs w:val="21"/>
        </w:rPr>
        <w:t>砷、铜、锌、铅、铬、镉、钡、钴、锰、镍、钛之间的相互干扰及铁、铝、镁对砷、铜、锌、铅、铬、镉、钡、钴、锰、镍、钛的干扰。</w:t>
      </w:r>
    </w:p>
    <w:p>
      <w:pPr>
        <w:pStyle w:val="24"/>
        <w:spacing w:line="360" w:lineRule="auto"/>
        <w:ind w:firstLine="0" w:firstLineChars="0"/>
        <w:rPr>
          <w:rFonts w:hAnsi="宋体" w:cs="宋体"/>
          <w:szCs w:val="21"/>
        </w:rPr>
      </w:pPr>
      <w:r>
        <w:rPr>
          <w:rFonts w:ascii="黑体" w:hAnsi="黑体" w:eastAsia="黑体" w:cs="黑体"/>
          <w:szCs w:val="21"/>
        </w:rPr>
        <w:t>3.4.</w:t>
      </w:r>
      <w:r>
        <w:rPr>
          <w:rFonts w:ascii="黑体" w:hAnsi="黑体" w:eastAsia="黑体" w:cs="黑体"/>
        </w:rPr>
        <w:t>1.</w:t>
      </w:r>
      <w:r>
        <w:rPr>
          <w:rFonts w:ascii="黑体" w:hAnsi="黑体" w:eastAsia="黑体" w:cs="黑体"/>
          <w:szCs w:val="21"/>
        </w:rPr>
        <w:t xml:space="preserve">3.6  </w:t>
      </w:r>
      <w:r>
        <w:rPr>
          <w:rFonts w:hint="eastAsia" w:hAnsi="宋体" w:cs="宋体"/>
          <w:szCs w:val="21"/>
        </w:rPr>
        <w:t>检出限试验</w:t>
      </w:r>
    </w:p>
    <w:p>
      <w:pPr>
        <w:pStyle w:val="24"/>
        <w:spacing w:line="360" w:lineRule="auto"/>
        <w:ind w:firstLine="0" w:firstLineChars="0"/>
        <w:rPr>
          <w:rFonts w:hAnsi="宋体" w:cs="宋体"/>
          <w:szCs w:val="21"/>
        </w:rPr>
      </w:pPr>
      <w:r>
        <w:rPr>
          <w:rFonts w:ascii="黑体" w:hAnsi="黑体" w:eastAsia="黑体" w:cs="黑体"/>
          <w:szCs w:val="21"/>
        </w:rPr>
        <w:t>3.4.</w:t>
      </w:r>
      <w:r>
        <w:rPr>
          <w:rFonts w:ascii="黑体" w:hAnsi="黑体" w:eastAsia="黑体" w:cs="黑体"/>
        </w:rPr>
        <w:t>1.</w:t>
      </w:r>
      <w:r>
        <w:rPr>
          <w:rFonts w:ascii="黑体" w:hAnsi="黑体" w:eastAsia="黑体" w:cs="黑体"/>
          <w:szCs w:val="21"/>
        </w:rPr>
        <w:t xml:space="preserve">3.7  </w:t>
      </w:r>
      <w:r>
        <w:rPr>
          <w:rFonts w:hint="eastAsia" w:hAnsi="宋体" w:cs="宋体"/>
          <w:szCs w:val="21"/>
        </w:rPr>
        <w:t>加标回收</w:t>
      </w:r>
    </w:p>
    <w:p>
      <w:pPr>
        <w:pStyle w:val="24"/>
        <w:spacing w:line="360" w:lineRule="auto"/>
        <w:ind w:firstLine="0" w:firstLineChars="0"/>
        <w:rPr>
          <w:rFonts w:hAnsi="宋体" w:cs="宋体"/>
          <w:szCs w:val="21"/>
        </w:rPr>
      </w:pPr>
      <w:r>
        <w:rPr>
          <w:rFonts w:ascii="黑体" w:hAnsi="黑体" w:eastAsia="黑体" w:cs="黑体"/>
          <w:szCs w:val="21"/>
        </w:rPr>
        <w:t>3.4.</w:t>
      </w:r>
      <w:r>
        <w:rPr>
          <w:rFonts w:ascii="黑体" w:hAnsi="黑体" w:eastAsia="黑体" w:cs="黑体"/>
        </w:rPr>
        <w:t>1.</w:t>
      </w:r>
      <w:r>
        <w:rPr>
          <w:rFonts w:ascii="黑体" w:hAnsi="黑体" w:eastAsia="黑体" w:cs="黑体"/>
          <w:szCs w:val="21"/>
        </w:rPr>
        <w:t xml:space="preserve">3.8  </w:t>
      </w:r>
      <w:r>
        <w:rPr>
          <w:rFonts w:hint="eastAsia" w:hAnsi="宋体" w:cs="宋体"/>
          <w:szCs w:val="21"/>
        </w:rPr>
        <w:t>精密度试验</w:t>
      </w:r>
    </w:p>
    <w:p>
      <w:pPr>
        <w:spacing w:beforeLines="50" w:afterLines="50" w:line="360" w:lineRule="auto"/>
        <w:rPr>
          <w:rFonts w:ascii="黑体" w:hAnsi="黑体" w:eastAsia="黑体" w:cs="黑体"/>
          <w:szCs w:val="21"/>
        </w:rPr>
      </w:pPr>
      <w:r>
        <w:rPr>
          <w:rFonts w:ascii="黑体" w:hAnsi="黑体" w:eastAsia="黑体" w:cs="黑体"/>
          <w:szCs w:val="21"/>
        </w:rPr>
        <w:t xml:space="preserve">3.4.2  </w:t>
      </w:r>
      <w:r>
        <w:rPr>
          <w:rFonts w:hint="eastAsia" w:ascii="黑体" w:hAnsi="黑体" w:eastAsia="黑体" w:cs="黑体"/>
          <w:szCs w:val="21"/>
        </w:rPr>
        <w:t>北方矿</w:t>
      </w:r>
    </w:p>
    <w:p>
      <w:pPr>
        <w:pStyle w:val="23"/>
        <w:numPr>
          <w:ilvl w:val="0"/>
          <w:numId w:val="0"/>
        </w:numPr>
        <w:spacing w:beforeLines="50" w:afterLines="50" w:line="360" w:lineRule="auto"/>
      </w:pPr>
      <w:r>
        <w:t xml:space="preserve">3.4.2.1  </w:t>
      </w:r>
      <w:r>
        <w:rPr>
          <w:rFonts w:hint="eastAsia"/>
        </w:rPr>
        <w:t>范围</w:t>
      </w:r>
    </w:p>
    <w:p>
      <w:pPr>
        <w:spacing w:beforeLines="50" w:afterLines="50" w:line="360" w:lineRule="auto"/>
        <w:ind w:firstLine="420" w:firstLineChars="200"/>
      </w:pPr>
      <w:r>
        <w:rPr>
          <w:rFonts w:hint="eastAsia"/>
        </w:rPr>
        <w:t>本标准规定了采用电感耦合等离子光谱法测定稀土废水废渣合中砷、铜、锌、铅、铬、镉、钡、钴、锰、镍、钛量量的方法，本标准适用于测定范围为：见表</w:t>
      </w:r>
      <w:r>
        <w:t>1</w:t>
      </w:r>
      <w:r>
        <w:rPr>
          <w:rFonts w:hint="eastAsia"/>
        </w:rPr>
        <w:t>、表</w:t>
      </w:r>
      <w:r>
        <w:t>2</w:t>
      </w:r>
      <w:r>
        <w:rPr>
          <w:rFonts w:hint="eastAsia"/>
        </w:rPr>
        <w:t>。</w:t>
      </w:r>
    </w:p>
    <w:p>
      <w:pPr>
        <w:spacing w:beforeLines="50" w:afterLines="50" w:line="360" w:lineRule="auto"/>
        <w:jc w:val="center"/>
        <w:rPr>
          <w:rFonts w:ascii="黑体" w:hAnsi="黑体" w:eastAsia="黑体" w:cs="黑体"/>
        </w:rPr>
      </w:pPr>
      <w:r>
        <w:rPr>
          <w:rFonts w:hint="eastAsia" w:ascii="黑体" w:hAnsi="黑体" w:eastAsia="黑体" w:cs="黑体"/>
        </w:rPr>
        <w:t>表</w:t>
      </w:r>
      <w:r>
        <w:rPr>
          <w:rFonts w:ascii="黑体" w:hAnsi="黑体" w:eastAsia="黑体" w:cs="黑体"/>
        </w:rPr>
        <w:t>1</w:t>
      </w:r>
    </w:p>
    <w:tbl>
      <w:tblPr>
        <w:tblStyle w:val="12"/>
        <w:tblW w:w="988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02"/>
        <w:gridCol w:w="2490"/>
        <w:gridCol w:w="2325"/>
        <w:gridCol w:w="27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2302" w:type="dxa"/>
            <w:tcBorders>
              <w:top w:val="single" w:color="auto" w:sz="12" w:space="0"/>
            </w:tcBorders>
            <w:vAlign w:val="center"/>
          </w:tcPr>
          <w:p>
            <w:pPr>
              <w:jc w:val="center"/>
              <w:rPr>
                <w:sz w:val="18"/>
                <w:szCs w:val="18"/>
              </w:rPr>
            </w:pPr>
            <w:r>
              <w:rPr>
                <w:rFonts w:hint="eastAsia" w:hAnsi="宋体"/>
                <w:sz w:val="18"/>
                <w:szCs w:val="18"/>
              </w:rPr>
              <w:t>测定元素</w:t>
            </w:r>
          </w:p>
        </w:tc>
        <w:tc>
          <w:tcPr>
            <w:tcW w:w="2490" w:type="dxa"/>
            <w:tcBorders>
              <w:top w:val="single" w:color="auto" w:sz="12" w:space="0"/>
            </w:tcBorders>
            <w:vAlign w:val="center"/>
          </w:tcPr>
          <w:p>
            <w:pPr>
              <w:jc w:val="center"/>
              <w:rPr>
                <w:sz w:val="18"/>
                <w:szCs w:val="18"/>
              </w:rPr>
            </w:pPr>
            <w:r>
              <w:rPr>
                <w:rFonts w:hint="eastAsia" w:hAnsi="宋体"/>
                <w:sz w:val="18"/>
                <w:szCs w:val="18"/>
              </w:rPr>
              <w:t>测定范围</w:t>
            </w:r>
          </w:p>
          <w:p>
            <w:pPr>
              <w:jc w:val="center"/>
              <w:rPr>
                <w:sz w:val="18"/>
                <w:szCs w:val="18"/>
              </w:rPr>
            </w:pPr>
            <w:r>
              <w:rPr>
                <w:rFonts w:hint="eastAsia" w:hAnsi="宋体"/>
                <w:sz w:val="18"/>
                <w:szCs w:val="18"/>
              </w:rPr>
              <w:t>（</w:t>
            </w:r>
            <w:r>
              <w:rPr>
                <w:sz w:val="18"/>
                <w:szCs w:val="18"/>
              </w:rPr>
              <w:t>mg/L</w:t>
            </w:r>
            <w:r>
              <w:rPr>
                <w:rFonts w:hint="eastAsia" w:hAnsi="宋体"/>
                <w:sz w:val="18"/>
                <w:szCs w:val="18"/>
              </w:rPr>
              <w:t>）（</w:t>
            </w:r>
            <w:r>
              <w:rPr>
                <w:rFonts w:hint="eastAsia"/>
                <w:kern w:val="0"/>
                <w:sz w:val="18"/>
                <w:szCs w:val="18"/>
              </w:rPr>
              <w:t>不小于）</w:t>
            </w:r>
          </w:p>
        </w:tc>
        <w:tc>
          <w:tcPr>
            <w:tcW w:w="2325" w:type="dxa"/>
            <w:tcBorders>
              <w:top w:val="single" w:color="auto" w:sz="12" w:space="0"/>
            </w:tcBorders>
            <w:vAlign w:val="center"/>
          </w:tcPr>
          <w:p>
            <w:pPr>
              <w:jc w:val="center"/>
              <w:rPr>
                <w:sz w:val="18"/>
                <w:szCs w:val="18"/>
              </w:rPr>
            </w:pPr>
            <w:r>
              <w:rPr>
                <w:rFonts w:hint="eastAsia" w:hAnsi="宋体"/>
                <w:sz w:val="18"/>
                <w:szCs w:val="18"/>
              </w:rPr>
              <w:t>测定元素</w:t>
            </w:r>
          </w:p>
        </w:tc>
        <w:tc>
          <w:tcPr>
            <w:tcW w:w="2772" w:type="dxa"/>
            <w:tcBorders>
              <w:top w:val="single" w:color="auto" w:sz="12" w:space="0"/>
            </w:tcBorders>
            <w:vAlign w:val="center"/>
          </w:tcPr>
          <w:p>
            <w:pPr>
              <w:jc w:val="center"/>
              <w:rPr>
                <w:sz w:val="18"/>
                <w:szCs w:val="18"/>
              </w:rPr>
            </w:pPr>
            <w:r>
              <w:rPr>
                <w:rFonts w:hint="eastAsia" w:hAnsi="宋体"/>
                <w:sz w:val="18"/>
                <w:szCs w:val="18"/>
              </w:rPr>
              <w:t>测定下限</w:t>
            </w:r>
          </w:p>
          <w:p>
            <w:pPr>
              <w:jc w:val="center"/>
              <w:rPr>
                <w:sz w:val="18"/>
                <w:szCs w:val="18"/>
              </w:rPr>
            </w:pPr>
            <w:r>
              <w:rPr>
                <w:rFonts w:hint="eastAsia" w:hAnsi="宋体"/>
                <w:sz w:val="18"/>
                <w:szCs w:val="18"/>
              </w:rPr>
              <w:t>（</w:t>
            </w:r>
            <w:r>
              <w:rPr>
                <w:sz w:val="18"/>
                <w:szCs w:val="18"/>
              </w:rPr>
              <w:t>mg/L</w:t>
            </w:r>
            <w:r>
              <w:rPr>
                <w:rFonts w:hint="eastAsia" w:hAnsi="宋体"/>
                <w:sz w:val="18"/>
                <w:szCs w:val="18"/>
              </w:rPr>
              <w:t>）（</w:t>
            </w:r>
            <w:r>
              <w:rPr>
                <w:rFonts w:hint="eastAsia"/>
                <w:kern w:val="0"/>
                <w:sz w:val="18"/>
                <w:szCs w:val="18"/>
              </w:rPr>
              <w:t>不小于）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302" w:type="dxa"/>
            <w:vAlign w:val="center"/>
          </w:tcPr>
          <w:p>
            <w:pPr>
              <w:jc w:val="center"/>
              <w:rPr>
                <w:sz w:val="18"/>
                <w:szCs w:val="18"/>
              </w:rPr>
            </w:pPr>
            <w:r>
              <w:rPr>
                <w:sz w:val="18"/>
                <w:szCs w:val="18"/>
              </w:rPr>
              <w:t>As</w:t>
            </w:r>
          </w:p>
        </w:tc>
        <w:tc>
          <w:tcPr>
            <w:tcW w:w="2490" w:type="dxa"/>
            <w:vAlign w:val="center"/>
          </w:tcPr>
          <w:p>
            <w:pPr>
              <w:jc w:val="center"/>
              <w:rPr>
                <w:kern w:val="0"/>
                <w:sz w:val="18"/>
                <w:szCs w:val="18"/>
              </w:rPr>
            </w:pPr>
            <w:r>
              <w:rPr>
                <w:kern w:val="0"/>
                <w:sz w:val="18"/>
                <w:szCs w:val="18"/>
              </w:rPr>
              <w:t>0.06</w:t>
            </w:r>
          </w:p>
        </w:tc>
        <w:tc>
          <w:tcPr>
            <w:tcW w:w="2325" w:type="dxa"/>
            <w:vAlign w:val="center"/>
          </w:tcPr>
          <w:p>
            <w:pPr>
              <w:jc w:val="center"/>
              <w:rPr>
                <w:sz w:val="18"/>
                <w:szCs w:val="18"/>
              </w:rPr>
            </w:pPr>
            <w:r>
              <w:rPr>
                <w:sz w:val="18"/>
                <w:szCs w:val="18"/>
              </w:rPr>
              <w:t>Ba</w:t>
            </w:r>
          </w:p>
        </w:tc>
        <w:tc>
          <w:tcPr>
            <w:tcW w:w="2772" w:type="dxa"/>
            <w:vAlign w:val="center"/>
          </w:tcPr>
          <w:p>
            <w:pPr>
              <w:jc w:val="center"/>
              <w:rPr>
                <w:kern w:val="0"/>
                <w:sz w:val="18"/>
                <w:szCs w:val="18"/>
              </w:rPr>
            </w:pPr>
            <w:r>
              <w:rPr>
                <w:rFonts w:hint="eastAsia"/>
                <w:kern w:val="0"/>
                <w:sz w:val="18"/>
                <w:szCs w:val="18"/>
              </w:rPr>
              <w:t>不小于</w:t>
            </w:r>
            <w:r>
              <w:rPr>
                <w:kern w:val="0"/>
                <w:sz w:val="18"/>
                <w:szCs w:val="18"/>
              </w:rPr>
              <w:t>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302" w:type="dxa"/>
            <w:vAlign w:val="center"/>
          </w:tcPr>
          <w:p>
            <w:pPr>
              <w:jc w:val="center"/>
              <w:rPr>
                <w:sz w:val="18"/>
                <w:szCs w:val="18"/>
              </w:rPr>
            </w:pPr>
            <w:r>
              <w:rPr>
                <w:sz w:val="18"/>
                <w:szCs w:val="18"/>
              </w:rPr>
              <w:t>Cu</w:t>
            </w:r>
          </w:p>
        </w:tc>
        <w:tc>
          <w:tcPr>
            <w:tcW w:w="2490" w:type="dxa"/>
            <w:vAlign w:val="center"/>
          </w:tcPr>
          <w:p>
            <w:pPr>
              <w:jc w:val="center"/>
              <w:rPr>
                <w:kern w:val="0"/>
                <w:sz w:val="18"/>
                <w:szCs w:val="18"/>
              </w:rPr>
            </w:pPr>
            <w:r>
              <w:rPr>
                <w:kern w:val="0"/>
                <w:sz w:val="18"/>
                <w:szCs w:val="18"/>
              </w:rPr>
              <w:t>0.10</w:t>
            </w:r>
          </w:p>
        </w:tc>
        <w:tc>
          <w:tcPr>
            <w:tcW w:w="2325" w:type="dxa"/>
            <w:vAlign w:val="center"/>
          </w:tcPr>
          <w:p>
            <w:pPr>
              <w:jc w:val="center"/>
              <w:rPr>
                <w:sz w:val="18"/>
                <w:szCs w:val="18"/>
              </w:rPr>
            </w:pPr>
            <w:r>
              <w:rPr>
                <w:sz w:val="18"/>
                <w:szCs w:val="18"/>
              </w:rPr>
              <w:t>Mn</w:t>
            </w:r>
          </w:p>
        </w:tc>
        <w:tc>
          <w:tcPr>
            <w:tcW w:w="2772" w:type="dxa"/>
            <w:vAlign w:val="center"/>
          </w:tcPr>
          <w:p>
            <w:pPr>
              <w:jc w:val="center"/>
              <w:rPr>
                <w:sz w:val="18"/>
                <w:szCs w:val="18"/>
              </w:rPr>
            </w:pPr>
            <w:r>
              <w:rPr>
                <w:rFonts w:hint="eastAsia"/>
                <w:kern w:val="0"/>
                <w:sz w:val="18"/>
                <w:szCs w:val="18"/>
              </w:rPr>
              <w:t>不小于</w:t>
            </w:r>
            <w:r>
              <w:rPr>
                <w:sz w:val="18"/>
                <w:szCs w:val="18"/>
              </w:rPr>
              <w:t>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302" w:type="dxa"/>
            <w:vAlign w:val="center"/>
          </w:tcPr>
          <w:p>
            <w:pPr>
              <w:jc w:val="center"/>
              <w:rPr>
                <w:sz w:val="18"/>
                <w:szCs w:val="18"/>
              </w:rPr>
            </w:pPr>
            <w:r>
              <w:rPr>
                <w:sz w:val="18"/>
                <w:szCs w:val="18"/>
              </w:rPr>
              <w:t>Zn</w:t>
            </w:r>
          </w:p>
        </w:tc>
        <w:tc>
          <w:tcPr>
            <w:tcW w:w="2490" w:type="dxa"/>
            <w:vAlign w:val="center"/>
          </w:tcPr>
          <w:p>
            <w:pPr>
              <w:jc w:val="center"/>
              <w:rPr>
                <w:kern w:val="0"/>
                <w:sz w:val="18"/>
                <w:szCs w:val="18"/>
              </w:rPr>
            </w:pPr>
            <w:r>
              <w:rPr>
                <w:kern w:val="0"/>
                <w:sz w:val="18"/>
                <w:szCs w:val="18"/>
              </w:rPr>
              <w:t>0.10</w:t>
            </w:r>
          </w:p>
        </w:tc>
        <w:tc>
          <w:tcPr>
            <w:tcW w:w="2325" w:type="dxa"/>
            <w:vAlign w:val="center"/>
          </w:tcPr>
          <w:p>
            <w:pPr>
              <w:jc w:val="center"/>
              <w:rPr>
                <w:sz w:val="18"/>
                <w:szCs w:val="18"/>
              </w:rPr>
            </w:pPr>
            <w:r>
              <w:rPr>
                <w:sz w:val="18"/>
                <w:szCs w:val="18"/>
              </w:rPr>
              <w:t>Ni</w:t>
            </w:r>
          </w:p>
        </w:tc>
        <w:tc>
          <w:tcPr>
            <w:tcW w:w="2772" w:type="dxa"/>
            <w:vAlign w:val="center"/>
          </w:tcPr>
          <w:p>
            <w:pPr>
              <w:jc w:val="center"/>
              <w:rPr>
                <w:kern w:val="0"/>
                <w:sz w:val="18"/>
                <w:szCs w:val="18"/>
              </w:rPr>
            </w:pPr>
            <w:r>
              <w:rPr>
                <w:rFonts w:hint="eastAsia"/>
                <w:kern w:val="0"/>
                <w:sz w:val="18"/>
                <w:szCs w:val="18"/>
              </w:rPr>
              <w:t>不小于</w:t>
            </w:r>
            <w:r>
              <w:rPr>
                <w:kern w:val="0"/>
                <w:sz w:val="18"/>
                <w:szCs w:val="18"/>
              </w:rPr>
              <w:t>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302" w:type="dxa"/>
            <w:vAlign w:val="center"/>
          </w:tcPr>
          <w:p>
            <w:pPr>
              <w:jc w:val="center"/>
              <w:rPr>
                <w:sz w:val="18"/>
                <w:szCs w:val="18"/>
              </w:rPr>
            </w:pPr>
            <w:r>
              <w:rPr>
                <w:sz w:val="18"/>
                <w:szCs w:val="18"/>
              </w:rPr>
              <w:t>Pb</w:t>
            </w:r>
          </w:p>
        </w:tc>
        <w:tc>
          <w:tcPr>
            <w:tcW w:w="2490" w:type="dxa"/>
            <w:vAlign w:val="center"/>
          </w:tcPr>
          <w:p>
            <w:pPr>
              <w:jc w:val="center"/>
              <w:rPr>
                <w:kern w:val="0"/>
                <w:sz w:val="18"/>
                <w:szCs w:val="18"/>
              </w:rPr>
            </w:pPr>
            <w:r>
              <w:rPr>
                <w:kern w:val="0"/>
                <w:sz w:val="18"/>
                <w:szCs w:val="18"/>
              </w:rPr>
              <w:t>0.10</w:t>
            </w:r>
          </w:p>
        </w:tc>
        <w:tc>
          <w:tcPr>
            <w:tcW w:w="2325" w:type="dxa"/>
            <w:vAlign w:val="center"/>
          </w:tcPr>
          <w:p>
            <w:pPr>
              <w:jc w:val="center"/>
              <w:rPr>
                <w:sz w:val="18"/>
                <w:szCs w:val="18"/>
              </w:rPr>
            </w:pPr>
            <w:r>
              <w:rPr>
                <w:sz w:val="18"/>
                <w:szCs w:val="18"/>
              </w:rPr>
              <w:t>Co</w:t>
            </w:r>
          </w:p>
        </w:tc>
        <w:tc>
          <w:tcPr>
            <w:tcW w:w="2772" w:type="dxa"/>
            <w:vAlign w:val="center"/>
          </w:tcPr>
          <w:p>
            <w:pPr>
              <w:jc w:val="center"/>
              <w:rPr>
                <w:sz w:val="18"/>
                <w:szCs w:val="18"/>
              </w:rPr>
            </w:pPr>
            <w:r>
              <w:rPr>
                <w:rFonts w:hint="eastAsia"/>
                <w:kern w:val="0"/>
                <w:sz w:val="18"/>
                <w:szCs w:val="18"/>
              </w:rPr>
              <w:t>不小于</w:t>
            </w:r>
            <w:r>
              <w:rPr>
                <w:sz w:val="18"/>
                <w:szCs w:val="18"/>
              </w:rPr>
              <w:t>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302" w:type="dxa"/>
            <w:vAlign w:val="center"/>
          </w:tcPr>
          <w:p>
            <w:pPr>
              <w:jc w:val="center"/>
              <w:rPr>
                <w:sz w:val="18"/>
                <w:szCs w:val="18"/>
              </w:rPr>
            </w:pPr>
            <w:r>
              <w:rPr>
                <w:sz w:val="18"/>
                <w:szCs w:val="18"/>
              </w:rPr>
              <w:t>Cr</w:t>
            </w:r>
          </w:p>
        </w:tc>
        <w:tc>
          <w:tcPr>
            <w:tcW w:w="2490" w:type="dxa"/>
            <w:vAlign w:val="center"/>
          </w:tcPr>
          <w:p>
            <w:pPr>
              <w:jc w:val="center"/>
              <w:rPr>
                <w:kern w:val="0"/>
                <w:sz w:val="18"/>
                <w:szCs w:val="18"/>
              </w:rPr>
            </w:pPr>
            <w:r>
              <w:rPr>
                <w:kern w:val="0"/>
                <w:sz w:val="18"/>
                <w:szCs w:val="18"/>
              </w:rPr>
              <w:t>0.03</w:t>
            </w:r>
          </w:p>
        </w:tc>
        <w:tc>
          <w:tcPr>
            <w:tcW w:w="2325" w:type="dxa"/>
            <w:vAlign w:val="center"/>
          </w:tcPr>
          <w:p>
            <w:pPr>
              <w:jc w:val="center"/>
              <w:rPr>
                <w:sz w:val="18"/>
                <w:szCs w:val="18"/>
              </w:rPr>
            </w:pPr>
            <w:r>
              <w:rPr>
                <w:sz w:val="18"/>
                <w:szCs w:val="18"/>
              </w:rPr>
              <w:t>Ti</w:t>
            </w:r>
          </w:p>
        </w:tc>
        <w:tc>
          <w:tcPr>
            <w:tcW w:w="2772" w:type="dxa"/>
            <w:vAlign w:val="center"/>
          </w:tcPr>
          <w:p>
            <w:pPr>
              <w:jc w:val="center"/>
              <w:rPr>
                <w:kern w:val="0"/>
                <w:sz w:val="18"/>
                <w:szCs w:val="18"/>
              </w:rPr>
            </w:pPr>
            <w:r>
              <w:rPr>
                <w:rFonts w:hint="eastAsia"/>
                <w:kern w:val="0"/>
                <w:sz w:val="18"/>
                <w:szCs w:val="18"/>
              </w:rPr>
              <w:t>不小于</w:t>
            </w:r>
            <w:r>
              <w:rPr>
                <w:kern w:val="0"/>
                <w:sz w:val="18"/>
                <w:szCs w:val="18"/>
              </w:rPr>
              <w:t>0.083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302" w:type="dxa"/>
            <w:tcBorders>
              <w:bottom w:val="single" w:color="auto" w:sz="12" w:space="0"/>
            </w:tcBorders>
            <w:vAlign w:val="center"/>
          </w:tcPr>
          <w:p>
            <w:pPr>
              <w:jc w:val="center"/>
              <w:rPr>
                <w:sz w:val="18"/>
                <w:szCs w:val="18"/>
              </w:rPr>
            </w:pPr>
            <w:r>
              <w:rPr>
                <w:sz w:val="18"/>
                <w:szCs w:val="18"/>
              </w:rPr>
              <w:t>Cd</w:t>
            </w:r>
          </w:p>
        </w:tc>
        <w:tc>
          <w:tcPr>
            <w:tcW w:w="2490" w:type="dxa"/>
            <w:tcBorders>
              <w:bottom w:val="single" w:color="auto" w:sz="12" w:space="0"/>
            </w:tcBorders>
            <w:vAlign w:val="center"/>
          </w:tcPr>
          <w:p>
            <w:pPr>
              <w:jc w:val="center"/>
              <w:rPr>
                <w:kern w:val="0"/>
                <w:sz w:val="18"/>
                <w:szCs w:val="18"/>
              </w:rPr>
            </w:pPr>
            <w:r>
              <w:rPr>
                <w:kern w:val="0"/>
                <w:sz w:val="18"/>
                <w:szCs w:val="18"/>
              </w:rPr>
              <w:t>0.07</w:t>
            </w:r>
          </w:p>
        </w:tc>
        <w:tc>
          <w:tcPr>
            <w:tcW w:w="2325" w:type="dxa"/>
            <w:tcBorders>
              <w:bottom w:val="single" w:color="auto" w:sz="12" w:space="0"/>
            </w:tcBorders>
            <w:vAlign w:val="center"/>
          </w:tcPr>
          <w:p>
            <w:pPr>
              <w:jc w:val="center"/>
              <w:rPr>
                <w:sz w:val="18"/>
                <w:szCs w:val="18"/>
              </w:rPr>
            </w:pPr>
          </w:p>
        </w:tc>
        <w:tc>
          <w:tcPr>
            <w:tcW w:w="2772" w:type="dxa"/>
            <w:tcBorders>
              <w:bottom w:val="single" w:color="auto" w:sz="12" w:space="0"/>
            </w:tcBorders>
            <w:vAlign w:val="center"/>
          </w:tcPr>
          <w:p>
            <w:pPr>
              <w:jc w:val="center"/>
              <w:rPr>
                <w:kern w:val="0"/>
                <w:sz w:val="18"/>
                <w:szCs w:val="18"/>
              </w:rPr>
            </w:pPr>
          </w:p>
        </w:tc>
      </w:tr>
    </w:tbl>
    <w:p>
      <w:pPr>
        <w:spacing w:beforeLines="50" w:afterLines="50" w:line="360" w:lineRule="auto"/>
        <w:jc w:val="center"/>
        <w:rPr>
          <w:rFonts w:ascii="黑体" w:hAnsi="黑体" w:eastAsia="黑体" w:cs="黑体"/>
        </w:rPr>
      </w:pPr>
      <w:r>
        <w:rPr>
          <w:rFonts w:hint="eastAsia" w:ascii="黑体" w:hAnsi="黑体" w:eastAsia="黑体" w:cs="黑体"/>
        </w:rPr>
        <w:t>表</w:t>
      </w:r>
      <w:r>
        <w:rPr>
          <w:rFonts w:ascii="黑体" w:hAnsi="黑体" w:eastAsia="黑体" w:cs="黑体"/>
        </w:rPr>
        <w:t>2</w:t>
      </w:r>
    </w:p>
    <w:tbl>
      <w:tblPr>
        <w:tblStyle w:val="12"/>
        <w:tblW w:w="988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87"/>
        <w:gridCol w:w="2505"/>
        <w:gridCol w:w="2325"/>
        <w:gridCol w:w="27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2287" w:type="dxa"/>
            <w:tcBorders>
              <w:top w:val="single" w:color="auto" w:sz="12" w:space="0"/>
            </w:tcBorders>
            <w:vAlign w:val="center"/>
          </w:tcPr>
          <w:p>
            <w:pPr>
              <w:jc w:val="center"/>
              <w:rPr>
                <w:sz w:val="18"/>
                <w:szCs w:val="18"/>
              </w:rPr>
            </w:pPr>
            <w:r>
              <w:rPr>
                <w:rFonts w:hint="eastAsia" w:hAnsi="宋体"/>
                <w:sz w:val="18"/>
                <w:szCs w:val="18"/>
              </w:rPr>
              <w:t>测定元素</w:t>
            </w:r>
          </w:p>
        </w:tc>
        <w:tc>
          <w:tcPr>
            <w:tcW w:w="2505" w:type="dxa"/>
            <w:tcBorders>
              <w:top w:val="single" w:color="auto" w:sz="12" w:space="0"/>
            </w:tcBorders>
            <w:vAlign w:val="center"/>
          </w:tcPr>
          <w:p>
            <w:pPr>
              <w:jc w:val="center"/>
              <w:rPr>
                <w:sz w:val="18"/>
                <w:szCs w:val="18"/>
              </w:rPr>
            </w:pPr>
            <w:r>
              <w:rPr>
                <w:rFonts w:hint="eastAsia" w:hAnsi="宋体"/>
                <w:sz w:val="18"/>
                <w:szCs w:val="18"/>
              </w:rPr>
              <w:t>测定范围</w:t>
            </w:r>
          </w:p>
          <w:p>
            <w:pPr>
              <w:jc w:val="center"/>
              <w:rPr>
                <w:sz w:val="18"/>
                <w:szCs w:val="18"/>
              </w:rPr>
            </w:pPr>
            <w:r>
              <w:rPr>
                <w:rFonts w:hint="eastAsia" w:hAnsi="宋体"/>
                <w:sz w:val="18"/>
                <w:szCs w:val="18"/>
              </w:rPr>
              <w:t>（</w:t>
            </w:r>
            <w:r>
              <w:rPr>
                <w:sz w:val="18"/>
                <w:szCs w:val="18"/>
              </w:rPr>
              <w:t>mg/L</w:t>
            </w:r>
            <w:r>
              <w:rPr>
                <w:rFonts w:hint="eastAsia" w:hAnsi="宋体"/>
                <w:sz w:val="18"/>
                <w:szCs w:val="18"/>
              </w:rPr>
              <w:t>）（</w:t>
            </w:r>
            <w:r>
              <w:rPr>
                <w:rFonts w:hint="eastAsia"/>
                <w:kern w:val="0"/>
                <w:sz w:val="18"/>
                <w:szCs w:val="18"/>
              </w:rPr>
              <w:t>不小于）</w:t>
            </w:r>
            <w:r>
              <w:rPr>
                <w:sz w:val="18"/>
                <w:szCs w:val="18"/>
              </w:rPr>
              <w:t xml:space="preserve"> </w:t>
            </w:r>
          </w:p>
        </w:tc>
        <w:tc>
          <w:tcPr>
            <w:tcW w:w="2325" w:type="dxa"/>
            <w:tcBorders>
              <w:top w:val="single" w:color="auto" w:sz="12" w:space="0"/>
            </w:tcBorders>
            <w:vAlign w:val="center"/>
          </w:tcPr>
          <w:p>
            <w:pPr>
              <w:jc w:val="center"/>
              <w:rPr>
                <w:sz w:val="18"/>
                <w:szCs w:val="18"/>
              </w:rPr>
            </w:pPr>
            <w:r>
              <w:rPr>
                <w:rFonts w:hint="eastAsia" w:hAnsi="宋体"/>
                <w:sz w:val="18"/>
                <w:szCs w:val="18"/>
              </w:rPr>
              <w:t>测定元素</w:t>
            </w:r>
          </w:p>
        </w:tc>
        <w:tc>
          <w:tcPr>
            <w:tcW w:w="2772" w:type="dxa"/>
            <w:tcBorders>
              <w:top w:val="single" w:color="auto" w:sz="12" w:space="0"/>
            </w:tcBorders>
            <w:vAlign w:val="center"/>
          </w:tcPr>
          <w:p>
            <w:pPr>
              <w:jc w:val="center"/>
              <w:rPr>
                <w:sz w:val="18"/>
                <w:szCs w:val="18"/>
              </w:rPr>
            </w:pPr>
            <w:r>
              <w:rPr>
                <w:rFonts w:hint="eastAsia" w:hAnsi="宋体"/>
                <w:sz w:val="18"/>
                <w:szCs w:val="18"/>
              </w:rPr>
              <w:t>测定下限</w:t>
            </w:r>
          </w:p>
          <w:p>
            <w:pPr>
              <w:jc w:val="center"/>
              <w:rPr>
                <w:sz w:val="18"/>
                <w:szCs w:val="18"/>
              </w:rPr>
            </w:pPr>
            <w:r>
              <w:rPr>
                <w:rFonts w:hint="eastAsia" w:hAnsi="宋体"/>
                <w:sz w:val="18"/>
                <w:szCs w:val="18"/>
              </w:rPr>
              <w:t>（</w:t>
            </w:r>
            <w:r>
              <w:rPr>
                <w:sz w:val="18"/>
                <w:szCs w:val="18"/>
              </w:rPr>
              <w:t>mg/L</w:t>
            </w:r>
            <w:r>
              <w:rPr>
                <w:rFonts w:hint="eastAsia" w:hAnsi="宋体"/>
                <w:sz w:val="18"/>
                <w:szCs w:val="18"/>
              </w:rPr>
              <w:t>）（</w:t>
            </w:r>
            <w:r>
              <w:rPr>
                <w:rFonts w:hint="eastAsia"/>
                <w:kern w:val="0"/>
                <w:sz w:val="18"/>
                <w:szCs w:val="18"/>
              </w:rPr>
              <w:t>不小于）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287" w:type="dxa"/>
            <w:vAlign w:val="center"/>
          </w:tcPr>
          <w:p>
            <w:pPr>
              <w:jc w:val="center"/>
              <w:rPr>
                <w:sz w:val="18"/>
                <w:szCs w:val="18"/>
              </w:rPr>
            </w:pPr>
            <w:r>
              <w:rPr>
                <w:sz w:val="18"/>
                <w:szCs w:val="18"/>
              </w:rPr>
              <w:t>As</w:t>
            </w:r>
          </w:p>
        </w:tc>
        <w:tc>
          <w:tcPr>
            <w:tcW w:w="2505" w:type="dxa"/>
            <w:vAlign w:val="center"/>
          </w:tcPr>
          <w:p>
            <w:pPr>
              <w:jc w:val="center"/>
              <w:rPr>
                <w:sz w:val="18"/>
                <w:szCs w:val="18"/>
              </w:rPr>
            </w:pPr>
            <w:r>
              <w:rPr>
                <w:sz w:val="18"/>
                <w:szCs w:val="18"/>
              </w:rPr>
              <w:t>0.006</w:t>
            </w:r>
          </w:p>
        </w:tc>
        <w:tc>
          <w:tcPr>
            <w:tcW w:w="2325" w:type="dxa"/>
            <w:vAlign w:val="center"/>
          </w:tcPr>
          <w:p>
            <w:pPr>
              <w:jc w:val="center"/>
              <w:rPr>
                <w:sz w:val="18"/>
                <w:szCs w:val="18"/>
              </w:rPr>
            </w:pPr>
            <w:r>
              <w:rPr>
                <w:sz w:val="18"/>
                <w:szCs w:val="18"/>
              </w:rPr>
              <w:t>Co</w:t>
            </w:r>
          </w:p>
        </w:tc>
        <w:tc>
          <w:tcPr>
            <w:tcW w:w="2772" w:type="dxa"/>
            <w:vAlign w:val="center"/>
          </w:tcPr>
          <w:p>
            <w:pPr>
              <w:jc w:val="center"/>
              <w:rPr>
                <w:sz w:val="18"/>
                <w:szCs w:val="18"/>
              </w:rPr>
            </w:pPr>
            <w:r>
              <w:rPr>
                <w:sz w:val="18"/>
                <w:szCs w:val="18"/>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287" w:type="dxa"/>
            <w:vAlign w:val="center"/>
          </w:tcPr>
          <w:p>
            <w:pPr>
              <w:jc w:val="center"/>
              <w:rPr>
                <w:sz w:val="18"/>
                <w:szCs w:val="18"/>
              </w:rPr>
            </w:pPr>
            <w:r>
              <w:rPr>
                <w:sz w:val="18"/>
                <w:szCs w:val="18"/>
              </w:rPr>
              <w:t>Cu</w:t>
            </w:r>
          </w:p>
        </w:tc>
        <w:tc>
          <w:tcPr>
            <w:tcW w:w="2505" w:type="dxa"/>
            <w:vAlign w:val="center"/>
          </w:tcPr>
          <w:p>
            <w:pPr>
              <w:jc w:val="center"/>
              <w:rPr>
                <w:sz w:val="18"/>
                <w:szCs w:val="18"/>
              </w:rPr>
            </w:pPr>
            <w:r>
              <w:rPr>
                <w:sz w:val="18"/>
                <w:szCs w:val="18"/>
              </w:rPr>
              <w:t>0.1</w:t>
            </w:r>
          </w:p>
        </w:tc>
        <w:tc>
          <w:tcPr>
            <w:tcW w:w="2325" w:type="dxa"/>
            <w:vAlign w:val="center"/>
          </w:tcPr>
          <w:p>
            <w:pPr>
              <w:jc w:val="center"/>
              <w:rPr>
                <w:sz w:val="18"/>
                <w:szCs w:val="18"/>
              </w:rPr>
            </w:pPr>
            <w:r>
              <w:rPr>
                <w:sz w:val="18"/>
                <w:szCs w:val="18"/>
              </w:rPr>
              <w:t>Mn</w:t>
            </w:r>
          </w:p>
        </w:tc>
        <w:tc>
          <w:tcPr>
            <w:tcW w:w="2772" w:type="dxa"/>
            <w:vAlign w:val="center"/>
          </w:tcPr>
          <w:p>
            <w:pPr>
              <w:jc w:val="center"/>
              <w:rPr>
                <w:sz w:val="18"/>
                <w:szCs w:val="18"/>
              </w:rPr>
            </w:pPr>
            <w:r>
              <w:rPr>
                <w:sz w:val="18"/>
                <w:szCs w:val="18"/>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287" w:type="dxa"/>
            <w:vAlign w:val="center"/>
          </w:tcPr>
          <w:p>
            <w:pPr>
              <w:jc w:val="center"/>
              <w:rPr>
                <w:sz w:val="18"/>
                <w:szCs w:val="18"/>
              </w:rPr>
            </w:pPr>
            <w:r>
              <w:rPr>
                <w:sz w:val="18"/>
                <w:szCs w:val="18"/>
              </w:rPr>
              <w:t>Zn</w:t>
            </w:r>
          </w:p>
        </w:tc>
        <w:tc>
          <w:tcPr>
            <w:tcW w:w="2505" w:type="dxa"/>
            <w:vAlign w:val="center"/>
          </w:tcPr>
          <w:p>
            <w:pPr>
              <w:jc w:val="center"/>
              <w:rPr>
                <w:sz w:val="18"/>
                <w:szCs w:val="18"/>
              </w:rPr>
            </w:pPr>
            <w:r>
              <w:rPr>
                <w:sz w:val="18"/>
                <w:szCs w:val="18"/>
              </w:rPr>
              <w:t>0.1</w:t>
            </w:r>
          </w:p>
        </w:tc>
        <w:tc>
          <w:tcPr>
            <w:tcW w:w="2325" w:type="dxa"/>
            <w:vAlign w:val="center"/>
          </w:tcPr>
          <w:p>
            <w:pPr>
              <w:jc w:val="center"/>
              <w:rPr>
                <w:sz w:val="18"/>
                <w:szCs w:val="18"/>
              </w:rPr>
            </w:pPr>
            <w:r>
              <w:rPr>
                <w:sz w:val="18"/>
                <w:szCs w:val="18"/>
              </w:rPr>
              <w:t>Ni</w:t>
            </w:r>
          </w:p>
        </w:tc>
        <w:tc>
          <w:tcPr>
            <w:tcW w:w="2772" w:type="dxa"/>
            <w:vAlign w:val="center"/>
          </w:tcPr>
          <w:p>
            <w:pPr>
              <w:jc w:val="center"/>
              <w:rPr>
                <w:sz w:val="18"/>
                <w:szCs w:val="18"/>
              </w:rPr>
            </w:pPr>
            <w:r>
              <w:rPr>
                <w:sz w:val="18"/>
                <w:szCs w:val="18"/>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287" w:type="dxa"/>
            <w:vAlign w:val="center"/>
          </w:tcPr>
          <w:p>
            <w:pPr>
              <w:jc w:val="center"/>
              <w:rPr>
                <w:sz w:val="18"/>
                <w:szCs w:val="18"/>
              </w:rPr>
            </w:pPr>
            <w:r>
              <w:rPr>
                <w:sz w:val="18"/>
                <w:szCs w:val="18"/>
              </w:rPr>
              <w:t>Pb</w:t>
            </w:r>
          </w:p>
        </w:tc>
        <w:tc>
          <w:tcPr>
            <w:tcW w:w="2505" w:type="dxa"/>
            <w:vAlign w:val="center"/>
          </w:tcPr>
          <w:p>
            <w:pPr>
              <w:jc w:val="center"/>
              <w:rPr>
                <w:sz w:val="18"/>
                <w:szCs w:val="18"/>
              </w:rPr>
            </w:pPr>
            <w:r>
              <w:rPr>
                <w:sz w:val="18"/>
                <w:szCs w:val="18"/>
              </w:rPr>
              <w:t>0.01</w:t>
            </w:r>
          </w:p>
        </w:tc>
        <w:tc>
          <w:tcPr>
            <w:tcW w:w="2325" w:type="dxa"/>
            <w:vAlign w:val="center"/>
          </w:tcPr>
          <w:p>
            <w:pPr>
              <w:jc w:val="center"/>
              <w:rPr>
                <w:sz w:val="18"/>
                <w:szCs w:val="18"/>
              </w:rPr>
            </w:pPr>
            <w:r>
              <w:rPr>
                <w:sz w:val="18"/>
                <w:szCs w:val="18"/>
              </w:rPr>
              <w:t>Ba</w:t>
            </w:r>
          </w:p>
        </w:tc>
        <w:tc>
          <w:tcPr>
            <w:tcW w:w="2772" w:type="dxa"/>
            <w:vAlign w:val="center"/>
          </w:tcPr>
          <w:p>
            <w:pPr>
              <w:jc w:val="center"/>
              <w:rPr>
                <w:sz w:val="18"/>
                <w:szCs w:val="18"/>
              </w:rPr>
            </w:pPr>
            <w:r>
              <w:rPr>
                <w:sz w:val="18"/>
                <w:szCs w:val="18"/>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287" w:type="dxa"/>
            <w:vAlign w:val="center"/>
          </w:tcPr>
          <w:p>
            <w:pPr>
              <w:jc w:val="center"/>
              <w:rPr>
                <w:sz w:val="18"/>
                <w:szCs w:val="18"/>
              </w:rPr>
            </w:pPr>
            <w:r>
              <w:rPr>
                <w:sz w:val="18"/>
                <w:szCs w:val="18"/>
              </w:rPr>
              <w:t>Cr</w:t>
            </w:r>
          </w:p>
        </w:tc>
        <w:tc>
          <w:tcPr>
            <w:tcW w:w="2505" w:type="dxa"/>
            <w:vAlign w:val="center"/>
          </w:tcPr>
          <w:p>
            <w:pPr>
              <w:jc w:val="center"/>
              <w:rPr>
                <w:sz w:val="18"/>
                <w:szCs w:val="18"/>
              </w:rPr>
            </w:pPr>
            <w:r>
              <w:rPr>
                <w:sz w:val="18"/>
                <w:szCs w:val="18"/>
              </w:rPr>
              <w:t>0.02</w:t>
            </w:r>
          </w:p>
        </w:tc>
        <w:tc>
          <w:tcPr>
            <w:tcW w:w="2325" w:type="dxa"/>
            <w:vAlign w:val="center"/>
          </w:tcPr>
          <w:p>
            <w:pPr>
              <w:jc w:val="center"/>
              <w:rPr>
                <w:sz w:val="18"/>
                <w:szCs w:val="18"/>
              </w:rPr>
            </w:pPr>
            <w:r>
              <w:rPr>
                <w:sz w:val="18"/>
                <w:szCs w:val="18"/>
              </w:rPr>
              <w:t>Ti</w:t>
            </w:r>
          </w:p>
        </w:tc>
        <w:tc>
          <w:tcPr>
            <w:tcW w:w="2772" w:type="dxa"/>
            <w:vAlign w:val="center"/>
          </w:tcPr>
          <w:p>
            <w:pPr>
              <w:jc w:val="center"/>
              <w:rPr>
                <w:sz w:val="18"/>
                <w:szCs w:val="18"/>
              </w:rPr>
            </w:pPr>
            <w:r>
              <w:rPr>
                <w:sz w:val="18"/>
                <w:szCs w:val="18"/>
              </w:rPr>
              <w:t>0.073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287" w:type="dxa"/>
            <w:tcBorders>
              <w:bottom w:val="single" w:color="auto" w:sz="12" w:space="0"/>
            </w:tcBorders>
            <w:vAlign w:val="center"/>
          </w:tcPr>
          <w:p>
            <w:pPr>
              <w:jc w:val="center"/>
              <w:rPr>
                <w:sz w:val="18"/>
                <w:szCs w:val="18"/>
              </w:rPr>
            </w:pPr>
            <w:r>
              <w:rPr>
                <w:sz w:val="18"/>
                <w:szCs w:val="18"/>
              </w:rPr>
              <w:t>Cd</w:t>
            </w:r>
          </w:p>
        </w:tc>
        <w:tc>
          <w:tcPr>
            <w:tcW w:w="2505" w:type="dxa"/>
            <w:tcBorders>
              <w:bottom w:val="single" w:color="auto" w:sz="12" w:space="0"/>
            </w:tcBorders>
            <w:vAlign w:val="center"/>
          </w:tcPr>
          <w:p>
            <w:pPr>
              <w:jc w:val="center"/>
              <w:rPr>
                <w:sz w:val="18"/>
                <w:szCs w:val="18"/>
              </w:rPr>
            </w:pPr>
            <w:r>
              <w:rPr>
                <w:sz w:val="18"/>
                <w:szCs w:val="18"/>
              </w:rPr>
              <w:t>0.03</w:t>
            </w:r>
          </w:p>
        </w:tc>
        <w:tc>
          <w:tcPr>
            <w:tcW w:w="2325" w:type="dxa"/>
            <w:tcBorders>
              <w:bottom w:val="single" w:color="auto" w:sz="12" w:space="0"/>
            </w:tcBorders>
            <w:vAlign w:val="center"/>
          </w:tcPr>
          <w:p>
            <w:pPr>
              <w:jc w:val="center"/>
              <w:rPr>
                <w:sz w:val="18"/>
                <w:szCs w:val="18"/>
              </w:rPr>
            </w:pPr>
          </w:p>
        </w:tc>
        <w:tc>
          <w:tcPr>
            <w:tcW w:w="2772" w:type="dxa"/>
            <w:tcBorders>
              <w:bottom w:val="single" w:color="auto" w:sz="12" w:space="0"/>
            </w:tcBorders>
            <w:vAlign w:val="center"/>
          </w:tcPr>
          <w:p>
            <w:pPr>
              <w:jc w:val="center"/>
              <w:rPr>
                <w:sz w:val="18"/>
                <w:szCs w:val="18"/>
              </w:rPr>
            </w:pPr>
          </w:p>
        </w:tc>
      </w:tr>
    </w:tbl>
    <w:p>
      <w:pPr>
        <w:pStyle w:val="23"/>
        <w:numPr>
          <w:ilvl w:val="0"/>
          <w:numId w:val="0"/>
        </w:numPr>
        <w:spacing w:beforeLines="50" w:afterLines="50" w:line="360" w:lineRule="auto"/>
      </w:pPr>
      <w:r>
        <w:t xml:space="preserve">3.4.1.2  </w:t>
      </w:r>
      <w:r>
        <w:rPr>
          <w:rFonts w:hint="eastAsia"/>
        </w:rPr>
        <w:t>方法原理</w:t>
      </w:r>
    </w:p>
    <w:p>
      <w:pPr>
        <w:pStyle w:val="24"/>
        <w:spacing w:line="360" w:lineRule="auto"/>
        <w:rPr>
          <w:rFonts w:ascii="Times New Roman"/>
          <w:kern w:val="2"/>
        </w:rPr>
      </w:pPr>
      <w:r>
        <w:rPr>
          <w:rFonts w:hint="eastAsia" w:ascii="Times New Roman"/>
          <w:kern w:val="2"/>
        </w:rPr>
        <w:t>废渣经经</w:t>
      </w:r>
      <w:r>
        <w:rPr>
          <w:rFonts w:ascii="Times New Roman"/>
          <w:kern w:val="2"/>
        </w:rPr>
        <w:t>1:10</w:t>
      </w:r>
      <w:r>
        <w:rPr>
          <w:rFonts w:hint="eastAsia" w:ascii="Times New Roman"/>
          <w:kern w:val="2"/>
        </w:rPr>
        <w:t>固液比水浸，水样及浸出液在</w:t>
      </w:r>
      <w:r>
        <w:rPr>
          <w:rFonts w:ascii="Times New Roman"/>
          <w:kern w:val="2"/>
        </w:rPr>
        <w:t>2%</w:t>
      </w:r>
      <w:r>
        <w:rPr>
          <w:rFonts w:hint="eastAsia" w:ascii="Times New Roman"/>
          <w:kern w:val="2"/>
        </w:rPr>
        <w:t>的盐酸介质中，于电感耦合等离子光谱仪，采用标准曲线法测定稀土废水废渣中砷、铜、锌、铅、铬、镉、钡、钴、锰、镍、钛量。</w:t>
      </w:r>
    </w:p>
    <w:p>
      <w:pPr>
        <w:pStyle w:val="23"/>
        <w:numPr>
          <w:ilvl w:val="0"/>
          <w:numId w:val="0"/>
        </w:numPr>
        <w:spacing w:beforeLines="50" w:afterLines="50" w:line="360" w:lineRule="auto"/>
      </w:pPr>
      <w:r>
        <w:t xml:space="preserve">3.4.1.3  </w:t>
      </w:r>
      <w:r>
        <w:rPr>
          <w:rFonts w:hint="eastAsia"/>
        </w:rPr>
        <w:t>条件实验</w:t>
      </w:r>
    </w:p>
    <w:p>
      <w:pPr>
        <w:spacing w:line="360" w:lineRule="auto"/>
      </w:pPr>
      <w:r>
        <w:t xml:space="preserve">3.4.1.3.1  </w:t>
      </w:r>
      <w:r>
        <w:rPr>
          <w:rFonts w:hint="eastAsia"/>
        </w:rPr>
        <w:t>稀土废渣浸出条件的选择</w:t>
      </w:r>
    </w:p>
    <w:p>
      <w:pPr>
        <w:spacing w:line="360" w:lineRule="auto"/>
      </w:pPr>
      <w:r>
        <w:t xml:space="preserve">3.4.1.3.2  </w:t>
      </w:r>
      <w:r>
        <w:rPr>
          <w:rFonts w:hint="eastAsia"/>
        </w:rPr>
        <w:t>测定波长的选择</w:t>
      </w:r>
    </w:p>
    <w:p>
      <w:pPr>
        <w:spacing w:line="360" w:lineRule="auto"/>
      </w:pPr>
      <w:r>
        <w:t xml:space="preserve">3.4.1.3.3  </w:t>
      </w:r>
      <w:r>
        <w:rPr>
          <w:rFonts w:hint="eastAsia"/>
        </w:rPr>
        <w:t>干扰实验</w:t>
      </w:r>
    </w:p>
    <w:p>
      <w:pPr>
        <w:spacing w:line="360" w:lineRule="auto"/>
      </w:pPr>
      <w:r>
        <w:t xml:space="preserve">3.4.1.3.4  </w:t>
      </w:r>
      <w:r>
        <w:rPr>
          <w:rFonts w:hint="eastAsia"/>
        </w:rPr>
        <w:t>基体干扰（回收率）</w:t>
      </w:r>
    </w:p>
    <w:p>
      <w:pPr>
        <w:spacing w:line="360" w:lineRule="auto"/>
      </w:pPr>
      <w:r>
        <w:t xml:space="preserve">3.4.1.3.5  </w:t>
      </w:r>
      <w:r>
        <w:rPr>
          <w:rFonts w:hint="eastAsia"/>
        </w:rPr>
        <w:t>方法检出限和测定下限</w:t>
      </w:r>
    </w:p>
    <w:p>
      <w:pPr>
        <w:spacing w:line="360" w:lineRule="auto"/>
      </w:pPr>
      <w:r>
        <w:t xml:space="preserve">3.4.1.3.6  </w:t>
      </w:r>
      <w:r>
        <w:rPr>
          <w:rFonts w:hint="eastAsia"/>
        </w:rPr>
        <w:t>不同方法对照试验</w:t>
      </w:r>
    </w:p>
    <w:p>
      <w:pPr>
        <w:spacing w:line="360" w:lineRule="auto"/>
      </w:pPr>
      <w:r>
        <w:t xml:space="preserve">3.4.1.3.7  </w:t>
      </w:r>
      <w:r>
        <w:rPr>
          <w:rFonts w:hint="eastAsia"/>
        </w:rPr>
        <w:t>方法精密度</w:t>
      </w:r>
    </w:p>
    <w:p>
      <w:pPr>
        <w:spacing w:line="360" w:lineRule="auto"/>
        <w:rPr>
          <w:highlight w:val="none"/>
        </w:rPr>
      </w:pPr>
      <w:r>
        <w:rPr>
          <w:highlight w:val="none"/>
        </w:rPr>
        <w:t xml:space="preserve">3.4.1.3.8 </w:t>
      </w:r>
      <w:r>
        <w:rPr>
          <w:rFonts w:hint="eastAsia"/>
          <w:highlight w:val="none"/>
        </w:rPr>
        <w:t>方法误差</w:t>
      </w:r>
    </w:p>
    <w:tbl>
      <w:tblPr>
        <w:tblStyle w:val="1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7"/>
        <w:gridCol w:w="3140"/>
        <w:gridCol w:w="3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7" w:type="dxa"/>
            <w:vAlign w:val="center"/>
          </w:tcPr>
          <w:p>
            <w:pPr>
              <w:tabs>
                <w:tab w:val="left" w:pos="720"/>
              </w:tabs>
              <w:jc w:val="center"/>
              <w:rPr>
                <w:highlight w:val="none"/>
              </w:rPr>
            </w:pPr>
            <w:r>
              <w:rPr>
                <w:rFonts w:hint="eastAsia"/>
                <w:highlight w:val="none"/>
              </w:rPr>
              <w:t>元素</w:t>
            </w:r>
          </w:p>
        </w:tc>
        <w:tc>
          <w:tcPr>
            <w:tcW w:w="3140" w:type="dxa"/>
          </w:tcPr>
          <w:p>
            <w:pPr>
              <w:tabs>
                <w:tab w:val="left" w:pos="720"/>
              </w:tabs>
              <w:jc w:val="center"/>
              <w:rPr>
                <w:rFonts w:hAnsi="宋体"/>
                <w:highlight w:val="none"/>
              </w:rPr>
            </w:pPr>
            <w:r>
              <w:rPr>
                <w:rFonts w:hint="eastAsia" w:hAnsi="宋体"/>
                <w:highlight w:val="none"/>
              </w:rPr>
              <w:t>金属离子</w:t>
            </w:r>
            <w:r>
              <w:rPr>
                <w:rFonts w:hAnsi="宋体"/>
                <w:highlight w:val="none"/>
              </w:rPr>
              <w:t>量</w:t>
            </w:r>
            <w:r>
              <w:rPr>
                <w:highlight w:val="none"/>
              </w:rPr>
              <w:t>/ mg</w:t>
            </w:r>
            <w:r>
              <w:rPr>
                <w:highlight w:val="none"/>
              </w:rPr>
              <w:sym w:font="Wingdings" w:char="F09E"/>
            </w:r>
            <w:r>
              <w:rPr>
                <w:highlight w:val="none"/>
              </w:rPr>
              <w:t>L</w:t>
            </w:r>
            <w:r>
              <w:rPr>
                <w:highlight w:val="none"/>
                <w:vertAlign w:val="superscript"/>
              </w:rPr>
              <w:t>-1</w:t>
            </w:r>
          </w:p>
        </w:tc>
        <w:tc>
          <w:tcPr>
            <w:tcW w:w="3357" w:type="dxa"/>
            <w:vAlign w:val="center"/>
          </w:tcPr>
          <w:p>
            <w:pPr>
              <w:tabs>
                <w:tab w:val="left" w:pos="720"/>
              </w:tabs>
              <w:jc w:val="center"/>
              <w:rPr>
                <w:highlight w:val="none"/>
              </w:rPr>
            </w:pPr>
            <w:r>
              <w:rPr>
                <w:rFonts w:hAnsi="宋体"/>
                <w:highlight w:val="none"/>
              </w:rPr>
              <w:t>允许差</w:t>
            </w:r>
            <w:r>
              <w:rPr>
                <w:highlight w:val="none"/>
              </w:rPr>
              <w:t>/ mg</w:t>
            </w:r>
            <w:r>
              <w:rPr>
                <w:highlight w:val="none"/>
              </w:rPr>
              <w:sym w:font="Wingdings" w:char="F09E"/>
            </w:r>
            <w:r>
              <w:rPr>
                <w:highlight w:val="none"/>
              </w:rPr>
              <w:t>L</w:t>
            </w:r>
            <w:r>
              <w:rPr>
                <w:highlight w:val="none"/>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357" w:type="dxa"/>
            <w:vMerge w:val="restart"/>
            <w:vAlign w:val="center"/>
          </w:tcPr>
          <w:p>
            <w:pPr>
              <w:tabs>
                <w:tab w:val="left" w:pos="720"/>
              </w:tabs>
              <w:jc w:val="center"/>
              <w:rPr>
                <w:color w:val="000000"/>
                <w:highlight w:val="none"/>
              </w:rPr>
            </w:pPr>
            <w:r>
              <w:rPr>
                <w:color w:val="000000"/>
                <w:highlight w:val="none"/>
              </w:rPr>
              <w:t>Cu</w:t>
            </w:r>
          </w:p>
        </w:tc>
        <w:tc>
          <w:tcPr>
            <w:tcW w:w="3140" w:type="dxa"/>
          </w:tcPr>
          <w:p>
            <w:pPr>
              <w:tabs>
                <w:tab w:val="left" w:pos="720"/>
              </w:tabs>
              <w:jc w:val="center"/>
              <w:rPr>
                <w:color w:val="000000"/>
                <w:highlight w:val="none"/>
              </w:rPr>
            </w:pPr>
            <w:r>
              <w:rPr>
                <w:color w:val="000000"/>
                <w:highlight w:val="none"/>
              </w:rPr>
              <w:t>&gt;0.5-1.0</w:t>
            </w:r>
          </w:p>
        </w:tc>
        <w:tc>
          <w:tcPr>
            <w:tcW w:w="3357" w:type="dxa"/>
            <w:vAlign w:val="center"/>
          </w:tcPr>
          <w:p>
            <w:pPr>
              <w:tabs>
                <w:tab w:val="left" w:pos="720"/>
              </w:tabs>
              <w:jc w:val="center"/>
              <w:rPr>
                <w:color w:val="000000"/>
                <w:highlight w:val="none"/>
              </w:rPr>
            </w:pPr>
            <w:r>
              <w:rPr>
                <w:color w:val="000000"/>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357" w:type="dxa"/>
            <w:vMerge w:val="continue"/>
            <w:vAlign w:val="center"/>
          </w:tcPr>
          <w:p>
            <w:pPr>
              <w:tabs>
                <w:tab w:val="left" w:pos="720"/>
              </w:tabs>
              <w:jc w:val="center"/>
              <w:rPr>
                <w:color w:val="000000"/>
                <w:highlight w:val="none"/>
              </w:rPr>
            </w:pPr>
          </w:p>
        </w:tc>
        <w:tc>
          <w:tcPr>
            <w:tcW w:w="3140" w:type="dxa"/>
          </w:tcPr>
          <w:p>
            <w:pPr>
              <w:tabs>
                <w:tab w:val="left" w:pos="720"/>
              </w:tabs>
              <w:jc w:val="center"/>
              <w:rPr>
                <w:color w:val="000000"/>
                <w:highlight w:val="none"/>
              </w:rPr>
            </w:pPr>
            <w:r>
              <w:rPr>
                <w:color w:val="000000"/>
                <w:highlight w:val="none"/>
              </w:rPr>
              <w:t>&gt;1.0-5.0</w:t>
            </w:r>
          </w:p>
        </w:tc>
        <w:tc>
          <w:tcPr>
            <w:tcW w:w="3357" w:type="dxa"/>
            <w:vAlign w:val="center"/>
          </w:tcPr>
          <w:p>
            <w:pPr>
              <w:tabs>
                <w:tab w:val="left" w:pos="720"/>
              </w:tabs>
              <w:jc w:val="center"/>
              <w:rPr>
                <w:color w:val="000000"/>
                <w:highlight w:val="none"/>
              </w:rPr>
            </w:pPr>
            <w:r>
              <w:rPr>
                <w:color w:val="000000"/>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357" w:type="dxa"/>
            <w:vMerge w:val="continue"/>
            <w:vAlign w:val="center"/>
          </w:tcPr>
          <w:p>
            <w:pPr>
              <w:tabs>
                <w:tab w:val="left" w:pos="720"/>
              </w:tabs>
              <w:jc w:val="center"/>
              <w:rPr>
                <w:color w:val="000000"/>
                <w:highlight w:val="none"/>
              </w:rPr>
            </w:pPr>
          </w:p>
        </w:tc>
        <w:tc>
          <w:tcPr>
            <w:tcW w:w="3140" w:type="dxa"/>
          </w:tcPr>
          <w:p>
            <w:pPr>
              <w:tabs>
                <w:tab w:val="left" w:pos="720"/>
              </w:tabs>
              <w:jc w:val="center"/>
              <w:rPr>
                <w:color w:val="000000"/>
                <w:highlight w:val="none"/>
              </w:rPr>
            </w:pPr>
            <w:r>
              <w:rPr>
                <w:color w:val="000000"/>
                <w:highlight w:val="none"/>
              </w:rPr>
              <w:t>&gt;5.0</w:t>
            </w:r>
          </w:p>
        </w:tc>
        <w:tc>
          <w:tcPr>
            <w:tcW w:w="3357" w:type="dxa"/>
            <w:vAlign w:val="center"/>
          </w:tcPr>
          <w:p>
            <w:pPr>
              <w:tabs>
                <w:tab w:val="left" w:pos="720"/>
              </w:tabs>
              <w:jc w:val="center"/>
              <w:rPr>
                <w:color w:val="000000"/>
                <w:highlight w:val="none"/>
              </w:rPr>
            </w:pPr>
            <w:r>
              <w:rPr>
                <w:color w:val="000000"/>
                <w:highlight w:val="none"/>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357" w:type="dxa"/>
            <w:vMerge w:val="restart"/>
            <w:vAlign w:val="center"/>
          </w:tcPr>
          <w:p>
            <w:pPr>
              <w:tabs>
                <w:tab w:val="left" w:pos="720"/>
              </w:tabs>
              <w:jc w:val="center"/>
              <w:rPr>
                <w:color w:val="000000"/>
                <w:highlight w:val="none"/>
              </w:rPr>
            </w:pPr>
            <w:r>
              <w:rPr>
                <w:color w:val="000000"/>
                <w:highlight w:val="none"/>
              </w:rPr>
              <w:t>Zn</w:t>
            </w:r>
          </w:p>
        </w:tc>
        <w:tc>
          <w:tcPr>
            <w:tcW w:w="3140" w:type="dxa"/>
          </w:tcPr>
          <w:p>
            <w:pPr>
              <w:tabs>
                <w:tab w:val="left" w:pos="720"/>
              </w:tabs>
              <w:jc w:val="center"/>
              <w:rPr>
                <w:color w:val="000000"/>
                <w:highlight w:val="none"/>
              </w:rPr>
            </w:pPr>
            <w:r>
              <w:rPr>
                <w:color w:val="000000"/>
                <w:highlight w:val="none"/>
              </w:rPr>
              <w:t>&gt;0.5-1.0</w:t>
            </w:r>
          </w:p>
        </w:tc>
        <w:tc>
          <w:tcPr>
            <w:tcW w:w="3357" w:type="dxa"/>
            <w:vAlign w:val="center"/>
          </w:tcPr>
          <w:p>
            <w:pPr>
              <w:tabs>
                <w:tab w:val="left" w:pos="720"/>
              </w:tabs>
              <w:jc w:val="center"/>
              <w:rPr>
                <w:color w:val="000000"/>
                <w:highlight w:val="none"/>
              </w:rPr>
            </w:pPr>
            <w:r>
              <w:rPr>
                <w:color w:val="000000"/>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357" w:type="dxa"/>
            <w:vMerge w:val="continue"/>
            <w:vAlign w:val="center"/>
          </w:tcPr>
          <w:p>
            <w:pPr>
              <w:tabs>
                <w:tab w:val="left" w:pos="720"/>
              </w:tabs>
              <w:jc w:val="center"/>
              <w:rPr>
                <w:color w:val="000000"/>
                <w:highlight w:val="none"/>
              </w:rPr>
            </w:pPr>
          </w:p>
        </w:tc>
        <w:tc>
          <w:tcPr>
            <w:tcW w:w="3140" w:type="dxa"/>
          </w:tcPr>
          <w:p>
            <w:pPr>
              <w:tabs>
                <w:tab w:val="left" w:pos="720"/>
              </w:tabs>
              <w:jc w:val="center"/>
              <w:rPr>
                <w:color w:val="000000"/>
                <w:highlight w:val="none"/>
              </w:rPr>
            </w:pPr>
            <w:r>
              <w:rPr>
                <w:color w:val="000000"/>
                <w:highlight w:val="none"/>
              </w:rPr>
              <w:t>&gt;1.0-5.0</w:t>
            </w:r>
          </w:p>
        </w:tc>
        <w:tc>
          <w:tcPr>
            <w:tcW w:w="3357" w:type="dxa"/>
            <w:vAlign w:val="center"/>
          </w:tcPr>
          <w:p>
            <w:pPr>
              <w:tabs>
                <w:tab w:val="left" w:pos="720"/>
              </w:tabs>
              <w:jc w:val="center"/>
              <w:rPr>
                <w:color w:val="000000"/>
                <w:highlight w:val="none"/>
              </w:rPr>
            </w:pPr>
            <w:r>
              <w:rPr>
                <w:color w:val="000000"/>
                <w:highlight w:val="none"/>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357" w:type="dxa"/>
            <w:vMerge w:val="continue"/>
            <w:vAlign w:val="center"/>
          </w:tcPr>
          <w:p>
            <w:pPr>
              <w:tabs>
                <w:tab w:val="left" w:pos="720"/>
              </w:tabs>
              <w:jc w:val="center"/>
              <w:rPr>
                <w:color w:val="000000"/>
                <w:highlight w:val="none"/>
              </w:rPr>
            </w:pPr>
          </w:p>
        </w:tc>
        <w:tc>
          <w:tcPr>
            <w:tcW w:w="3140" w:type="dxa"/>
          </w:tcPr>
          <w:p>
            <w:pPr>
              <w:tabs>
                <w:tab w:val="left" w:pos="720"/>
              </w:tabs>
              <w:jc w:val="center"/>
              <w:rPr>
                <w:color w:val="000000"/>
                <w:highlight w:val="none"/>
              </w:rPr>
            </w:pPr>
            <w:r>
              <w:rPr>
                <w:color w:val="000000"/>
                <w:highlight w:val="none"/>
              </w:rPr>
              <w:t>&gt;5.0</w:t>
            </w:r>
          </w:p>
        </w:tc>
        <w:tc>
          <w:tcPr>
            <w:tcW w:w="3357" w:type="dxa"/>
            <w:vAlign w:val="center"/>
          </w:tcPr>
          <w:p>
            <w:pPr>
              <w:tabs>
                <w:tab w:val="left" w:pos="720"/>
              </w:tabs>
              <w:jc w:val="center"/>
              <w:rPr>
                <w:color w:val="000000"/>
                <w:highlight w:val="none"/>
              </w:rPr>
            </w:pPr>
            <w:r>
              <w:rPr>
                <w:color w:val="000000"/>
                <w:highlight w:val="none"/>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357" w:type="dxa"/>
            <w:vMerge w:val="restart"/>
            <w:vAlign w:val="center"/>
          </w:tcPr>
          <w:p>
            <w:pPr>
              <w:tabs>
                <w:tab w:val="left" w:pos="720"/>
              </w:tabs>
              <w:jc w:val="center"/>
              <w:rPr>
                <w:color w:val="000000"/>
                <w:highlight w:val="none"/>
              </w:rPr>
            </w:pPr>
            <w:r>
              <w:rPr>
                <w:color w:val="000000"/>
                <w:highlight w:val="none"/>
              </w:rPr>
              <w:t>Pb</w:t>
            </w:r>
          </w:p>
        </w:tc>
        <w:tc>
          <w:tcPr>
            <w:tcW w:w="3140" w:type="dxa"/>
          </w:tcPr>
          <w:p>
            <w:pPr>
              <w:tabs>
                <w:tab w:val="left" w:pos="720"/>
              </w:tabs>
              <w:jc w:val="center"/>
              <w:rPr>
                <w:color w:val="000000"/>
                <w:highlight w:val="none"/>
              </w:rPr>
            </w:pPr>
            <w:r>
              <w:rPr>
                <w:color w:val="000000"/>
                <w:highlight w:val="none"/>
              </w:rPr>
              <w:t>&gt;0.5-1.0</w:t>
            </w:r>
          </w:p>
        </w:tc>
        <w:tc>
          <w:tcPr>
            <w:tcW w:w="3357" w:type="dxa"/>
            <w:vAlign w:val="center"/>
          </w:tcPr>
          <w:p>
            <w:pPr>
              <w:tabs>
                <w:tab w:val="left" w:pos="720"/>
              </w:tabs>
              <w:jc w:val="center"/>
              <w:rPr>
                <w:color w:val="000000"/>
                <w:highlight w:val="none"/>
              </w:rPr>
            </w:pPr>
            <w:r>
              <w:rPr>
                <w:color w:val="000000"/>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357" w:type="dxa"/>
            <w:vMerge w:val="continue"/>
            <w:vAlign w:val="center"/>
          </w:tcPr>
          <w:p>
            <w:pPr>
              <w:tabs>
                <w:tab w:val="left" w:pos="720"/>
              </w:tabs>
              <w:jc w:val="center"/>
              <w:rPr>
                <w:color w:val="000000"/>
                <w:highlight w:val="none"/>
              </w:rPr>
            </w:pPr>
          </w:p>
        </w:tc>
        <w:tc>
          <w:tcPr>
            <w:tcW w:w="3140" w:type="dxa"/>
          </w:tcPr>
          <w:p>
            <w:pPr>
              <w:tabs>
                <w:tab w:val="left" w:pos="720"/>
              </w:tabs>
              <w:jc w:val="center"/>
              <w:rPr>
                <w:color w:val="000000"/>
                <w:highlight w:val="none"/>
              </w:rPr>
            </w:pPr>
            <w:r>
              <w:rPr>
                <w:color w:val="000000"/>
                <w:highlight w:val="none"/>
              </w:rPr>
              <w:t>&gt;1.0-5.0</w:t>
            </w:r>
          </w:p>
        </w:tc>
        <w:tc>
          <w:tcPr>
            <w:tcW w:w="3357" w:type="dxa"/>
            <w:vAlign w:val="center"/>
          </w:tcPr>
          <w:p>
            <w:pPr>
              <w:tabs>
                <w:tab w:val="left" w:pos="720"/>
              </w:tabs>
              <w:jc w:val="center"/>
              <w:rPr>
                <w:color w:val="000000"/>
                <w:highlight w:val="none"/>
              </w:rPr>
            </w:pPr>
            <w:r>
              <w:rPr>
                <w:color w:val="000000"/>
                <w:highlight w:val="non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357" w:type="dxa"/>
            <w:vMerge w:val="continue"/>
            <w:vAlign w:val="center"/>
          </w:tcPr>
          <w:p>
            <w:pPr>
              <w:tabs>
                <w:tab w:val="left" w:pos="720"/>
              </w:tabs>
              <w:jc w:val="center"/>
              <w:rPr>
                <w:color w:val="000000"/>
                <w:highlight w:val="none"/>
              </w:rPr>
            </w:pPr>
          </w:p>
        </w:tc>
        <w:tc>
          <w:tcPr>
            <w:tcW w:w="3140" w:type="dxa"/>
          </w:tcPr>
          <w:p>
            <w:pPr>
              <w:tabs>
                <w:tab w:val="left" w:pos="720"/>
              </w:tabs>
              <w:jc w:val="center"/>
              <w:rPr>
                <w:color w:val="000000"/>
                <w:highlight w:val="none"/>
              </w:rPr>
            </w:pPr>
            <w:r>
              <w:rPr>
                <w:color w:val="000000"/>
                <w:highlight w:val="none"/>
              </w:rPr>
              <w:t>&gt;5.0</w:t>
            </w:r>
          </w:p>
        </w:tc>
        <w:tc>
          <w:tcPr>
            <w:tcW w:w="3357" w:type="dxa"/>
            <w:vAlign w:val="center"/>
          </w:tcPr>
          <w:p>
            <w:pPr>
              <w:tabs>
                <w:tab w:val="left" w:pos="720"/>
              </w:tabs>
              <w:jc w:val="center"/>
              <w:rPr>
                <w:color w:val="000000"/>
                <w:highlight w:val="none"/>
              </w:rPr>
            </w:pPr>
            <w:r>
              <w:rPr>
                <w:color w:val="000000"/>
                <w:highlight w: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357" w:type="dxa"/>
            <w:vMerge w:val="restart"/>
            <w:vAlign w:val="center"/>
          </w:tcPr>
          <w:p>
            <w:pPr>
              <w:tabs>
                <w:tab w:val="left" w:pos="720"/>
              </w:tabs>
              <w:jc w:val="center"/>
              <w:rPr>
                <w:color w:val="000000"/>
                <w:highlight w:val="none"/>
              </w:rPr>
            </w:pPr>
            <w:r>
              <w:rPr>
                <w:color w:val="000000"/>
                <w:highlight w:val="none"/>
              </w:rPr>
              <w:t>Cr</w:t>
            </w:r>
          </w:p>
        </w:tc>
        <w:tc>
          <w:tcPr>
            <w:tcW w:w="3140" w:type="dxa"/>
          </w:tcPr>
          <w:p>
            <w:pPr>
              <w:tabs>
                <w:tab w:val="left" w:pos="720"/>
              </w:tabs>
              <w:jc w:val="center"/>
              <w:rPr>
                <w:color w:val="000000"/>
                <w:highlight w:val="none"/>
              </w:rPr>
            </w:pPr>
            <w:r>
              <w:rPr>
                <w:color w:val="000000"/>
                <w:highlight w:val="none"/>
              </w:rPr>
              <w:t>&gt;0.5-1.0</w:t>
            </w:r>
          </w:p>
        </w:tc>
        <w:tc>
          <w:tcPr>
            <w:tcW w:w="3357" w:type="dxa"/>
            <w:vAlign w:val="center"/>
          </w:tcPr>
          <w:p>
            <w:pPr>
              <w:tabs>
                <w:tab w:val="left" w:pos="720"/>
              </w:tabs>
              <w:jc w:val="center"/>
              <w:rPr>
                <w:color w:val="000000"/>
                <w:highlight w:val="none"/>
              </w:rPr>
            </w:pPr>
            <w:r>
              <w:rPr>
                <w:color w:val="000000"/>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357" w:type="dxa"/>
            <w:vMerge w:val="continue"/>
            <w:vAlign w:val="center"/>
          </w:tcPr>
          <w:p>
            <w:pPr>
              <w:tabs>
                <w:tab w:val="left" w:pos="720"/>
              </w:tabs>
              <w:jc w:val="center"/>
              <w:rPr>
                <w:color w:val="000000"/>
                <w:highlight w:val="none"/>
              </w:rPr>
            </w:pPr>
          </w:p>
        </w:tc>
        <w:tc>
          <w:tcPr>
            <w:tcW w:w="3140" w:type="dxa"/>
          </w:tcPr>
          <w:p>
            <w:pPr>
              <w:tabs>
                <w:tab w:val="left" w:pos="720"/>
              </w:tabs>
              <w:jc w:val="center"/>
              <w:rPr>
                <w:color w:val="000000"/>
                <w:highlight w:val="none"/>
              </w:rPr>
            </w:pPr>
            <w:r>
              <w:rPr>
                <w:color w:val="000000"/>
                <w:highlight w:val="none"/>
              </w:rPr>
              <w:t>&gt;1.0-5.0</w:t>
            </w:r>
          </w:p>
        </w:tc>
        <w:tc>
          <w:tcPr>
            <w:tcW w:w="3357" w:type="dxa"/>
            <w:vAlign w:val="center"/>
          </w:tcPr>
          <w:p>
            <w:pPr>
              <w:tabs>
                <w:tab w:val="left" w:pos="720"/>
              </w:tabs>
              <w:jc w:val="center"/>
              <w:rPr>
                <w:color w:val="000000"/>
                <w:highlight w:val="none"/>
              </w:rPr>
            </w:pPr>
            <w:r>
              <w:rPr>
                <w:color w:val="000000"/>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357" w:type="dxa"/>
            <w:vMerge w:val="continue"/>
            <w:vAlign w:val="center"/>
          </w:tcPr>
          <w:p>
            <w:pPr>
              <w:tabs>
                <w:tab w:val="left" w:pos="720"/>
              </w:tabs>
              <w:jc w:val="center"/>
              <w:rPr>
                <w:color w:val="000000"/>
                <w:highlight w:val="none"/>
              </w:rPr>
            </w:pPr>
          </w:p>
        </w:tc>
        <w:tc>
          <w:tcPr>
            <w:tcW w:w="3140" w:type="dxa"/>
          </w:tcPr>
          <w:p>
            <w:pPr>
              <w:tabs>
                <w:tab w:val="left" w:pos="720"/>
              </w:tabs>
              <w:jc w:val="center"/>
              <w:rPr>
                <w:color w:val="000000"/>
                <w:highlight w:val="none"/>
              </w:rPr>
            </w:pPr>
            <w:r>
              <w:rPr>
                <w:color w:val="000000"/>
                <w:highlight w:val="none"/>
              </w:rPr>
              <w:t>&gt;5.0</w:t>
            </w:r>
          </w:p>
        </w:tc>
        <w:tc>
          <w:tcPr>
            <w:tcW w:w="3357" w:type="dxa"/>
            <w:vAlign w:val="center"/>
          </w:tcPr>
          <w:p>
            <w:pPr>
              <w:tabs>
                <w:tab w:val="left" w:pos="720"/>
              </w:tabs>
              <w:jc w:val="center"/>
              <w:rPr>
                <w:color w:val="000000"/>
                <w:highlight w:val="none"/>
              </w:rPr>
            </w:pPr>
            <w:r>
              <w:rPr>
                <w:color w:val="000000"/>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357" w:type="dxa"/>
            <w:vMerge w:val="restart"/>
            <w:vAlign w:val="center"/>
          </w:tcPr>
          <w:p>
            <w:pPr>
              <w:tabs>
                <w:tab w:val="left" w:pos="720"/>
              </w:tabs>
              <w:jc w:val="center"/>
              <w:rPr>
                <w:color w:val="000000"/>
                <w:highlight w:val="none"/>
              </w:rPr>
            </w:pPr>
            <w:r>
              <w:rPr>
                <w:color w:val="000000"/>
                <w:highlight w:val="none"/>
              </w:rPr>
              <w:t>Cd</w:t>
            </w:r>
          </w:p>
        </w:tc>
        <w:tc>
          <w:tcPr>
            <w:tcW w:w="3140" w:type="dxa"/>
          </w:tcPr>
          <w:p>
            <w:pPr>
              <w:tabs>
                <w:tab w:val="left" w:pos="720"/>
              </w:tabs>
              <w:jc w:val="center"/>
              <w:rPr>
                <w:color w:val="000000"/>
                <w:highlight w:val="none"/>
              </w:rPr>
            </w:pPr>
            <w:r>
              <w:rPr>
                <w:color w:val="000000"/>
                <w:highlight w:val="none"/>
              </w:rPr>
              <w:t>&gt;0.5-1.0</w:t>
            </w:r>
          </w:p>
        </w:tc>
        <w:tc>
          <w:tcPr>
            <w:tcW w:w="3357" w:type="dxa"/>
            <w:vAlign w:val="center"/>
          </w:tcPr>
          <w:p>
            <w:pPr>
              <w:tabs>
                <w:tab w:val="left" w:pos="720"/>
              </w:tabs>
              <w:jc w:val="center"/>
              <w:rPr>
                <w:color w:val="000000"/>
                <w:highlight w:val="none"/>
              </w:rPr>
            </w:pPr>
            <w:r>
              <w:rPr>
                <w:color w:val="000000"/>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357" w:type="dxa"/>
            <w:vMerge w:val="continue"/>
            <w:vAlign w:val="center"/>
          </w:tcPr>
          <w:p>
            <w:pPr>
              <w:tabs>
                <w:tab w:val="left" w:pos="720"/>
              </w:tabs>
              <w:jc w:val="center"/>
              <w:rPr>
                <w:color w:val="000000"/>
                <w:highlight w:val="none"/>
              </w:rPr>
            </w:pPr>
          </w:p>
        </w:tc>
        <w:tc>
          <w:tcPr>
            <w:tcW w:w="3140" w:type="dxa"/>
          </w:tcPr>
          <w:p>
            <w:pPr>
              <w:tabs>
                <w:tab w:val="left" w:pos="720"/>
              </w:tabs>
              <w:jc w:val="center"/>
              <w:rPr>
                <w:color w:val="000000"/>
                <w:highlight w:val="none"/>
              </w:rPr>
            </w:pPr>
            <w:r>
              <w:rPr>
                <w:color w:val="000000"/>
                <w:highlight w:val="none"/>
              </w:rPr>
              <w:t>&gt;1.0-5.0</w:t>
            </w:r>
          </w:p>
        </w:tc>
        <w:tc>
          <w:tcPr>
            <w:tcW w:w="3357" w:type="dxa"/>
            <w:vAlign w:val="center"/>
          </w:tcPr>
          <w:p>
            <w:pPr>
              <w:tabs>
                <w:tab w:val="left" w:pos="720"/>
              </w:tabs>
              <w:jc w:val="center"/>
              <w:rPr>
                <w:color w:val="000000"/>
                <w:highlight w:val="none"/>
              </w:rPr>
            </w:pPr>
            <w:r>
              <w:rPr>
                <w:color w:val="000000"/>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357" w:type="dxa"/>
            <w:vMerge w:val="continue"/>
            <w:vAlign w:val="center"/>
          </w:tcPr>
          <w:p>
            <w:pPr>
              <w:tabs>
                <w:tab w:val="left" w:pos="720"/>
              </w:tabs>
              <w:jc w:val="center"/>
              <w:rPr>
                <w:color w:val="000000"/>
                <w:highlight w:val="none"/>
              </w:rPr>
            </w:pPr>
          </w:p>
        </w:tc>
        <w:tc>
          <w:tcPr>
            <w:tcW w:w="3140" w:type="dxa"/>
          </w:tcPr>
          <w:p>
            <w:pPr>
              <w:tabs>
                <w:tab w:val="left" w:pos="720"/>
              </w:tabs>
              <w:jc w:val="center"/>
              <w:rPr>
                <w:color w:val="000000"/>
                <w:highlight w:val="none"/>
              </w:rPr>
            </w:pPr>
            <w:r>
              <w:rPr>
                <w:color w:val="000000"/>
                <w:highlight w:val="none"/>
              </w:rPr>
              <w:t>&gt;5.0</w:t>
            </w:r>
          </w:p>
        </w:tc>
        <w:tc>
          <w:tcPr>
            <w:tcW w:w="3357" w:type="dxa"/>
            <w:vAlign w:val="center"/>
          </w:tcPr>
          <w:p>
            <w:pPr>
              <w:tabs>
                <w:tab w:val="left" w:pos="720"/>
              </w:tabs>
              <w:jc w:val="center"/>
              <w:rPr>
                <w:color w:val="000000"/>
                <w:highlight w:val="none"/>
              </w:rPr>
            </w:pPr>
            <w:r>
              <w:rPr>
                <w:color w:val="000000"/>
                <w:highlight w:val="none"/>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357" w:type="dxa"/>
            <w:vMerge w:val="restart"/>
            <w:vAlign w:val="center"/>
          </w:tcPr>
          <w:p>
            <w:pPr>
              <w:tabs>
                <w:tab w:val="left" w:pos="720"/>
              </w:tabs>
              <w:jc w:val="center"/>
              <w:rPr>
                <w:color w:val="000000"/>
                <w:highlight w:val="none"/>
              </w:rPr>
            </w:pPr>
            <w:r>
              <w:rPr>
                <w:color w:val="000000"/>
                <w:highlight w:val="none"/>
              </w:rPr>
              <w:t>Ba</w:t>
            </w:r>
          </w:p>
        </w:tc>
        <w:tc>
          <w:tcPr>
            <w:tcW w:w="3140" w:type="dxa"/>
          </w:tcPr>
          <w:p>
            <w:pPr>
              <w:tabs>
                <w:tab w:val="left" w:pos="720"/>
              </w:tabs>
              <w:jc w:val="center"/>
              <w:rPr>
                <w:color w:val="000000"/>
                <w:highlight w:val="none"/>
              </w:rPr>
            </w:pPr>
            <w:r>
              <w:rPr>
                <w:color w:val="000000"/>
                <w:highlight w:val="none"/>
              </w:rPr>
              <w:t>&gt;0.5-1.0</w:t>
            </w:r>
          </w:p>
        </w:tc>
        <w:tc>
          <w:tcPr>
            <w:tcW w:w="3357" w:type="dxa"/>
            <w:vAlign w:val="center"/>
          </w:tcPr>
          <w:p>
            <w:pPr>
              <w:tabs>
                <w:tab w:val="left" w:pos="720"/>
              </w:tabs>
              <w:jc w:val="center"/>
              <w:rPr>
                <w:color w:val="000000"/>
                <w:highlight w:val="none"/>
              </w:rPr>
            </w:pPr>
            <w:r>
              <w:rPr>
                <w:color w:val="000000"/>
                <w:highlight w:val="none"/>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357" w:type="dxa"/>
            <w:vMerge w:val="continue"/>
            <w:vAlign w:val="center"/>
          </w:tcPr>
          <w:p>
            <w:pPr>
              <w:tabs>
                <w:tab w:val="left" w:pos="720"/>
              </w:tabs>
              <w:jc w:val="center"/>
              <w:rPr>
                <w:color w:val="000000"/>
                <w:highlight w:val="none"/>
              </w:rPr>
            </w:pPr>
          </w:p>
        </w:tc>
        <w:tc>
          <w:tcPr>
            <w:tcW w:w="3140" w:type="dxa"/>
          </w:tcPr>
          <w:p>
            <w:pPr>
              <w:tabs>
                <w:tab w:val="left" w:pos="720"/>
              </w:tabs>
              <w:jc w:val="center"/>
              <w:rPr>
                <w:color w:val="000000"/>
                <w:highlight w:val="none"/>
              </w:rPr>
            </w:pPr>
            <w:r>
              <w:rPr>
                <w:color w:val="000000"/>
                <w:highlight w:val="none"/>
              </w:rPr>
              <w:t>&gt;1.0-5.0</w:t>
            </w:r>
          </w:p>
        </w:tc>
        <w:tc>
          <w:tcPr>
            <w:tcW w:w="3357" w:type="dxa"/>
            <w:vAlign w:val="center"/>
          </w:tcPr>
          <w:p>
            <w:pPr>
              <w:tabs>
                <w:tab w:val="left" w:pos="720"/>
              </w:tabs>
              <w:jc w:val="center"/>
              <w:rPr>
                <w:color w:val="000000"/>
                <w:highlight w:val="none"/>
              </w:rPr>
            </w:pPr>
            <w:r>
              <w:rPr>
                <w:color w:val="000000"/>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357" w:type="dxa"/>
            <w:vMerge w:val="continue"/>
            <w:vAlign w:val="center"/>
          </w:tcPr>
          <w:p>
            <w:pPr>
              <w:tabs>
                <w:tab w:val="left" w:pos="720"/>
              </w:tabs>
              <w:jc w:val="center"/>
              <w:rPr>
                <w:color w:val="000000"/>
                <w:highlight w:val="none"/>
              </w:rPr>
            </w:pPr>
          </w:p>
        </w:tc>
        <w:tc>
          <w:tcPr>
            <w:tcW w:w="3140" w:type="dxa"/>
          </w:tcPr>
          <w:p>
            <w:pPr>
              <w:tabs>
                <w:tab w:val="left" w:pos="720"/>
              </w:tabs>
              <w:jc w:val="center"/>
              <w:rPr>
                <w:color w:val="000000"/>
                <w:highlight w:val="none"/>
              </w:rPr>
            </w:pPr>
            <w:r>
              <w:rPr>
                <w:color w:val="000000"/>
                <w:highlight w:val="none"/>
              </w:rPr>
              <w:t>&gt;5.0</w:t>
            </w:r>
          </w:p>
        </w:tc>
        <w:tc>
          <w:tcPr>
            <w:tcW w:w="3357" w:type="dxa"/>
            <w:vAlign w:val="center"/>
          </w:tcPr>
          <w:p>
            <w:pPr>
              <w:tabs>
                <w:tab w:val="left" w:pos="720"/>
              </w:tabs>
              <w:jc w:val="center"/>
              <w:rPr>
                <w:color w:val="000000"/>
                <w:highlight w:val="none"/>
              </w:rPr>
            </w:pPr>
            <w:r>
              <w:rPr>
                <w:color w:val="000000"/>
                <w:highlight w:val="none"/>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357" w:type="dxa"/>
            <w:vMerge w:val="restart"/>
            <w:vAlign w:val="center"/>
          </w:tcPr>
          <w:p>
            <w:pPr>
              <w:tabs>
                <w:tab w:val="left" w:pos="720"/>
              </w:tabs>
              <w:jc w:val="center"/>
              <w:rPr>
                <w:color w:val="000000"/>
                <w:highlight w:val="none"/>
              </w:rPr>
            </w:pPr>
            <w:r>
              <w:rPr>
                <w:color w:val="000000"/>
                <w:highlight w:val="none"/>
              </w:rPr>
              <w:t>Co</w:t>
            </w:r>
          </w:p>
        </w:tc>
        <w:tc>
          <w:tcPr>
            <w:tcW w:w="3140" w:type="dxa"/>
          </w:tcPr>
          <w:p>
            <w:pPr>
              <w:tabs>
                <w:tab w:val="left" w:pos="720"/>
              </w:tabs>
              <w:jc w:val="center"/>
              <w:rPr>
                <w:color w:val="000000"/>
                <w:highlight w:val="none"/>
              </w:rPr>
            </w:pPr>
            <w:r>
              <w:rPr>
                <w:color w:val="000000"/>
                <w:highlight w:val="none"/>
              </w:rPr>
              <w:t>&gt;0.5-1.0</w:t>
            </w:r>
          </w:p>
        </w:tc>
        <w:tc>
          <w:tcPr>
            <w:tcW w:w="3357" w:type="dxa"/>
            <w:vAlign w:val="center"/>
          </w:tcPr>
          <w:p>
            <w:pPr>
              <w:tabs>
                <w:tab w:val="left" w:pos="720"/>
              </w:tabs>
              <w:jc w:val="center"/>
              <w:rPr>
                <w:color w:val="000000"/>
                <w:highlight w:val="none"/>
              </w:rPr>
            </w:pPr>
            <w:r>
              <w:rPr>
                <w:color w:val="000000"/>
                <w:highlight w:val="none"/>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357" w:type="dxa"/>
            <w:vMerge w:val="continue"/>
            <w:vAlign w:val="center"/>
          </w:tcPr>
          <w:p>
            <w:pPr>
              <w:tabs>
                <w:tab w:val="left" w:pos="720"/>
              </w:tabs>
              <w:jc w:val="center"/>
              <w:rPr>
                <w:color w:val="000000"/>
                <w:highlight w:val="none"/>
              </w:rPr>
            </w:pPr>
          </w:p>
        </w:tc>
        <w:tc>
          <w:tcPr>
            <w:tcW w:w="3140" w:type="dxa"/>
          </w:tcPr>
          <w:p>
            <w:pPr>
              <w:tabs>
                <w:tab w:val="left" w:pos="720"/>
              </w:tabs>
              <w:jc w:val="center"/>
              <w:rPr>
                <w:color w:val="000000"/>
                <w:highlight w:val="none"/>
              </w:rPr>
            </w:pPr>
            <w:r>
              <w:rPr>
                <w:color w:val="000000"/>
                <w:highlight w:val="none"/>
              </w:rPr>
              <w:t>&gt;1.0-5.0</w:t>
            </w:r>
          </w:p>
        </w:tc>
        <w:tc>
          <w:tcPr>
            <w:tcW w:w="3357" w:type="dxa"/>
            <w:vAlign w:val="center"/>
          </w:tcPr>
          <w:p>
            <w:pPr>
              <w:tabs>
                <w:tab w:val="left" w:pos="720"/>
              </w:tabs>
              <w:jc w:val="center"/>
              <w:rPr>
                <w:color w:val="000000"/>
                <w:highlight w:val="none"/>
              </w:rPr>
            </w:pPr>
            <w:r>
              <w:rPr>
                <w:color w:val="000000"/>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357" w:type="dxa"/>
            <w:vMerge w:val="continue"/>
            <w:vAlign w:val="center"/>
          </w:tcPr>
          <w:p>
            <w:pPr>
              <w:tabs>
                <w:tab w:val="left" w:pos="720"/>
              </w:tabs>
              <w:jc w:val="center"/>
              <w:rPr>
                <w:color w:val="000000"/>
                <w:highlight w:val="none"/>
              </w:rPr>
            </w:pPr>
          </w:p>
        </w:tc>
        <w:tc>
          <w:tcPr>
            <w:tcW w:w="3140" w:type="dxa"/>
          </w:tcPr>
          <w:p>
            <w:pPr>
              <w:tabs>
                <w:tab w:val="left" w:pos="720"/>
              </w:tabs>
              <w:jc w:val="center"/>
              <w:rPr>
                <w:color w:val="000000"/>
                <w:highlight w:val="none"/>
              </w:rPr>
            </w:pPr>
            <w:r>
              <w:rPr>
                <w:color w:val="000000"/>
                <w:highlight w:val="none"/>
              </w:rPr>
              <w:t>&gt;5.0</w:t>
            </w:r>
          </w:p>
        </w:tc>
        <w:tc>
          <w:tcPr>
            <w:tcW w:w="3357" w:type="dxa"/>
            <w:vAlign w:val="center"/>
          </w:tcPr>
          <w:p>
            <w:pPr>
              <w:tabs>
                <w:tab w:val="left" w:pos="720"/>
              </w:tabs>
              <w:jc w:val="center"/>
              <w:rPr>
                <w:color w:val="000000"/>
                <w:highlight w:val="none"/>
              </w:rPr>
            </w:pPr>
            <w:r>
              <w:rPr>
                <w:color w:val="000000"/>
                <w:highlight w:val="none"/>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357" w:type="dxa"/>
            <w:vMerge w:val="restart"/>
            <w:vAlign w:val="center"/>
          </w:tcPr>
          <w:p>
            <w:pPr>
              <w:tabs>
                <w:tab w:val="left" w:pos="720"/>
              </w:tabs>
              <w:jc w:val="center"/>
              <w:rPr>
                <w:color w:val="000000"/>
                <w:highlight w:val="none"/>
              </w:rPr>
            </w:pPr>
            <w:r>
              <w:rPr>
                <w:color w:val="000000"/>
                <w:highlight w:val="none"/>
              </w:rPr>
              <w:t>Mn</w:t>
            </w:r>
          </w:p>
        </w:tc>
        <w:tc>
          <w:tcPr>
            <w:tcW w:w="3140" w:type="dxa"/>
          </w:tcPr>
          <w:p>
            <w:pPr>
              <w:tabs>
                <w:tab w:val="left" w:pos="720"/>
              </w:tabs>
              <w:jc w:val="center"/>
              <w:rPr>
                <w:color w:val="000000"/>
                <w:highlight w:val="none"/>
              </w:rPr>
            </w:pPr>
            <w:r>
              <w:rPr>
                <w:color w:val="000000"/>
                <w:highlight w:val="none"/>
              </w:rPr>
              <w:t>&gt;0.5-1.0</w:t>
            </w:r>
          </w:p>
        </w:tc>
        <w:tc>
          <w:tcPr>
            <w:tcW w:w="3357" w:type="dxa"/>
            <w:vAlign w:val="center"/>
          </w:tcPr>
          <w:p>
            <w:pPr>
              <w:tabs>
                <w:tab w:val="left" w:pos="720"/>
              </w:tabs>
              <w:jc w:val="center"/>
              <w:rPr>
                <w:color w:val="000000"/>
                <w:highlight w:val="none"/>
              </w:rPr>
            </w:pPr>
            <w:r>
              <w:rPr>
                <w:color w:val="000000"/>
                <w:highlight w:val="none"/>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357" w:type="dxa"/>
            <w:vMerge w:val="continue"/>
            <w:vAlign w:val="center"/>
          </w:tcPr>
          <w:p>
            <w:pPr>
              <w:tabs>
                <w:tab w:val="left" w:pos="720"/>
              </w:tabs>
              <w:jc w:val="center"/>
              <w:rPr>
                <w:color w:val="000000"/>
                <w:highlight w:val="none"/>
              </w:rPr>
            </w:pPr>
          </w:p>
        </w:tc>
        <w:tc>
          <w:tcPr>
            <w:tcW w:w="3140" w:type="dxa"/>
          </w:tcPr>
          <w:p>
            <w:pPr>
              <w:tabs>
                <w:tab w:val="left" w:pos="720"/>
              </w:tabs>
              <w:jc w:val="center"/>
              <w:rPr>
                <w:color w:val="000000"/>
                <w:highlight w:val="none"/>
              </w:rPr>
            </w:pPr>
            <w:r>
              <w:rPr>
                <w:color w:val="000000"/>
                <w:highlight w:val="none"/>
              </w:rPr>
              <w:t>&gt;1.0-5.0</w:t>
            </w:r>
          </w:p>
        </w:tc>
        <w:tc>
          <w:tcPr>
            <w:tcW w:w="3357" w:type="dxa"/>
            <w:vAlign w:val="center"/>
          </w:tcPr>
          <w:p>
            <w:pPr>
              <w:tabs>
                <w:tab w:val="left" w:pos="720"/>
              </w:tabs>
              <w:jc w:val="center"/>
              <w:rPr>
                <w:color w:val="000000"/>
                <w:highlight w:val="none"/>
              </w:rPr>
            </w:pPr>
            <w:r>
              <w:rPr>
                <w:color w:val="000000"/>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357" w:type="dxa"/>
            <w:vMerge w:val="continue"/>
            <w:vAlign w:val="center"/>
          </w:tcPr>
          <w:p>
            <w:pPr>
              <w:tabs>
                <w:tab w:val="left" w:pos="720"/>
              </w:tabs>
              <w:jc w:val="center"/>
              <w:rPr>
                <w:color w:val="000000"/>
                <w:highlight w:val="none"/>
              </w:rPr>
            </w:pPr>
          </w:p>
        </w:tc>
        <w:tc>
          <w:tcPr>
            <w:tcW w:w="3140" w:type="dxa"/>
          </w:tcPr>
          <w:p>
            <w:pPr>
              <w:tabs>
                <w:tab w:val="left" w:pos="720"/>
              </w:tabs>
              <w:jc w:val="center"/>
              <w:rPr>
                <w:color w:val="000000"/>
                <w:highlight w:val="none"/>
              </w:rPr>
            </w:pPr>
            <w:r>
              <w:rPr>
                <w:color w:val="000000"/>
                <w:highlight w:val="none"/>
              </w:rPr>
              <w:t>&gt;5.0</w:t>
            </w:r>
          </w:p>
        </w:tc>
        <w:tc>
          <w:tcPr>
            <w:tcW w:w="3357" w:type="dxa"/>
            <w:vAlign w:val="center"/>
          </w:tcPr>
          <w:p>
            <w:pPr>
              <w:tabs>
                <w:tab w:val="left" w:pos="720"/>
              </w:tabs>
              <w:jc w:val="center"/>
              <w:rPr>
                <w:color w:val="000000"/>
                <w:highlight w:val="none"/>
              </w:rPr>
            </w:pPr>
            <w:r>
              <w:rPr>
                <w:color w:val="000000"/>
                <w:highlight w: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357" w:type="dxa"/>
            <w:vMerge w:val="restart"/>
            <w:vAlign w:val="center"/>
          </w:tcPr>
          <w:p>
            <w:pPr>
              <w:tabs>
                <w:tab w:val="left" w:pos="720"/>
              </w:tabs>
              <w:jc w:val="center"/>
              <w:rPr>
                <w:color w:val="000000"/>
                <w:highlight w:val="none"/>
              </w:rPr>
            </w:pPr>
            <w:r>
              <w:rPr>
                <w:color w:val="000000"/>
                <w:highlight w:val="none"/>
              </w:rPr>
              <w:t>Ni</w:t>
            </w:r>
          </w:p>
        </w:tc>
        <w:tc>
          <w:tcPr>
            <w:tcW w:w="3140" w:type="dxa"/>
          </w:tcPr>
          <w:p>
            <w:pPr>
              <w:tabs>
                <w:tab w:val="left" w:pos="720"/>
              </w:tabs>
              <w:jc w:val="center"/>
              <w:rPr>
                <w:color w:val="000000"/>
                <w:highlight w:val="none"/>
              </w:rPr>
            </w:pPr>
            <w:r>
              <w:rPr>
                <w:color w:val="000000"/>
                <w:highlight w:val="none"/>
              </w:rPr>
              <w:t>&gt;0.5-1.0</w:t>
            </w:r>
          </w:p>
        </w:tc>
        <w:tc>
          <w:tcPr>
            <w:tcW w:w="3357" w:type="dxa"/>
            <w:vAlign w:val="center"/>
          </w:tcPr>
          <w:p>
            <w:pPr>
              <w:tabs>
                <w:tab w:val="left" w:pos="720"/>
              </w:tabs>
              <w:jc w:val="center"/>
              <w:rPr>
                <w:color w:val="000000"/>
                <w:highlight w:val="none"/>
              </w:rPr>
            </w:pPr>
            <w:r>
              <w:rPr>
                <w:color w:val="000000"/>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357" w:type="dxa"/>
            <w:vMerge w:val="continue"/>
            <w:vAlign w:val="center"/>
          </w:tcPr>
          <w:p>
            <w:pPr>
              <w:tabs>
                <w:tab w:val="left" w:pos="720"/>
              </w:tabs>
              <w:jc w:val="center"/>
              <w:rPr>
                <w:color w:val="000000"/>
                <w:highlight w:val="none"/>
              </w:rPr>
            </w:pPr>
          </w:p>
        </w:tc>
        <w:tc>
          <w:tcPr>
            <w:tcW w:w="3140" w:type="dxa"/>
          </w:tcPr>
          <w:p>
            <w:pPr>
              <w:tabs>
                <w:tab w:val="left" w:pos="720"/>
              </w:tabs>
              <w:jc w:val="center"/>
              <w:rPr>
                <w:color w:val="000000"/>
                <w:highlight w:val="none"/>
              </w:rPr>
            </w:pPr>
            <w:r>
              <w:rPr>
                <w:color w:val="000000"/>
                <w:highlight w:val="none"/>
              </w:rPr>
              <w:t>&gt;1.0-5.0</w:t>
            </w:r>
          </w:p>
        </w:tc>
        <w:tc>
          <w:tcPr>
            <w:tcW w:w="3357" w:type="dxa"/>
            <w:vAlign w:val="center"/>
          </w:tcPr>
          <w:p>
            <w:pPr>
              <w:tabs>
                <w:tab w:val="left" w:pos="720"/>
              </w:tabs>
              <w:jc w:val="center"/>
              <w:rPr>
                <w:color w:val="000000"/>
                <w:highlight w:val="none"/>
              </w:rPr>
            </w:pPr>
            <w:r>
              <w:rPr>
                <w:color w:val="000000"/>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357" w:type="dxa"/>
            <w:vMerge w:val="continue"/>
            <w:vAlign w:val="center"/>
          </w:tcPr>
          <w:p>
            <w:pPr>
              <w:tabs>
                <w:tab w:val="left" w:pos="720"/>
              </w:tabs>
              <w:jc w:val="center"/>
              <w:rPr>
                <w:color w:val="000000"/>
                <w:highlight w:val="none"/>
              </w:rPr>
            </w:pPr>
          </w:p>
        </w:tc>
        <w:tc>
          <w:tcPr>
            <w:tcW w:w="3140" w:type="dxa"/>
          </w:tcPr>
          <w:p>
            <w:pPr>
              <w:tabs>
                <w:tab w:val="left" w:pos="720"/>
              </w:tabs>
              <w:jc w:val="center"/>
              <w:rPr>
                <w:color w:val="000000"/>
                <w:highlight w:val="none"/>
              </w:rPr>
            </w:pPr>
            <w:r>
              <w:rPr>
                <w:color w:val="000000"/>
                <w:highlight w:val="none"/>
              </w:rPr>
              <w:t>&gt;5.0</w:t>
            </w:r>
          </w:p>
        </w:tc>
        <w:tc>
          <w:tcPr>
            <w:tcW w:w="3357" w:type="dxa"/>
            <w:vAlign w:val="center"/>
          </w:tcPr>
          <w:p>
            <w:pPr>
              <w:tabs>
                <w:tab w:val="left" w:pos="720"/>
              </w:tabs>
              <w:jc w:val="center"/>
              <w:rPr>
                <w:color w:val="000000"/>
                <w:highlight w:val="none"/>
              </w:rPr>
            </w:pPr>
            <w:r>
              <w:rPr>
                <w:color w:val="000000"/>
                <w:highlight w:val="none"/>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357" w:type="dxa"/>
            <w:vMerge w:val="restart"/>
            <w:vAlign w:val="center"/>
          </w:tcPr>
          <w:p>
            <w:pPr>
              <w:tabs>
                <w:tab w:val="left" w:pos="720"/>
              </w:tabs>
              <w:jc w:val="center"/>
              <w:rPr>
                <w:color w:val="000000"/>
                <w:highlight w:val="none"/>
              </w:rPr>
            </w:pPr>
            <w:r>
              <w:rPr>
                <w:color w:val="000000"/>
                <w:highlight w:val="none"/>
              </w:rPr>
              <w:t>Ti</w:t>
            </w:r>
          </w:p>
        </w:tc>
        <w:tc>
          <w:tcPr>
            <w:tcW w:w="3140" w:type="dxa"/>
          </w:tcPr>
          <w:p>
            <w:pPr>
              <w:tabs>
                <w:tab w:val="left" w:pos="720"/>
              </w:tabs>
              <w:jc w:val="center"/>
              <w:rPr>
                <w:color w:val="000000"/>
                <w:highlight w:val="none"/>
              </w:rPr>
            </w:pPr>
            <w:r>
              <w:rPr>
                <w:color w:val="000000"/>
                <w:highlight w:val="none"/>
              </w:rPr>
              <w:t>&gt;0.5-1.0</w:t>
            </w:r>
          </w:p>
        </w:tc>
        <w:tc>
          <w:tcPr>
            <w:tcW w:w="3357" w:type="dxa"/>
            <w:vAlign w:val="center"/>
          </w:tcPr>
          <w:p>
            <w:pPr>
              <w:tabs>
                <w:tab w:val="left" w:pos="720"/>
              </w:tabs>
              <w:jc w:val="center"/>
              <w:rPr>
                <w:color w:val="000000"/>
                <w:highlight w:val="none"/>
              </w:rPr>
            </w:pPr>
            <w:r>
              <w:rPr>
                <w:color w:val="000000"/>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357" w:type="dxa"/>
            <w:vMerge w:val="continue"/>
            <w:vAlign w:val="center"/>
          </w:tcPr>
          <w:p>
            <w:pPr>
              <w:tabs>
                <w:tab w:val="left" w:pos="720"/>
              </w:tabs>
              <w:jc w:val="center"/>
              <w:rPr>
                <w:color w:val="000000"/>
                <w:highlight w:val="none"/>
              </w:rPr>
            </w:pPr>
          </w:p>
        </w:tc>
        <w:tc>
          <w:tcPr>
            <w:tcW w:w="3140" w:type="dxa"/>
          </w:tcPr>
          <w:p>
            <w:pPr>
              <w:tabs>
                <w:tab w:val="left" w:pos="720"/>
              </w:tabs>
              <w:jc w:val="center"/>
              <w:rPr>
                <w:color w:val="000000"/>
                <w:highlight w:val="none"/>
              </w:rPr>
            </w:pPr>
            <w:r>
              <w:rPr>
                <w:color w:val="000000"/>
                <w:highlight w:val="none"/>
              </w:rPr>
              <w:t>&gt;1.0-5.0</w:t>
            </w:r>
          </w:p>
        </w:tc>
        <w:tc>
          <w:tcPr>
            <w:tcW w:w="3357" w:type="dxa"/>
            <w:vAlign w:val="center"/>
          </w:tcPr>
          <w:p>
            <w:pPr>
              <w:tabs>
                <w:tab w:val="left" w:pos="720"/>
              </w:tabs>
              <w:jc w:val="center"/>
              <w:rPr>
                <w:color w:val="000000"/>
                <w:highlight w:val="none"/>
              </w:rPr>
            </w:pPr>
            <w:r>
              <w:rPr>
                <w:color w:val="000000"/>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357" w:type="dxa"/>
            <w:vMerge w:val="continue"/>
            <w:vAlign w:val="center"/>
          </w:tcPr>
          <w:p>
            <w:pPr>
              <w:tabs>
                <w:tab w:val="left" w:pos="720"/>
              </w:tabs>
              <w:jc w:val="center"/>
              <w:rPr>
                <w:color w:val="000000"/>
                <w:highlight w:val="none"/>
              </w:rPr>
            </w:pPr>
          </w:p>
        </w:tc>
        <w:tc>
          <w:tcPr>
            <w:tcW w:w="3140" w:type="dxa"/>
          </w:tcPr>
          <w:p>
            <w:pPr>
              <w:tabs>
                <w:tab w:val="left" w:pos="720"/>
              </w:tabs>
              <w:jc w:val="center"/>
              <w:rPr>
                <w:color w:val="000000"/>
                <w:highlight w:val="none"/>
              </w:rPr>
            </w:pPr>
            <w:r>
              <w:rPr>
                <w:color w:val="000000"/>
                <w:highlight w:val="none"/>
              </w:rPr>
              <w:t>&gt;5.0</w:t>
            </w:r>
          </w:p>
        </w:tc>
        <w:tc>
          <w:tcPr>
            <w:tcW w:w="3357" w:type="dxa"/>
            <w:vAlign w:val="center"/>
          </w:tcPr>
          <w:p>
            <w:pPr>
              <w:tabs>
                <w:tab w:val="left" w:pos="720"/>
              </w:tabs>
              <w:jc w:val="center"/>
              <w:rPr>
                <w:color w:val="000000"/>
                <w:highlight w:val="none"/>
              </w:rPr>
            </w:pPr>
            <w:r>
              <w:rPr>
                <w:color w:val="000000"/>
                <w:highlight w:val="none"/>
              </w:rPr>
              <w:t>1.20</w:t>
            </w:r>
          </w:p>
        </w:tc>
      </w:tr>
    </w:tbl>
    <w:p>
      <w:pPr>
        <w:spacing w:beforeLines="50" w:afterLines="50" w:line="360" w:lineRule="auto"/>
        <w:rPr>
          <w:rFonts w:ascii="黑体" w:hAnsi="黑体" w:eastAsia="黑体" w:cs="黑体"/>
          <w:szCs w:val="21"/>
        </w:rPr>
      </w:pPr>
      <w:r>
        <w:rPr>
          <w:rFonts w:ascii="黑体" w:hAnsi="黑体" w:eastAsia="黑体" w:cs="黑体"/>
          <w:szCs w:val="21"/>
        </w:rPr>
        <w:t xml:space="preserve">3.5  </w:t>
      </w:r>
      <w:r>
        <w:rPr>
          <w:rFonts w:hint="eastAsia" w:ascii="黑体" w:hAnsi="黑体" w:eastAsia="黑体" w:cs="黑体"/>
          <w:szCs w:val="21"/>
        </w:rPr>
        <w:t>稀土废渣、废水化学分析方法第</w:t>
      </w:r>
      <w:r>
        <w:rPr>
          <w:rFonts w:ascii="黑体" w:hAnsi="黑体" w:eastAsia="黑体" w:cs="黑体"/>
          <w:szCs w:val="21"/>
        </w:rPr>
        <w:t>5</w:t>
      </w:r>
      <w:r>
        <w:rPr>
          <w:rFonts w:hint="eastAsia" w:ascii="黑体" w:hAnsi="黑体" w:eastAsia="黑体" w:cs="黑体"/>
          <w:szCs w:val="21"/>
        </w:rPr>
        <w:t>部分</w:t>
      </w:r>
      <w:r>
        <w:rPr>
          <w:rFonts w:ascii="黑体" w:hAnsi="黑体" w:eastAsia="黑体" w:cs="黑体"/>
          <w:szCs w:val="21"/>
        </w:rPr>
        <w:t xml:space="preserve"> </w:t>
      </w:r>
      <w:r>
        <w:rPr>
          <w:rFonts w:hint="eastAsia" w:ascii="黑体" w:hAnsi="黑体" w:eastAsia="黑体" w:cs="黑体"/>
          <w:szCs w:val="21"/>
        </w:rPr>
        <w:t>氨氮量的测定</w:t>
      </w:r>
    </w:p>
    <w:p>
      <w:pPr>
        <w:spacing w:beforeLines="50" w:afterLines="50" w:line="360" w:lineRule="auto"/>
        <w:rPr>
          <w:rFonts w:ascii="黑体" w:hAnsi="黑体" w:eastAsia="黑体" w:cs="黑体"/>
          <w:szCs w:val="21"/>
        </w:rPr>
      </w:pPr>
      <w:r>
        <w:rPr>
          <w:rFonts w:ascii="黑体" w:hAnsi="黑体" w:eastAsia="黑体" w:cs="黑体"/>
          <w:szCs w:val="21"/>
        </w:rPr>
        <w:t xml:space="preserve">3.5.1  </w:t>
      </w:r>
      <w:r>
        <w:rPr>
          <w:rFonts w:hint="eastAsia" w:ascii="黑体" w:hAnsi="黑体" w:eastAsia="黑体" w:cs="黑体"/>
          <w:szCs w:val="21"/>
        </w:rPr>
        <w:t>南方矿</w:t>
      </w:r>
    </w:p>
    <w:p>
      <w:pPr>
        <w:spacing w:beforeLines="50" w:afterLines="50" w:line="360" w:lineRule="auto"/>
        <w:rPr>
          <w:rFonts w:ascii="黑体" w:hAnsi="黑体" w:eastAsia="黑体" w:cs="黑体"/>
          <w:szCs w:val="21"/>
        </w:rPr>
      </w:pPr>
      <w:r>
        <w:rPr>
          <w:rFonts w:ascii="黑体" w:hAnsi="黑体" w:eastAsia="黑体" w:cs="黑体"/>
          <w:szCs w:val="21"/>
        </w:rPr>
        <w:t xml:space="preserve">3.5.1.1  </w:t>
      </w:r>
      <w:r>
        <w:rPr>
          <w:rFonts w:hint="eastAsia" w:ascii="黑体" w:hAnsi="黑体" w:eastAsia="黑体" w:cs="黑体"/>
          <w:szCs w:val="21"/>
        </w:rPr>
        <w:t>方法</w:t>
      </w:r>
      <w:r>
        <w:rPr>
          <w:rFonts w:ascii="黑体" w:hAnsi="黑体" w:eastAsia="黑体" w:cs="黑体"/>
          <w:szCs w:val="21"/>
        </w:rPr>
        <w:t>1</w:t>
      </w:r>
      <w:r>
        <w:rPr>
          <w:rFonts w:hint="eastAsia" w:ascii="黑体" w:hAnsi="黑体" w:eastAsia="黑体" w:cs="黑体"/>
          <w:szCs w:val="21"/>
        </w:rPr>
        <w:t>：纳氏试剂光度法</w:t>
      </w:r>
    </w:p>
    <w:p>
      <w:pPr>
        <w:pStyle w:val="23"/>
        <w:numPr>
          <w:ilvl w:val="0"/>
          <w:numId w:val="0"/>
        </w:numPr>
        <w:spacing w:beforeLines="50" w:afterLines="50" w:line="360" w:lineRule="auto"/>
      </w:pPr>
      <w:r>
        <w:t xml:space="preserve">3.5.1.1.1  </w:t>
      </w:r>
      <w:r>
        <w:rPr>
          <w:rFonts w:hint="eastAsia"/>
        </w:rPr>
        <w:t>范围</w:t>
      </w:r>
    </w:p>
    <w:p>
      <w:pPr>
        <w:tabs>
          <w:tab w:val="left" w:pos="750"/>
        </w:tabs>
        <w:spacing w:line="360" w:lineRule="auto"/>
        <w:ind w:firstLine="420" w:firstLineChars="200"/>
      </w:pPr>
      <w:r>
        <w:rPr>
          <w:rFonts w:hint="eastAsia"/>
        </w:rPr>
        <w:t>本部分规定了稀土废渣浸出液及废水中氨氮量的测定方法。</w:t>
      </w:r>
    </w:p>
    <w:p>
      <w:pPr>
        <w:tabs>
          <w:tab w:val="left" w:pos="750"/>
        </w:tabs>
        <w:spacing w:line="360" w:lineRule="auto"/>
        <w:ind w:firstLine="420" w:firstLineChars="200"/>
        <w:rPr>
          <w:rFonts w:hAnsi="宋体"/>
        </w:rPr>
      </w:pPr>
      <w:r>
        <w:rPr>
          <w:rFonts w:hint="eastAsia" w:hAnsi="宋体"/>
        </w:rPr>
        <w:t>本部分适用于稀土废渣</w:t>
      </w:r>
      <w:r>
        <w:rPr>
          <w:rFonts w:hint="eastAsia"/>
        </w:rPr>
        <w:t>浸出液及</w:t>
      </w:r>
      <w:r>
        <w:rPr>
          <w:rFonts w:hint="eastAsia" w:hAnsi="宋体"/>
        </w:rPr>
        <w:t>废水中</w:t>
      </w:r>
      <w:r>
        <w:rPr>
          <w:rFonts w:hint="eastAsia"/>
        </w:rPr>
        <w:t>氨氮量</w:t>
      </w:r>
      <w:r>
        <w:rPr>
          <w:rFonts w:hint="eastAsia" w:hAnsi="宋体"/>
        </w:rPr>
        <w:t>的测定。测定范围为：</w:t>
      </w:r>
    </w:p>
    <w:p>
      <w:pPr>
        <w:tabs>
          <w:tab w:val="left" w:pos="750"/>
        </w:tabs>
        <w:spacing w:line="360" w:lineRule="auto"/>
        <w:ind w:firstLine="420" w:firstLineChars="200"/>
        <w:rPr>
          <w:szCs w:val="21"/>
        </w:rPr>
      </w:pPr>
      <w:r>
        <w:rPr>
          <w:rFonts w:hint="eastAsia" w:ascii="宋体" w:hAnsi="宋体" w:cs="宋体"/>
          <w:szCs w:val="21"/>
        </w:rPr>
        <w:t>废水最大试样体积为</w:t>
      </w:r>
      <w:r>
        <w:rPr>
          <w:szCs w:val="21"/>
        </w:rPr>
        <w:t>50mL</w:t>
      </w:r>
      <w:r>
        <w:rPr>
          <w:rFonts w:hint="eastAsia" w:ascii="宋体" w:hAnsi="宋体" w:cs="宋体"/>
          <w:szCs w:val="21"/>
        </w:rPr>
        <w:t>时，氨氮最高检出浓度可达</w:t>
      </w:r>
      <w:r>
        <w:rPr>
          <w:szCs w:val="21"/>
        </w:rPr>
        <w:t>2 mg/L</w:t>
      </w:r>
      <w:r>
        <w:rPr>
          <w:rFonts w:hint="eastAsia"/>
          <w:szCs w:val="21"/>
        </w:rPr>
        <w:t>。</w:t>
      </w:r>
    </w:p>
    <w:p>
      <w:pPr>
        <w:tabs>
          <w:tab w:val="left" w:pos="750"/>
        </w:tabs>
        <w:spacing w:line="360" w:lineRule="auto"/>
        <w:ind w:firstLine="420" w:firstLineChars="200"/>
        <w:rPr>
          <w:rFonts w:hAnsi="宋体"/>
        </w:rPr>
      </w:pPr>
      <w:r>
        <w:rPr>
          <w:rFonts w:hint="eastAsia" w:hAnsi="宋体" w:cs="宋体"/>
          <w:szCs w:val="21"/>
        </w:rPr>
        <w:t>最大试样体积为</w:t>
      </w:r>
      <w:r>
        <w:rPr>
          <w:szCs w:val="21"/>
        </w:rPr>
        <w:t>50mL</w:t>
      </w:r>
      <w:r>
        <w:rPr>
          <w:rFonts w:hint="eastAsia" w:hAnsi="宋体" w:cs="宋体"/>
          <w:szCs w:val="21"/>
        </w:rPr>
        <w:t>时，氨氮最低检出浓度可达</w:t>
      </w:r>
      <w:r>
        <w:rPr>
          <w:szCs w:val="21"/>
        </w:rPr>
        <w:t>0.1 mg/L</w:t>
      </w:r>
      <w:r>
        <w:rPr>
          <w:rFonts w:hint="eastAsia"/>
          <w:szCs w:val="21"/>
        </w:rPr>
        <w:t>。</w:t>
      </w:r>
    </w:p>
    <w:p>
      <w:pPr>
        <w:pStyle w:val="23"/>
        <w:numPr>
          <w:ilvl w:val="0"/>
          <w:numId w:val="0"/>
        </w:numPr>
        <w:spacing w:beforeLines="50" w:afterLines="50" w:line="360" w:lineRule="auto"/>
      </w:pPr>
      <w:r>
        <w:t xml:space="preserve">3.5.1.1.2  </w:t>
      </w:r>
      <w:r>
        <w:rPr>
          <w:rFonts w:hint="eastAsia"/>
        </w:rPr>
        <w:t>方法原理</w:t>
      </w:r>
    </w:p>
    <w:p>
      <w:pPr>
        <w:spacing w:line="360" w:lineRule="auto"/>
        <w:ind w:firstLine="420" w:firstLineChars="200"/>
        <w:rPr>
          <w:rFonts w:ascii="宋体" w:cs="宋体"/>
          <w:szCs w:val="21"/>
        </w:rPr>
      </w:pPr>
      <w:r>
        <w:rPr>
          <w:rFonts w:hint="eastAsia"/>
        </w:rPr>
        <w:t>稀土废渣参照</w:t>
      </w:r>
      <w:r>
        <w:t>HJ/T 299</w:t>
      </w:r>
      <w:r>
        <w:rPr>
          <w:rFonts w:hint="eastAsia"/>
        </w:rPr>
        <w:t>处理，取其浸取液后，统一按水样进行处理。</w:t>
      </w:r>
      <w:r>
        <w:rPr>
          <w:rFonts w:hint="eastAsia" w:ascii="宋体" w:hAnsi="宋体" w:cs="宋体"/>
          <w:szCs w:val="21"/>
        </w:rPr>
        <w:t>试样在碱性条件下，碘化汞和碘化钾的碱性溶液与氨反应生成淡黄棕色的络合物，该络合物的色度与氨氮的含量成正比，于波长</w:t>
      </w:r>
      <w:r>
        <w:rPr>
          <w:szCs w:val="21"/>
        </w:rPr>
        <w:t>420nm</w:t>
      </w:r>
      <w:r>
        <w:rPr>
          <w:rFonts w:hint="eastAsia" w:ascii="宋体" w:hAnsi="宋体" w:cs="宋体"/>
          <w:szCs w:val="21"/>
        </w:rPr>
        <w:t>处测量吸光度。</w:t>
      </w:r>
    </w:p>
    <w:p>
      <w:pPr>
        <w:pStyle w:val="23"/>
        <w:numPr>
          <w:ilvl w:val="0"/>
          <w:numId w:val="0"/>
        </w:numPr>
        <w:spacing w:beforeLines="50" w:afterLines="50" w:line="360" w:lineRule="auto"/>
      </w:pPr>
      <w:r>
        <w:t xml:space="preserve">3.5.1.1.1.3  </w:t>
      </w:r>
      <w:r>
        <w:rPr>
          <w:rFonts w:hint="eastAsia"/>
        </w:rPr>
        <w:t>条件实验</w:t>
      </w:r>
    </w:p>
    <w:p>
      <w:pPr>
        <w:spacing w:line="360" w:lineRule="auto"/>
        <w:rPr>
          <w:rFonts w:ascii="宋体" w:cs="宋体"/>
          <w:bCs/>
          <w:szCs w:val="21"/>
        </w:rPr>
      </w:pPr>
      <w:r>
        <w:rPr>
          <w:rFonts w:ascii="黑体" w:hAnsi="黑体" w:eastAsia="黑体" w:cs="黑体"/>
          <w:szCs w:val="21"/>
        </w:rPr>
        <w:t>3.5.1.</w:t>
      </w:r>
      <w:r>
        <w:rPr>
          <w:rFonts w:ascii="黑体" w:hAnsi="黑体" w:eastAsia="黑体" w:cs="黑体"/>
        </w:rPr>
        <w:t>1.</w:t>
      </w:r>
      <w:r>
        <w:rPr>
          <w:rFonts w:ascii="黑体" w:hAnsi="黑体" w:eastAsia="黑体" w:cs="黑体"/>
          <w:szCs w:val="21"/>
        </w:rPr>
        <w:t xml:space="preserve">3.1  </w:t>
      </w:r>
      <w:r>
        <w:rPr>
          <w:rFonts w:hint="eastAsia" w:ascii="宋体" w:hAnsi="宋体" w:cs="宋体"/>
          <w:bCs/>
          <w:szCs w:val="21"/>
        </w:rPr>
        <w:t>废水检测方法选择（直测、蒸馏）</w:t>
      </w:r>
    </w:p>
    <w:p>
      <w:pPr>
        <w:spacing w:line="360" w:lineRule="auto"/>
        <w:rPr>
          <w:rFonts w:ascii="宋体" w:cs="宋体"/>
          <w:bCs/>
          <w:szCs w:val="21"/>
        </w:rPr>
      </w:pPr>
      <w:r>
        <w:rPr>
          <w:rFonts w:ascii="黑体" w:hAnsi="黑体" w:eastAsia="黑体" w:cs="黑体"/>
          <w:szCs w:val="21"/>
        </w:rPr>
        <w:t>3.5.1.</w:t>
      </w:r>
      <w:r>
        <w:rPr>
          <w:rFonts w:ascii="黑体" w:hAnsi="黑体" w:eastAsia="黑体" w:cs="黑体"/>
        </w:rPr>
        <w:t>1.</w:t>
      </w:r>
      <w:r>
        <w:rPr>
          <w:rFonts w:ascii="黑体" w:hAnsi="黑体" w:eastAsia="黑体" w:cs="黑体"/>
          <w:szCs w:val="21"/>
        </w:rPr>
        <w:t xml:space="preserve">3.2  </w:t>
      </w:r>
      <w:r>
        <w:rPr>
          <w:rFonts w:hint="eastAsia" w:ascii="宋体" w:hAnsi="宋体" w:cs="宋体"/>
          <w:bCs/>
          <w:szCs w:val="21"/>
        </w:rPr>
        <w:t>废渣检测方法选择</w:t>
      </w:r>
    </w:p>
    <w:p>
      <w:pPr>
        <w:spacing w:line="360" w:lineRule="auto"/>
        <w:rPr>
          <w:rFonts w:ascii="宋体" w:cs="宋体"/>
          <w:bCs/>
          <w:szCs w:val="21"/>
        </w:rPr>
      </w:pPr>
      <w:r>
        <w:rPr>
          <w:rFonts w:ascii="黑体" w:hAnsi="黑体" w:eastAsia="黑体" w:cs="黑体"/>
          <w:szCs w:val="21"/>
        </w:rPr>
        <w:t>3.5.1.</w:t>
      </w:r>
      <w:r>
        <w:rPr>
          <w:rFonts w:ascii="黑体" w:hAnsi="黑体" w:eastAsia="黑体" w:cs="黑体"/>
        </w:rPr>
        <w:t>1.</w:t>
      </w:r>
      <w:r>
        <w:rPr>
          <w:rFonts w:ascii="黑体" w:hAnsi="黑体" w:eastAsia="黑体" w:cs="黑体"/>
          <w:szCs w:val="21"/>
        </w:rPr>
        <w:t xml:space="preserve">3.3  </w:t>
      </w:r>
      <w:r>
        <w:rPr>
          <w:rFonts w:hint="eastAsia" w:ascii="宋体" w:hAnsi="宋体" w:cs="宋体"/>
          <w:bCs/>
          <w:szCs w:val="21"/>
        </w:rPr>
        <w:t>蒸馏条件的影响</w:t>
      </w:r>
    </w:p>
    <w:p>
      <w:pPr>
        <w:spacing w:line="360" w:lineRule="auto"/>
        <w:rPr>
          <w:rFonts w:ascii="宋体" w:cs="宋体"/>
          <w:szCs w:val="21"/>
        </w:rPr>
      </w:pPr>
      <w:r>
        <w:rPr>
          <w:rFonts w:ascii="黑体" w:hAnsi="黑体" w:eastAsia="黑体" w:cs="黑体"/>
          <w:szCs w:val="21"/>
        </w:rPr>
        <w:t>3.5.1.</w:t>
      </w:r>
      <w:r>
        <w:rPr>
          <w:rFonts w:ascii="黑体" w:hAnsi="黑体" w:eastAsia="黑体" w:cs="黑体"/>
        </w:rPr>
        <w:t>1.</w:t>
      </w:r>
      <w:r>
        <w:rPr>
          <w:rFonts w:ascii="黑体" w:hAnsi="黑体" w:eastAsia="黑体" w:cs="黑体"/>
          <w:szCs w:val="21"/>
        </w:rPr>
        <w:t xml:space="preserve">3.3.1  </w:t>
      </w:r>
      <w:r>
        <w:rPr>
          <w:rFonts w:hint="eastAsia" w:ascii="宋体" w:hAnsi="宋体" w:cs="宋体"/>
          <w:szCs w:val="21"/>
        </w:rPr>
        <w:t>氧化镁用量的选择</w:t>
      </w:r>
    </w:p>
    <w:p>
      <w:pPr>
        <w:spacing w:line="360" w:lineRule="auto"/>
        <w:rPr>
          <w:rFonts w:ascii="宋体" w:cs="宋体"/>
          <w:szCs w:val="21"/>
        </w:rPr>
      </w:pPr>
      <w:r>
        <w:rPr>
          <w:rFonts w:ascii="黑体" w:hAnsi="黑体" w:eastAsia="黑体" w:cs="黑体"/>
          <w:szCs w:val="21"/>
        </w:rPr>
        <w:t>3.5.1.</w:t>
      </w:r>
      <w:r>
        <w:rPr>
          <w:rFonts w:ascii="黑体" w:hAnsi="黑体" w:eastAsia="黑体" w:cs="黑体"/>
        </w:rPr>
        <w:t>1.</w:t>
      </w:r>
      <w:r>
        <w:rPr>
          <w:rFonts w:ascii="黑体" w:hAnsi="黑体" w:eastAsia="黑体" w:cs="黑体"/>
          <w:szCs w:val="21"/>
        </w:rPr>
        <w:t xml:space="preserve">3.3.2  </w:t>
      </w:r>
      <w:r>
        <w:rPr>
          <w:rFonts w:hint="eastAsia" w:ascii="宋体" w:hAnsi="宋体" w:cs="宋体"/>
          <w:szCs w:val="21"/>
        </w:rPr>
        <w:t>蒸馏体积的选择</w:t>
      </w:r>
    </w:p>
    <w:p>
      <w:pPr>
        <w:spacing w:line="360" w:lineRule="auto"/>
        <w:rPr>
          <w:rFonts w:ascii="宋体" w:cs="宋体"/>
          <w:szCs w:val="21"/>
        </w:rPr>
      </w:pPr>
      <w:r>
        <w:rPr>
          <w:rFonts w:ascii="黑体" w:hAnsi="黑体" w:eastAsia="黑体" w:cs="黑体"/>
          <w:szCs w:val="21"/>
        </w:rPr>
        <w:t>3.5.1.</w:t>
      </w:r>
      <w:r>
        <w:rPr>
          <w:rFonts w:ascii="黑体" w:hAnsi="黑体" w:eastAsia="黑体" w:cs="黑体"/>
        </w:rPr>
        <w:t>1.</w:t>
      </w:r>
      <w:r>
        <w:rPr>
          <w:rFonts w:ascii="黑体" w:hAnsi="黑体" w:eastAsia="黑体" w:cs="黑体"/>
          <w:szCs w:val="21"/>
        </w:rPr>
        <w:t xml:space="preserve">3.3.3  </w:t>
      </w:r>
      <w:r>
        <w:rPr>
          <w:rFonts w:hint="eastAsia" w:ascii="宋体" w:hAnsi="宋体" w:cs="宋体"/>
          <w:szCs w:val="21"/>
        </w:rPr>
        <w:t>硼酸浓度的选择</w:t>
      </w:r>
    </w:p>
    <w:p>
      <w:pPr>
        <w:spacing w:line="360" w:lineRule="auto"/>
        <w:rPr>
          <w:rFonts w:ascii="宋体" w:cs="宋体"/>
          <w:bCs/>
          <w:szCs w:val="21"/>
        </w:rPr>
      </w:pPr>
      <w:r>
        <w:rPr>
          <w:rFonts w:ascii="黑体" w:hAnsi="黑体" w:eastAsia="黑体" w:cs="黑体"/>
          <w:szCs w:val="21"/>
        </w:rPr>
        <w:t>3.5.1.</w:t>
      </w:r>
      <w:r>
        <w:rPr>
          <w:rFonts w:ascii="黑体" w:hAnsi="黑体" w:eastAsia="黑体" w:cs="黑体"/>
        </w:rPr>
        <w:t>1.</w:t>
      </w:r>
      <w:r>
        <w:rPr>
          <w:rFonts w:ascii="黑体" w:hAnsi="黑体" w:eastAsia="黑体" w:cs="黑体"/>
          <w:szCs w:val="21"/>
        </w:rPr>
        <w:t xml:space="preserve">3.4  </w:t>
      </w:r>
      <w:r>
        <w:rPr>
          <w:rFonts w:hint="eastAsia" w:ascii="宋体" w:hAnsi="宋体" w:cs="宋体"/>
          <w:bCs/>
          <w:szCs w:val="21"/>
        </w:rPr>
        <w:t>显色条件的选择</w:t>
      </w:r>
    </w:p>
    <w:p>
      <w:pPr>
        <w:spacing w:line="360" w:lineRule="auto"/>
        <w:rPr>
          <w:rFonts w:ascii="宋体" w:cs="宋体"/>
          <w:bCs/>
          <w:szCs w:val="21"/>
        </w:rPr>
      </w:pPr>
      <w:r>
        <w:rPr>
          <w:rFonts w:ascii="黑体" w:hAnsi="黑体" w:eastAsia="黑体" w:cs="黑体"/>
          <w:szCs w:val="21"/>
        </w:rPr>
        <w:t xml:space="preserve">3.5.1.1.3.5  </w:t>
      </w:r>
      <w:r>
        <w:rPr>
          <w:rFonts w:hint="eastAsia" w:ascii="宋体" w:hAnsi="宋体" w:cs="宋体"/>
          <w:bCs/>
          <w:szCs w:val="21"/>
        </w:rPr>
        <w:t>其他干扰的影响</w:t>
      </w:r>
    </w:p>
    <w:p>
      <w:pPr>
        <w:spacing w:line="360" w:lineRule="auto"/>
        <w:rPr>
          <w:rFonts w:ascii="宋体" w:cs="宋体"/>
          <w:bCs/>
          <w:szCs w:val="21"/>
        </w:rPr>
      </w:pPr>
      <w:r>
        <w:rPr>
          <w:rFonts w:ascii="黑体" w:hAnsi="黑体" w:eastAsia="黑体" w:cs="黑体"/>
          <w:szCs w:val="21"/>
        </w:rPr>
        <w:t xml:space="preserve">3.5.1.1.3.6  </w:t>
      </w:r>
      <w:r>
        <w:rPr>
          <w:rFonts w:hint="eastAsia" w:ascii="宋体" w:hAnsi="宋体" w:cs="宋体"/>
          <w:bCs/>
          <w:szCs w:val="21"/>
        </w:rPr>
        <w:t>标准回收率</w:t>
      </w:r>
    </w:p>
    <w:p>
      <w:pPr>
        <w:spacing w:line="360" w:lineRule="auto"/>
        <w:rPr>
          <w:rFonts w:ascii="宋体" w:cs="宋体"/>
          <w:bCs/>
          <w:szCs w:val="21"/>
        </w:rPr>
      </w:pPr>
      <w:r>
        <w:rPr>
          <w:rFonts w:ascii="黑体" w:hAnsi="黑体" w:eastAsia="黑体" w:cs="黑体"/>
          <w:szCs w:val="21"/>
        </w:rPr>
        <w:t xml:space="preserve">3.5.1.1.3.7  </w:t>
      </w:r>
      <w:r>
        <w:rPr>
          <w:rFonts w:hint="eastAsia" w:ascii="宋体" w:hAnsi="宋体" w:cs="宋体"/>
          <w:bCs/>
          <w:szCs w:val="21"/>
        </w:rPr>
        <w:t>方法精密度</w:t>
      </w:r>
    </w:p>
    <w:p>
      <w:pPr>
        <w:spacing w:beforeLines="50" w:afterLines="50" w:line="360" w:lineRule="auto"/>
        <w:rPr>
          <w:rFonts w:ascii="黑体" w:hAnsi="黑体" w:eastAsia="黑体" w:cs="黑体"/>
          <w:szCs w:val="21"/>
        </w:rPr>
      </w:pPr>
      <w:r>
        <w:rPr>
          <w:rFonts w:ascii="黑体" w:hAnsi="黑体" w:eastAsia="黑体" w:cs="黑体"/>
          <w:szCs w:val="21"/>
        </w:rPr>
        <w:t xml:space="preserve">3.5.1.2  </w:t>
      </w:r>
      <w:r>
        <w:rPr>
          <w:rFonts w:hint="eastAsia" w:ascii="黑体" w:hAnsi="黑体" w:eastAsia="黑体" w:cs="黑体"/>
          <w:szCs w:val="21"/>
        </w:rPr>
        <w:t>方法</w:t>
      </w:r>
      <w:r>
        <w:rPr>
          <w:rFonts w:ascii="黑体" w:hAnsi="黑体" w:eastAsia="黑体" w:cs="黑体"/>
          <w:szCs w:val="21"/>
        </w:rPr>
        <w:t>2</w:t>
      </w:r>
      <w:r>
        <w:rPr>
          <w:rFonts w:hint="eastAsia" w:ascii="黑体" w:hAnsi="黑体" w:eastAsia="黑体" w:cs="黑体"/>
          <w:szCs w:val="21"/>
        </w:rPr>
        <w:t>：水杨酸分光光度法</w:t>
      </w:r>
    </w:p>
    <w:p>
      <w:pPr>
        <w:pStyle w:val="23"/>
        <w:numPr>
          <w:ilvl w:val="0"/>
          <w:numId w:val="0"/>
        </w:numPr>
        <w:spacing w:beforeLines="50" w:afterLines="50" w:line="360" w:lineRule="auto"/>
      </w:pPr>
      <w:r>
        <w:t>3.5.</w:t>
      </w:r>
      <w:r>
        <w:rPr>
          <w:rFonts w:hAnsi="黑体" w:cs="黑体"/>
          <w:szCs w:val="21"/>
        </w:rPr>
        <w:t>1.</w:t>
      </w:r>
      <w:r>
        <w:t xml:space="preserve">2.1  </w:t>
      </w:r>
      <w:r>
        <w:rPr>
          <w:rFonts w:hint="eastAsia"/>
        </w:rPr>
        <w:t>范围</w:t>
      </w:r>
    </w:p>
    <w:p>
      <w:pPr>
        <w:tabs>
          <w:tab w:val="left" w:pos="750"/>
        </w:tabs>
        <w:spacing w:line="360" w:lineRule="auto"/>
        <w:ind w:firstLine="420" w:firstLineChars="200"/>
      </w:pPr>
      <w:r>
        <w:rPr>
          <w:rFonts w:hint="eastAsia"/>
        </w:rPr>
        <w:t>本部分规定了稀土废渣、废水中氨氮量的测定方法。</w:t>
      </w:r>
    </w:p>
    <w:p>
      <w:pPr>
        <w:spacing w:line="360" w:lineRule="auto"/>
        <w:ind w:firstLine="420" w:firstLineChars="200"/>
        <w:rPr>
          <w:rFonts w:hAnsi="宋体"/>
        </w:rPr>
      </w:pPr>
      <w:r>
        <w:rPr>
          <w:rFonts w:hint="eastAsia" w:hAnsi="宋体"/>
        </w:rPr>
        <w:t>本部分适用于稀土废渣、废水中</w:t>
      </w:r>
      <w:r>
        <w:rPr>
          <w:rFonts w:hint="eastAsia"/>
        </w:rPr>
        <w:t>氨氮量</w:t>
      </w:r>
      <w:r>
        <w:rPr>
          <w:rFonts w:hint="eastAsia" w:hAnsi="宋体"/>
        </w:rPr>
        <w:t>的测定。测定范围为：</w:t>
      </w:r>
      <w:r>
        <w:rPr>
          <w:rFonts w:hint="eastAsia" w:ascii="宋体" w:hAnsi="宋体" w:cs="宋体"/>
          <w:szCs w:val="21"/>
        </w:rPr>
        <w:t>废水最大试样体</w:t>
      </w:r>
      <w:r>
        <w:rPr>
          <w:rFonts w:hint="eastAsia"/>
          <w:color w:val="000000"/>
          <w:kern w:val="0"/>
          <w:szCs w:val="21"/>
        </w:rPr>
        <w:t>积为</w:t>
      </w:r>
      <w:r>
        <w:rPr>
          <w:color w:val="000000"/>
          <w:kern w:val="0"/>
          <w:szCs w:val="21"/>
        </w:rPr>
        <w:t>40mL</w:t>
      </w:r>
      <w:r>
        <w:rPr>
          <w:rFonts w:hint="eastAsia"/>
          <w:color w:val="000000"/>
          <w:kern w:val="0"/>
          <w:szCs w:val="21"/>
        </w:rPr>
        <w:t>时，</w:t>
      </w:r>
      <w:r>
        <w:rPr>
          <w:rFonts w:hint="eastAsia" w:hAnsi="宋体" w:cs="宋体"/>
          <w:szCs w:val="21"/>
        </w:rPr>
        <w:t>氨</w:t>
      </w:r>
      <w:r>
        <w:rPr>
          <w:rFonts w:hint="eastAsia"/>
          <w:color w:val="000000"/>
          <w:kern w:val="0"/>
          <w:szCs w:val="21"/>
        </w:rPr>
        <w:t>氮最高检出浓度可达</w:t>
      </w:r>
      <w:r>
        <w:rPr>
          <w:color w:val="000000"/>
          <w:kern w:val="0"/>
          <w:szCs w:val="21"/>
        </w:rPr>
        <w:t>1.0mg/L</w:t>
      </w:r>
      <w:r>
        <w:rPr>
          <w:rFonts w:hint="eastAsia"/>
          <w:color w:val="000000"/>
          <w:kern w:val="0"/>
          <w:szCs w:val="21"/>
        </w:rPr>
        <w:t>。最大试样体积为</w:t>
      </w:r>
      <w:r>
        <w:rPr>
          <w:color w:val="000000"/>
          <w:kern w:val="0"/>
          <w:szCs w:val="21"/>
        </w:rPr>
        <w:t>40mL</w:t>
      </w:r>
      <w:r>
        <w:rPr>
          <w:rFonts w:hint="eastAsia"/>
          <w:color w:val="000000"/>
          <w:kern w:val="0"/>
          <w:szCs w:val="21"/>
        </w:rPr>
        <w:t>时，</w:t>
      </w:r>
      <w:r>
        <w:rPr>
          <w:rFonts w:hint="eastAsia" w:hAnsi="宋体" w:cs="宋体"/>
          <w:szCs w:val="21"/>
        </w:rPr>
        <w:t>氨</w:t>
      </w:r>
      <w:r>
        <w:rPr>
          <w:rFonts w:hint="eastAsia"/>
          <w:color w:val="000000"/>
          <w:kern w:val="0"/>
          <w:szCs w:val="21"/>
        </w:rPr>
        <w:t>氮最低检出浓度可达</w:t>
      </w:r>
      <w:r>
        <w:rPr>
          <w:color w:val="000000"/>
          <w:kern w:val="0"/>
          <w:szCs w:val="21"/>
        </w:rPr>
        <w:t>0.125 mg/L</w:t>
      </w:r>
      <w:r>
        <w:rPr>
          <w:rFonts w:hint="eastAsia"/>
          <w:color w:val="000000"/>
          <w:kern w:val="0"/>
          <w:szCs w:val="21"/>
        </w:rPr>
        <w:t>。</w:t>
      </w:r>
    </w:p>
    <w:p>
      <w:pPr>
        <w:pStyle w:val="23"/>
        <w:numPr>
          <w:ilvl w:val="0"/>
          <w:numId w:val="0"/>
        </w:numPr>
        <w:spacing w:beforeLines="50" w:afterLines="50" w:line="360" w:lineRule="auto"/>
      </w:pPr>
      <w:r>
        <w:t>3.5.</w:t>
      </w:r>
      <w:r>
        <w:rPr>
          <w:rFonts w:hAnsi="黑体" w:cs="黑体"/>
          <w:szCs w:val="21"/>
        </w:rPr>
        <w:t>1.</w:t>
      </w:r>
      <w:r>
        <w:t xml:space="preserve">2.2  </w:t>
      </w:r>
      <w:r>
        <w:rPr>
          <w:rFonts w:hint="eastAsia"/>
        </w:rPr>
        <w:t>方法原理</w:t>
      </w:r>
    </w:p>
    <w:p>
      <w:pPr>
        <w:pStyle w:val="27"/>
        <w:spacing w:line="360" w:lineRule="auto"/>
        <w:ind w:firstLine="420"/>
        <w:jc w:val="both"/>
        <w:rPr>
          <w:rFonts w:ascii="Times New Roman" w:hAnsi="Times New Roman"/>
          <w:kern w:val="2"/>
          <w:sz w:val="21"/>
        </w:rPr>
      </w:pPr>
      <w:r>
        <w:rPr>
          <w:rFonts w:hint="eastAsia" w:ascii="Times New Roman"/>
          <w:sz w:val="21"/>
          <w:szCs w:val="21"/>
        </w:rPr>
        <w:t>稀土废渣参照</w:t>
      </w:r>
      <w:r>
        <w:rPr>
          <w:rFonts w:ascii="Times New Roman"/>
          <w:sz w:val="21"/>
          <w:szCs w:val="21"/>
        </w:rPr>
        <w:t>HJ/T 299</w:t>
      </w:r>
      <w:r>
        <w:rPr>
          <w:rFonts w:hint="eastAsia" w:ascii="Times New Roman"/>
          <w:sz w:val="21"/>
          <w:szCs w:val="21"/>
        </w:rPr>
        <w:t>处理，取其浸取液后，统一按水样进行处理。</w:t>
      </w:r>
      <w:r>
        <w:rPr>
          <w:rFonts w:hint="eastAsia" w:hAnsi="Arial"/>
          <w:sz w:val="21"/>
          <w:szCs w:val="21"/>
        </w:rPr>
        <w:t>在</w:t>
      </w:r>
      <w:r>
        <w:rPr>
          <w:rFonts w:hint="eastAsia" w:ascii="Times New Roman" w:hAnsi="Times New Roman"/>
          <w:kern w:val="2"/>
          <w:sz w:val="21"/>
        </w:rPr>
        <w:t>碱性介质（</w:t>
      </w:r>
      <w:r>
        <w:rPr>
          <w:rFonts w:ascii="Times New Roman" w:hAnsi="Times New Roman"/>
          <w:kern w:val="2"/>
          <w:sz w:val="21"/>
        </w:rPr>
        <w:t>pH =11.7</w:t>
      </w:r>
      <w:r>
        <w:rPr>
          <w:rFonts w:hint="eastAsia" w:ascii="Times New Roman" w:hAnsi="Times New Roman"/>
          <w:kern w:val="2"/>
          <w:sz w:val="21"/>
        </w:rPr>
        <w:t>）和亚硝基铁氰化钠存在下，水中的氨、铵离子与水杨酸盐和次氯酸离子反应生成蓝色化合物，在</w:t>
      </w:r>
      <w:r>
        <w:rPr>
          <w:rFonts w:ascii="Times New Roman" w:hAnsi="Times New Roman"/>
          <w:kern w:val="2"/>
          <w:sz w:val="21"/>
        </w:rPr>
        <w:t>697 nm</w:t>
      </w:r>
      <w:r>
        <w:rPr>
          <w:rFonts w:hint="eastAsia" w:ascii="Times New Roman" w:hAnsi="Times New Roman"/>
          <w:kern w:val="2"/>
          <w:sz w:val="21"/>
        </w:rPr>
        <w:t>处用</w:t>
      </w:r>
      <w:r>
        <w:rPr>
          <w:rFonts w:ascii="Times New Roman" w:hAnsi="Times New Roman"/>
          <w:kern w:val="2"/>
          <w:sz w:val="21"/>
        </w:rPr>
        <w:t>1cm</w:t>
      </w:r>
      <w:r>
        <w:rPr>
          <w:rFonts w:hint="eastAsia" w:ascii="Times New Roman" w:hAnsi="Times New Roman"/>
          <w:kern w:val="2"/>
          <w:sz w:val="21"/>
        </w:rPr>
        <w:t>比色皿于分光光度计测量吸光度。</w:t>
      </w:r>
    </w:p>
    <w:p>
      <w:pPr>
        <w:pStyle w:val="23"/>
        <w:numPr>
          <w:ilvl w:val="0"/>
          <w:numId w:val="0"/>
        </w:numPr>
        <w:spacing w:beforeLines="50" w:afterLines="50" w:line="360" w:lineRule="auto"/>
      </w:pPr>
      <w:r>
        <w:t>3.5.</w:t>
      </w:r>
      <w:r>
        <w:rPr>
          <w:rFonts w:hAnsi="黑体" w:cs="黑体"/>
          <w:szCs w:val="21"/>
        </w:rPr>
        <w:t>1.</w:t>
      </w:r>
      <w:r>
        <w:t xml:space="preserve">2.3  </w:t>
      </w:r>
      <w:r>
        <w:rPr>
          <w:rFonts w:hint="eastAsia"/>
        </w:rPr>
        <w:t>条件实验</w:t>
      </w:r>
    </w:p>
    <w:p>
      <w:pPr>
        <w:pStyle w:val="26"/>
        <w:spacing w:line="360" w:lineRule="auto"/>
        <w:rPr>
          <w:rFonts w:hAnsi="宋体" w:cs="宋体"/>
          <w:bCs/>
          <w:sz w:val="21"/>
          <w:szCs w:val="21"/>
        </w:rPr>
      </w:pPr>
      <w:r>
        <w:rPr>
          <w:rFonts w:ascii="黑体" w:hAnsi="黑体" w:eastAsia="黑体" w:cs="黑体"/>
          <w:sz w:val="21"/>
          <w:szCs w:val="21"/>
        </w:rPr>
        <w:t xml:space="preserve">3.5.1.2.3.1  </w:t>
      </w:r>
      <w:r>
        <w:rPr>
          <w:rFonts w:hint="eastAsia" w:hAnsi="宋体" w:cs="宋体"/>
          <w:bCs/>
          <w:sz w:val="21"/>
          <w:szCs w:val="21"/>
        </w:rPr>
        <w:t>废水检测方法选择（直测、蒸馏）</w:t>
      </w:r>
    </w:p>
    <w:p>
      <w:pPr>
        <w:pStyle w:val="26"/>
        <w:spacing w:line="360" w:lineRule="auto"/>
        <w:rPr>
          <w:rFonts w:hAnsi="宋体" w:cs="宋体"/>
          <w:bCs/>
          <w:sz w:val="21"/>
          <w:szCs w:val="21"/>
        </w:rPr>
      </w:pPr>
      <w:r>
        <w:rPr>
          <w:rFonts w:ascii="黑体" w:hAnsi="黑体" w:eastAsia="黑体" w:cs="黑体"/>
          <w:sz w:val="21"/>
          <w:szCs w:val="21"/>
        </w:rPr>
        <w:t xml:space="preserve">3.5.1.2.3.2  </w:t>
      </w:r>
      <w:r>
        <w:rPr>
          <w:rFonts w:hint="eastAsia" w:hAnsi="宋体" w:cs="宋体"/>
          <w:bCs/>
          <w:sz w:val="21"/>
          <w:szCs w:val="21"/>
        </w:rPr>
        <w:t>废渣检测方法选择</w:t>
      </w:r>
    </w:p>
    <w:p>
      <w:pPr>
        <w:pStyle w:val="26"/>
        <w:spacing w:line="360" w:lineRule="auto"/>
        <w:rPr>
          <w:rFonts w:hAnsi="宋体" w:cs="宋体"/>
          <w:bCs/>
          <w:sz w:val="21"/>
          <w:szCs w:val="21"/>
        </w:rPr>
      </w:pPr>
      <w:r>
        <w:rPr>
          <w:rFonts w:ascii="黑体" w:hAnsi="黑体" w:eastAsia="黑体" w:cs="黑体"/>
          <w:sz w:val="21"/>
          <w:szCs w:val="21"/>
        </w:rPr>
        <w:t xml:space="preserve">3.5.1.2.3.3  </w:t>
      </w:r>
      <w:r>
        <w:rPr>
          <w:rFonts w:hint="eastAsia" w:hAnsi="宋体" w:cs="宋体"/>
          <w:bCs/>
          <w:sz w:val="21"/>
          <w:szCs w:val="21"/>
        </w:rPr>
        <w:t>蒸馏条件的影响</w:t>
      </w:r>
    </w:p>
    <w:p>
      <w:pPr>
        <w:spacing w:line="360" w:lineRule="auto"/>
        <w:rPr>
          <w:rFonts w:ascii="宋体" w:cs="宋体"/>
          <w:szCs w:val="21"/>
        </w:rPr>
      </w:pPr>
      <w:r>
        <w:rPr>
          <w:rFonts w:ascii="黑体" w:hAnsi="黑体" w:eastAsia="黑体" w:cs="黑体"/>
          <w:szCs w:val="21"/>
        </w:rPr>
        <w:t xml:space="preserve">A  </w:t>
      </w:r>
      <w:r>
        <w:rPr>
          <w:rFonts w:hint="eastAsia" w:ascii="宋体" w:hAnsi="宋体" w:cs="宋体"/>
          <w:szCs w:val="21"/>
        </w:rPr>
        <w:t>氧化镁用量的选择</w:t>
      </w:r>
    </w:p>
    <w:p>
      <w:pPr>
        <w:spacing w:line="360" w:lineRule="auto"/>
        <w:rPr>
          <w:rFonts w:ascii="宋体" w:cs="宋体"/>
          <w:szCs w:val="21"/>
        </w:rPr>
      </w:pPr>
      <w:r>
        <w:rPr>
          <w:rFonts w:ascii="黑体" w:hAnsi="黑体" w:eastAsia="黑体" w:cs="黑体"/>
          <w:szCs w:val="21"/>
        </w:rPr>
        <w:t xml:space="preserve">B  </w:t>
      </w:r>
      <w:r>
        <w:rPr>
          <w:rFonts w:hint="eastAsia" w:ascii="宋体" w:hAnsi="宋体" w:cs="宋体"/>
          <w:szCs w:val="21"/>
        </w:rPr>
        <w:t>蒸馏体积的选择</w:t>
      </w:r>
    </w:p>
    <w:p>
      <w:pPr>
        <w:spacing w:line="360" w:lineRule="auto"/>
        <w:rPr>
          <w:rFonts w:ascii="宋体" w:cs="宋体"/>
          <w:szCs w:val="21"/>
        </w:rPr>
      </w:pPr>
      <w:r>
        <w:rPr>
          <w:rFonts w:ascii="黑体" w:hAnsi="黑体" w:eastAsia="黑体" w:cs="黑体"/>
          <w:szCs w:val="21"/>
        </w:rPr>
        <w:t xml:space="preserve">C </w:t>
      </w:r>
      <w:r>
        <w:rPr>
          <w:rFonts w:ascii="宋体" w:hAnsi="宋体" w:cs="宋体"/>
          <w:szCs w:val="21"/>
        </w:rPr>
        <w:t xml:space="preserve"> </w:t>
      </w:r>
      <w:r>
        <w:rPr>
          <w:rFonts w:hint="eastAsia" w:ascii="宋体" w:hAnsi="宋体" w:cs="宋体"/>
          <w:szCs w:val="21"/>
        </w:rPr>
        <w:t>硫酸浓度的选择</w:t>
      </w:r>
    </w:p>
    <w:p>
      <w:pPr>
        <w:pStyle w:val="26"/>
        <w:spacing w:line="360" w:lineRule="auto"/>
        <w:rPr>
          <w:rFonts w:hAnsi="宋体" w:cs="宋体"/>
          <w:bCs/>
          <w:sz w:val="21"/>
          <w:szCs w:val="21"/>
        </w:rPr>
      </w:pPr>
      <w:r>
        <w:rPr>
          <w:rFonts w:ascii="黑体" w:hAnsi="黑体" w:eastAsia="黑体" w:cs="黑体"/>
          <w:sz w:val="21"/>
          <w:szCs w:val="21"/>
        </w:rPr>
        <w:t xml:space="preserve">3.5.1.2.3.4  </w:t>
      </w:r>
      <w:r>
        <w:rPr>
          <w:rFonts w:hint="eastAsia" w:hAnsi="宋体" w:cs="宋体"/>
          <w:bCs/>
          <w:sz w:val="21"/>
          <w:szCs w:val="21"/>
        </w:rPr>
        <w:t>显色条件的选择</w:t>
      </w:r>
    </w:p>
    <w:p>
      <w:pPr>
        <w:pStyle w:val="26"/>
        <w:spacing w:line="360" w:lineRule="auto"/>
        <w:rPr>
          <w:rFonts w:hAnsi="宋体" w:cs="宋体"/>
          <w:bCs/>
          <w:sz w:val="21"/>
          <w:szCs w:val="21"/>
        </w:rPr>
      </w:pPr>
      <w:r>
        <w:rPr>
          <w:rFonts w:ascii="黑体" w:hAnsi="黑体" w:eastAsia="黑体" w:cs="黑体"/>
          <w:sz w:val="21"/>
          <w:szCs w:val="21"/>
        </w:rPr>
        <w:t xml:space="preserve">3.5.1.2.3.5  </w:t>
      </w:r>
      <w:r>
        <w:rPr>
          <w:rFonts w:hint="eastAsia" w:hAnsi="宋体" w:cs="宋体"/>
          <w:bCs/>
          <w:sz w:val="21"/>
          <w:szCs w:val="21"/>
        </w:rPr>
        <w:t>其他干扰的影响</w:t>
      </w:r>
    </w:p>
    <w:p>
      <w:pPr>
        <w:pStyle w:val="26"/>
        <w:spacing w:line="360" w:lineRule="auto"/>
        <w:rPr>
          <w:rFonts w:hAnsi="宋体" w:cs="宋体"/>
          <w:bCs/>
          <w:sz w:val="21"/>
          <w:szCs w:val="21"/>
        </w:rPr>
      </w:pPr>
      <w:r>
        <w:rPr>
          <w:rFonts w:ascii="黑体" w:hAnsi="黑体" w:eastAsia="黑体" w:cs="黑体"/>
          <w:sz w:val="21"/>
          <w:szCs w:val="21"/>
        </w:rPr>
        <w:t xml:space="preserve">3.5.1.2.3.6  </w:t>
      </w:r>
      <w:r>
        <w:rPr>
          <w:rFonts w:hint="eastAsia" w:hAnsi="宋体" w:cs="宋体"/>
          <w:bCs/>
          <w:sz w:val="21"/>
          <w:szCs w:val="21"/>
        </w:rPr>
        <w:t>标准回收率</w:t>
      </w:r>
    </w:p>
    <w:p>
      <w:pPr>
        <w:pStyle w:val="26"/>
        <w:spacing w:line="360" w:lineRule="auto"/>
        <w:rPr>
          <w:rFonts w:hAnsi="宋体" w:cs="宋体"/>
          <w:sz w:val="21"/>
          <w:szCs w:val="21"/>
        </w:rPr>
      </w:pPr>
      <w:r>
        <w:rPr>
          <w:rFonts w:ascii="黑体" w:hAnsi="黑体" w:eastAsia="黑体" w:cs="黑体"/>
          <w:sz w:val="21"/>
          <w:szCs w:val="21"/>
        </w:rPr>
        <w:t xml:space="preserve">3.5.1.2.3.7 </w:t>
      </w:r>
      <w:r>
        <w:rPr>
          <w:rFonts w:hAnsi="宋体" w:cs="宋体"/>
          <w:sz w:val="21"/>
          <w:szCs w:val="21"/>
        </w:rPr>
        <w:t xml:space="preserve"> </w:t>
      </w:r>
      <w:r>
        <w:rPr>
          <w:rFonts w:hint="eastAsia" w:hAnsi="宋体" w:cs="宋体"/>
          <w:sz w:val="21"/>
          <w:szCs w:val="21"/>
        </w:rPr>
        <w:t>方法精密度</w:t>
      </w:r>
    </w:p>
    <w:p>
      <w:pPr>
        <w:pStyle w:val="23"/>
        <w:numPr>
          <w:ilvl w:val="0"/>
          <w:numId w:val="0"/>
        </w:numPr>
        <w:spacing w:beforeLines="50" w:afterLines="50" w:line="360" w:lineRule="auto"/>
      </w:pPr>
      <w:r>
        <w:t xml:space="preserve">3.5.2  </w:t>
      </w:r>
      <w:r>
        <w:rPr>
          <w:rFonts w:hint="eastAsia"/>
        </w:rPr>
        <w:t>北方矿</w:t>
      </w:r>
    </w:p>
    <w:p>
      <w:pPr>
        <w:spacing w:beforeLines="50" w:afterLines="50" w:line="360" w:lineRule="auto"/>
        <w:rPr>
          <w:rFonts w:ascii="黑体" w:hAnsi="黑体" w:eastAsia="黑体" w:cs="黑体"/>
          <w:szCs w:val="21"/>
        </w:rPr>
      </w:pPr>
      <w:r>
        <w:rPr>
          <w:rFonts w:ascii="黑体" w:hAnsi="黑体" w:eastAsia="黑体" w:cs="黑体"/>
          <w:szCs w:val="21"/>
        </w:rPr>
        <w:t xml:space="preserve">3.5.2.1  </w:t>
      </w:r>
      <w:r>
        <w:rPr>
          <w:rFonts w:hint="eastAsia" w:ascii="黑体" w:hAnsi="黑体" w:eastAsia="黑体" w:cs="黑体"/>
          <w:szCs w:val="21"/>
        </w:rPr>
        <w:t>方法</w:t>
      </w:r>
      <w:r>
        <w:rPr>
          <w:rFonts w:ascii="黑体" w:hAnsi="黑体" w:eastAsia="黑体" w:cs="黑体"/>
          <w:szCs w:val="21"/>
        </w:rPr>
        <w:t>2</w:t>
      </w:r>
      <w:r>
        <w:rPr>
          <w:rFonts w:hint="eastAsia" w:ascii="黑体" w:hAnsi="黑体" w:eastAsia="黑体" w:cs="黑体"/>
          <w:szCs w:val="21"/>
        </w:rPr>
        <w:t>：水杨酸分光光度法</w:t>
      </w:r>
    </w:p>
    <w:p>
      <w:pPr>
        <w:pStyle w:val="23"/>
        <w:numPr>
          <w:ilvl w:val="0"/>
          <w:numId w:val="0"/>
        </w:numPr>
        <w:spacing w:beforeLines="50" w:afterLines="50" w:line="360" w:lineRule="auto"/>
      </w:pPr>
      <w:r>
        <w:t>3.5.</w:t>
      </w:r>
      <w:r>
        <w:rPr>
          <w:rFonts w:hAnsi="黑体" w:cs="黑体"/>
          <w:szCs w:val="21"/>
        </w:rPr>
        <w:t>2.</w:t>
      </w:r>
      <w:r>
        <w:t xml:space="preserve">1.1  </w:t>
      </w:r>
      <w:r>
        <w:rPr>
          <w:rFonts w:hint="eastAsia"/>
        </w:rPr>
        <w:t>范围</w:t>
      </w:r>
    </w:p>
    <w:p>
      <w:pPr>
        <w:spacing w:beforeLines="50" w:afterLines="50" w:line="360" w:lineRule="auto"/>
        <w:ind w:firstLine="420" w:firstLineChars="200"/>
        <w:rPr>
          <w:rFonts w:ascii="宋体" w:cs="宋体"/>
          <w:szCs w:val="21"/>
        </w:rPr>
      </w:pPr>
      <w:r>
        <w:rPr>
          <w:rFonts w:hint="eastAsia" w:ascii="宋体" w:hAnsi="宋体" w:cs="宋体"/>
          <w:szCs w:val="21"/>
        </w:rPr>
        <w:t>本标准规定了采用水杨酸分光光度法测定稀土废水废渣中氨氮量的方法，本标准适用于测定范围为：</w:t>
      </w:r>
      <w:r>
        <w:rPr>
          <w:szCs w:val="21"/>
        </w:rPr>
        <w:t xml:space="preserve">1.0~200mg/L </w:t>
      </w:r>
      <w:r>
        <w:rPr>
          <w:rFonts w:hint="eastAsia" w:ascii="宋体" w:hAnsi="宋体" w:cs="宋体"/>
          <w:szCs w:val="21"/>
        </w:rPr>
        <w:t>稀土废水废渣中氨氮量的测定。</w:t>
      </w:r>
    </w:p>
    <w:p>
      <w:pPr>
        <w:pStyle w:val="23"/>
        <w:numPr>
          <w:ilvl w:val="0"/>
          <w:numId w:val="0"/>
        </w:numPr>
        <w:spacing w:beforeLines="50" w:afterLines="50" w:line="360" w:lineRule="auto"/>
      </w:pPr>
      <w:r>
        <w:t>3.5.</w:t>
      </w:r>
      <w:r>
        <w:rPr>
          <w:rFonts w:hAnsi="黑体" w:cs="黑体"/>
          <w:szCs w:val="21"/>
        </w:rPr>
        <w:t>2.</w:t>
      </w:r>
      <w:r>
        <w:t xml:space="preserve">1.2  </w:t>
      </w:r>
      <w:r>
        <w:rPr>
          <w:rFonts w:hint="eastAsia"/>
        </w:rPr>
        <w:t>方法原理</w:t>
      </w:r>
    </w:p>
    <w:p>
      <w:pPr>
        <w:spacing w:beforeLines="50" w:afterLines="50" w:line="360" w:lineRule="auto"/>
        <w:ind w:firstLine="420" w:firstLineChars="200"/>
        <w:rPr>
          <w:rFonts w:ascii="宋体" w:cs="宋体"/>
          <w:szCs w:val="21"/>
        </w:rPr>
      </w:pPr>
      <w:r>
        <w:rPr>
          <w:rFonts w:hint="eastAsia" w:ascii="宋体" w:hAnsi="宋体" w:cs="宋体"/>
          <w:szCs w:val="21"/>
        </w:rPr>
        <w:t>废渣经经</w:t>
      </w:r>
      <w:r>
        <w:rPr>
          <w:rFonts w:ascii="宋体" w:hAnsi="宋体" w:cs="宋体"/>
          <w:szCs w:val="21"/>
        </w:rPr>
        <w:t>1:10</w:t>
      </w:r>
      <w:r>
        <w:rPr>
          <w:rFonts w:hint="eastAsia" w:ascii="宋体" w:hAnsi="宋体" w:cs="宋体"/>
          <w:szCs w:val="21"/>
        </w:rPr>
        <w:t>固液比水浸，水样及浸出液在微碱性条件下蒸馏，馏出液在碱性介质（</w:t>
      </w:r>
      <w:r>
        <w:rPr>
          <w:rFonts w:ascii="宋体" w:hAnsi="宋体" w:cs="宋体"/>
          <w:szCs w:val="21"/>
        </w:rPr>
        <w:t>pH =11.7</w:t>
      </w:r>
      <w:r>
        <w:rPr>
          <w:rFonts w:hint="eastAsia" w:ascii="宋体" w:hAnsi="宋体" w:cs="宋体"/>
          <w:szCs w:val="21"/>
        </w:rPr>
        <w:t>）和亚硝基铁氰化钠存在下，水中的铵离子与水杨酸盐和次氯酸离子反应生成蓝色化合物，水浴保温显色，在</w:t>
      </w:r>
      <w:r>
        <w:rPr>
          <w:rFonts w:ascii="宋体" w:hAnsi="宋体" w:cs="宋体"/>
          <w:szCs w:val="21"/>
        </w:rPr>
        <w:t>700nm</w:t>
      </w:r>
      <w:r>
        <w:rPr>
          <w:rFonts w:hint="eastAsia" w:ascii="宋体" w:hAnsi="宋体" w:cs="宋体"/>
          <w:szCs w:val="21"/>
        </w:rPr>
        <w:t>处以分光光度计测量吸光度。</w:t>
      </w:r>
    </w:p>
    <w:p>
      <w:pPr>
        <w:pStyle w:val="23"/>
        <w:numPr>
          <w:ilvl w:val="0"/>
          <w:numId w:val="0"/>
        </w:numPr>
        <w:spacing w:beforeLines="50" w:afterLines="50" w:line="360" w:lineRule="auto"/>
      </w:pPr>
      <w:r>
        <w:t>3.5.</w:t>
      </w:r>
      <w:r>
        <w:rPr>
          <w:rFonts w:hAnsi="黑体" w:cs="黑体"/>
          <w:szCs w:val="21"/>
        </w:rPr>
        <w:t>2.</w:t>
      </w:r>
      <w:r>
        <w:t xml:space="preserve">1.3  </w:t>
      </w:r>
      <w:r>
        <w:rPr>
          <w:rFonts w:hint="eastAsia"/>
        </w:rPr>
        <w:t>条件实验</w:t>
      </w:r>
    </w:p>
    <w:p>
      <w:pPr>
        <w:spacing w:line="440" w:lineRule="exact"/>
        <w:jc w:val="left"/>
        <w:outlineLvl w:val="0"/>
        <w:rPr>
          <w:szCs w:val="21"/>
        </w:rPr>
      </w:pPr>
      <w:r>
        <w:rPr>
          <w:rFonts w:ascii="黑体" w:hAnsi="黑体" w:eastAsia="黑体" w:cs="黑体"/>
          <w:szCs w:val="21"/>
        </w:rPr>
        <w:t>3.5.2.1.3.1</w:t>
      </w:r>
      <w:r>
        <w:rPr>
          <w:szCs w:val="21"/>
        </w:rPr>
        <w:t xml:space="preserve">  </w:t>
      </w:r>
      <w:r>
        <w:rPr>
          <w:rFonts w:hint="eastAsia" w:hAnsi="宋体"/>
          <w:szCs w:val="21"/>
        </w:rPr>
        <w:t>稀土废渣浸出条件的选择</w:t>
      </w:r>
    </w:p>
    <w:p>
      <w:pPr>
        <w:spacing w:line="440" w:lineRule="exact"/>
        <w:jc w:val="left"/>
        <w:rPr>
          <w:szCs w:val="21"/>
        </w:rPr>
      </w:pPr>
      <w:r>
        <w:rPr>
          <w:rFonts w:ascii="黑体" w:hAnsi="黑体" w:eastAsia="黑体" w:cs="黑体"/>
          <w:szCs w:val="21"/>
        </w:rPr>
        <w:t>3.5.2.1.3.2</w:t>
      </w:r>
      <w:r>
        <w:rPr>
          <w:szCs w:val="21"/>
        </w:rPr>
        <w:t xml:space="preserve">  </w:t>
      </w:r>
      <w:r>
        <w:rPr>
          <w:rFonts w:hint="eastAsia" w:hAnsi="宋体"/>
          <w:szCs w:val="21"/>
        </w:rPr>
        <w:t>检测波长的选择</w:t>
      </w:r>
    </w:p>
    <w:p>
      <w:pPr>
        <w:spacing w:line="440" w:lineRule="exact"/>
        <w:jc w:val="left"/>
        <w:outlineLvl w:val="0"/>
        <w:rPr>
          <w:szCs w:val="21"/>
        </w:rPr>
      </w:pPr>
      <w:r>
        <w:rPr>
          <w:rFonts w:ascii="黑体" w:hAnsi="黑体" w:eastAsia="黑体" w:cs="黑体"/>
          <w:szCs w:val="21"/>
        </w:rPr>
        <w:t>3.5.2.1.3.3</w:t>
      </w:r>
      <w:r>
        <w:rPr>
          <w:szCs w:val="21"/>
        </w:rPr>
        <w:t xml:space="preserve">  pH</w:t>
      </w:r>
      <w:r>
        <w:rPr>
          <w:rFonts w:hint="eastAsia" w:hAnsi="宋体"/>
          <w:szCs w:val="21"/>
        </w:rPr>
        <w:t>值对显色的影响</w:t>
      </w:r>
    </w:p>
    <w:p>
      <w:pPr>
        <w:spacing w:line="440" w:lineRule="exact"/>
        <w:jc w:val="left"/>
        <w:rPr>
          <w:szCs w:val="21"/>
        </w:rPr>
      </w:pPr>
      <w:r>
        <w:rPr>
          <w:rFonts w:ascii="黑体" w:hAnsi="黑体" w:eastAsia="黑体" w:cs="黑体"/>
          <w:szCs w:val="21"/>
        </w:rPr>
        <w:t xml:space="preserve">3.5.2.1.3.4 </w:t>
      </w:r>
      <w:r>
        <w:rPr>
          <w:szCs w:val="21"/>
        </w:rPr>
        <w:t xml:space="preserve"> </w:t>
      </w:r>
      <w:r>
        <w:rPr>
          <w:rFonts w:hint="eastAsia" w:hAnsi="宋体"/>
          <w:szCs w:val="21"/>
        </w:rPr>
        <w:t>显色温度和显色时间对测定的影响</w:t>
      </w:r>
    </w:p>
    <w:p>
      <w:pPr>
        <w:spacing w:line="440" w:lineRule="exact"/>
        <w:jc w:val="left"/>
        <w:rPr>
          <w:szCs w:val="21"/>
        </w:rPr>
      </w:pPr>
      <w:r>
        <w:rPr>
          <w:rFonts w:ascii="黑体" w:hAnsi="黑体" w:eastAsia="黑体" w:cs="黑体"/>
          <w:szCs w:val="21"/>
        </w:rPr>
        <w:t>3.5.2.1.3.5</w:t>
      </w:r>
      <w:r>
        <w:rPr>
          <w:szCs w:val="21"/>
        </w:rPr>
        <w:t xml:space="preserve">  </w:t>
      </w:r>
      <w:r>
        <w:rPr>
          <w:rFonts w:hint="eastAsia" w:hAnsi="宋体"/>
          <w:szCs w:val="21"/>
        </w:rPr>
        <w:t>显色剂用量对溶液显色的影响</w:t>
      </w:r>
    </w:p>
    <w:p>
      <w:pPr>
        <w:spacing w:line="440" w:lineRule="exact"/>
        <w:jc w:val="left"/>
        <w:rPr>
          <w:szCs w:val="21"/>
        </w:rPr>
      </w:pPr>
      <w:r>
        <w:rPr>
          <w:rFonts w:ascii="黑体" w:hAnsi="黑体" w:eastAsia="黑体" w:cs="黑体"/>
          <w:szCs w:val="21"/>
        </w:rPr>
        <w:t>3.5.2.1.3.6</w:t>
      </w:r>
      <w:r>
        <w:rPr>
          <w:szCs w:val="21"/>
        </w:rPr>
        <w:t xml:space="preserve">  </w:t>
      </w:r>
      <w:r>
        <w:rPr>
          <w:rFonts w:hint="eastAsia" w:hAnsi="宋体"/>
          <w:szCs w:val="21"/>
        </w:rPr>
        <w:t>共存离子的影响及消除</w:t>
      </w:r>
    </w:p>
    <w:p>
      <w:pPr>
        <w:spacing w:line="440" w:lineRule="exact"/>
        <w:jc w:val="left"/>
        <w:rPr>
          <w:rFonts w:hAnsi="宋体"/>
          <w:szCs w:val="21"/>
        </w:rPr>
      </w:pPr>
      <w:r>
        <w:rPr>
          <w:rFonts w:ascii="黑体" w:hAnsi="黑体" w:eastAsia="黑体" w:cs="黑体"/>
          <w:szCs w:val="21"/>
        </w:rPr>
        <w:t>3.5.2.1.3.7</w:t>
      </w:r>
      <w:r>
        <w:rPr>
          <w:szCs w:val="21"/>
        </w:rPr>
        <w:t xml:space="preserve">  </w:t>
      </w:r>
      <w:r>
        <w:rPr>
          <w:rFonts w:hint="eastAsia" w:hAnsi="宋体"/>
          <w:szCs w:val="21"/>
        </w:rPr>
        <w:t>回收率实验</w:t>
      </w:r>
    </w:p>
    <w:p>
      <w:pPr>
        <w:spacing w:line="440" w:lineRule="exact"/>
        <w:jc w:val="left"/>
        <w:rPr>
          <w:rFonts w:asciiTheme="majorEastAsia" w:hAnsiTheme="majorEastAsia" w:eastAsiaTheme="majorEastAsia"/>
          <w:szCs w:val="21"/>
          <w:highlight w:val="none"/>
        </w:rPr>
      </w:pPr>
      <w:r>
        <w:rPr>
          <w:rFonts w:ascii="黑体" w:hAnsi="黑体" w:eastAsia="黑体"/>
          <w:szCs w:val="21"/>
          <w:highlight w:val="none"/>
        </w:rPr>
        <w:t xml:space="preserve">3.5.2.1.3.8 </w:t>
      </w:r>
      <w:r>
        <w:rPr>
          <w:rFonts w:hint="eastAsia" w:ascii="黑体" w:hAnsi="黑体" w:eastAsia="黑体"/>
          <w:szCs w:val="21"/>
          <w:highlight w:val="none"/>
        </w:rPr>
        <w:t xml:space="preserve"> </w:t>
      </w:r>
      <w:r>
        <w:rPr>
          <w:rFonts w:hint="eastAsia" w:asciiTheme="majorEastAsia" w:hAnsiTheme="majorEastAsia" w:eastAsiaTheme="majorEastAsia"/>
          <w:szCs w:val="21"/>
          <w:highlight w:val="none"/>
        </w:rPr>
        <w:t>方法误差</w:t>
      </w:r>
    </w:p>
    <w:tbl>
      <w:tblPr>
        <w:tblStyle w:val="1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7" w:type="dxa"/>
            <w:vAlign w:val="center"/>
          </w:tcPr>
          <w:p>
            <w:pPr>
              <w:tabs>
                <w:tab w:val="left" w:pos="720"/>
              </w:tabs>
              <w:jc w:val="center"/>
              <w:rPr>
                <w:highlight w:val="none"/>
              </w:rPr>
            </w:pPr>
            <w:r>
              <w:rPr>
                <w:rFonts w:hint="eastAsia" w:hAnsi="宋体"/>
                <w:highlight w:val="none"/>
              </w:rPr>
              <w:t>氨氮</w:t>
            </w:r>
            <w:r>
              <w:rPr>
                <w:rFonts w:hAnsi="宋体"/>
                <w:highlight w:val="none"/>
              </w:rPr>
              <w:t>量</w:t>
            </w:r>
            <w:r>
              <w:rPr>
                <w:highlight w:val="none"/>
              </w:rPr>
              <w:t>/ mg</w:t>
            </w:r>
            <w:r>
              <w:rPr>
                <w:highlight w:val="none"/>
              </w:rPr>
              <w:sym w:font="Wingdings" w:char="F09E"/>
            </w:r>
            <w:r>
              <w:rPr>
                <w:highlight w:val="none"/>
              </w:rPr>
              <w:t>L</w:t>
            </w:r>
            <w:r>
              <w:rPr>
                <w:highlight w:val="none"/>
                <w:vertAlign w:val="superscript"/>
              </w:rPr>
              <w:t>-1</w:t>
            </w:r>
          </w:p>
        </w:tc>
        <w:tc>
          <w:tcPr>
            <w:tcW w:w="4927" w:type="dxa"/>
            <w:vAlign w:val="center"/>
          </w:tcPr>
          <w:p>
            <w:pPr>
              <w:tabs>
                <w:tab w:val="left" w:pos="720"/>
              </w:tabs>
              <w:jc w:val="center"/>
              <w:rPr>
                <w:highlight w:val="none"/>
              </w:rPr>
            </w:pPr>
            <w:r>
              <w:rPr>
                <w:rFonts w:hAnsi="宋体"/>
                <w:highlight w:val="none"/>
              </w:rPr>
              <w:t>允许差</w:t>
            </w:r>
            <w:r>
              <w:rPr>
                <w:highlight w:val="none"/>
              </w:rPr>
              <w:t>/ mg</w:t>
            </w:r>
            <w:r>
              <w:rPr>
                <w:highlight w:val="none"/>
              </w:rPr>
              <w:sym w:font="Wingdings" w:char="F09E"/>
            </w:r>
            <w:r>
              <w:rPr>
                <w:highlight w:val="none"/>
              </w:rPr>
              <w:t>L</w:t>
            </w:r>
            <w:r>
              <w:rPr>
                <w:highlight w:val="none"/>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7" w:type="dxa"/>
          </w:tcPr>
          <w:p>
            <w:pPr>
              <w:spacing w:line="300" w:lineRule="exact"/>
              <w:jc w:val="center"/>
              <w:rPr>
                <w:szCs w:val="21"/>
                <w:highlight w:val="none"/>
              </w:rPr>
            </w:pPr>
            <w:r>
              <w:rPr>
                <w:szCs w:val="21"/>
                <w:highlight w:val="none"/>
              </w:rPr>
              <w:t>1.00~10.00</w:t>
            </w:r>
          </w:p>
        </w:tc>
        <w:tc>
          <w:tcPr>
            <w:tcW w:w="4927" w:type="dxa"/>
            <w:vAlign w:val="center"/>
          </w:tcPr>
          <w:p>
            <w:pPr>
              <w:spacing w:line="300" w:lineRule="exact"/>
              <w:jc w:val="center"/>
              <w:rPr>
                <w:szCs w:val="21"/>
                <w:highlight w:val="none"/>
              </w:rPr>
            </w:pPr>
            <w:r>
              <w:rPr>
                <w:szCs w:val="21"/>
                <w:highlight w:val="none"/>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7" w:type="dxa"/>
          </w:tcPr>
          <w:p>
            <w:pPr>
              <w:spacing w:line="300" w:lineRule="exact"/>
              <w:jc w:val="center"/>
              <w:rPr>
                <w:szCs w:val="21"/>
                <w:highlight w:val="none"/>
              </w:rPr>
            </w:pPr>
            <w:r>
              <w:rPr>
                <w:szCs w:val="21"/>
                <w:highlight w:val="none"/>
              </w:rPr>
              <w:t>10.00~25.00</w:t>
            </w:r>
          </w:p>
        </w:tc>
        <w:tc>
          <w:tcPr>
            <w:tcW w:w="4927" w:type="dxa"/>
            <w:vAlign w:val="center"/>
          </w:tcPr>
          <w:p>
            <w:pPr>
              <w:spacing w:line="300" w:lineRule="exact"/>
              <w:jc w:val="center"/>
              <w:rPr>
                <w:szCs w:val="21"/>
                <w:highlight w:val="none"/>
              </w:rPr>
            </w:pPr>
            <w:r>
              <w:rPr>
                <w:szCs w:val="21"/>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27" w:type="dxa"/>
          </w:tcPr>
          <w:p>
            <w:pPr>
              <w:spacing w:line="300" w:lineRule="exact"/>
              <w:jc w:val="center"/>
              <w:rPr>
                <w:szCs w:val="21"/>
                <w:highlight w:val="none"/>
              </w:rPr>
            </w:pPr>
            <w:r>
              <w:rPr>
                <w:szCs w:val="21"/>
                <w:highlight w:val="none"/>
              </w:rPr>
              <w:t>25.00~60.00</w:t>
            </w:r>
          </w:p>
        </w:tc>
        <w:tc>
          <w:tcPr>
            <w:tcW w:w="4927" w:type="dxa"/>
            <w:vAlign w:val="center"/>
          </w:tcPr>
          <w:p>
            <w:pPr>
              <w:spacing w:line="300" w:lineRule="exact"/>
              <w:jc w:val="center"/>
              <w:rPr>
                <w:szCs w:val="21"/>
                <w:highlight w:val="none"/>
              </w:rPr>
            </w:pPr>
            <w:r>
              <w:rPr>
                <w:szCs w:val="21"/>
                <w:highlight w:val="none"/>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7" w:type="dxa"/>
            <w:vAlign w:val="center"/>
          </w:tcPr>
          <w:p>
            <w:pPr>
              <w:spacing w:line="300" w:lineRule="exact"/>
              <w:jc w:val="center"/>
              <w:rPr>
                <w:szCs w:val="21"/>
                <w:highlight w:val="none"/>
              </w:rPr>
            </w:pPr>
            <w:r>
              <w:rPr>
                <w:szCs w:val="21"/>
                <w:highlight w:val="none"/>
              </w:rPr>
              <w:t>60.00~150.0</w:t>
            </w:r>
          </w:p>
        </w:tc>
        <w:tc>
          <w:tcPr>
            <w:tcW w:w="4927" w:type="dxa"/>
            <w:vAlign w:val="center"/>
          </w:tcPr>
          <w:p>
            <w:pPr>
              <w:spacing w:line="300" w:lineRule="exact"/>
              <w:jc w:val="center"/>
              <w:rPr>
                <w:szCs w:val="21"/>
                <w:highlight w:val="none"/>
              </w:rPr>
            </w:pPr>
            <w:r>
              <w:rPr>
                <w:szCs w:val="21"/>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7" w:type="dxa"/>
            <w:vAlign w:val="center"/>
          </w:tcPr>
          <w:p>
            <w:pPr>
              <w:spacing w:line="300" w:lineRule="exact"/>
              <w:jc w:val="center"/>
              <w:rPr>
                <w:szCs w:val="21"/>
                <w:highlight w:val="none"/>
              </w:rPr>
            </w:pPr>
            <w:r>
              <w:rPr>
                <w:szCs w:val="21"/>
                <w:highlight w:val="none"/>
              </w:rPr>
              <w:t>150.0~200.0</w:t>
            </w:r>
          </w:p>
        </w:tc>
        <w:tc>
          <w:tcPr>
            <w:tcW w:w="4927" w:type="dxa"/>
            <w:vAlign w:val="center"/>
          </w:tcPr>
          <w:p>
            <w:pPr>
              <w:spacing w:line="300" w:lineRule="exact"/>
              <w:jc w:val="center"/>
              <w:rPr>
                <w:szCs w:val="21"/>
                <w:highlight w:val="none"/>
              </w:rPr>
            </w:pPr>
            <w:r>
              <w:rPr>
                <w:szCs w:val="21"/>
                <w:highlight w:val="none"/>
              </w:rPr>
              <w:t>5.0</w:t>
            </w:r>
          </w:p>
        </w:tc>
      </w:tr>
    </w:tbl>
    <w:p>
      <w:pPr>
        <w:spacing w:beforeLines="50" w:afterLines="50" w:line="360" w:lineRule="auto"/>
        <w:rPr>
          <w:rFonts w:ascii="黑体" w:hAnsi="黑体" w:eastAsia="黑体" w:cs="黑体"/>
          <w:szCs w:val="21"/>
        </w:rPr>
      </w:pPr>
      <w:r>
        <w:rPr>
          <w:rFonts w:ascii="黑体" w:hAnsi="黑体" w:eastAsia="黑体" w:cs="黑体"/>
          <w:szCs w:val="21"/>
        </w:rPr>
        <w:t xml:space="preserve">3.5.2.2  </w:t>
      </w:r>
      <w:r>
        <w:rPr>
          <w:rFonts w:hint="eastAsia" w:ascii="黑体" w:hAnsi="黑体" w:eastAsia="黑体" w:cs="黑体"/>
          <w:szCs w:val="21"/>
        </w:rPr>
        <w:t>方法</w:t>
      </w:r>
      <w:r>
        <w:rPr>
          <w:rFonts w:ascii="黑体" w:hAnsi="黑体" w:eastAsia="黑体" w:cs="黑体"/>
          <w:szCs w:val="21"/>
        </w:rPr>
        <w:t>3</w:t>
      </w:r>
      <w:r>
        <w:rPr>
          <w:rFonts w:hint="eastAsia" w:ascii="黑体" w:hAnsi="黑体" w:eastAsia="黑体" w:cs="黑体"/>
          <w:szCs w:val="21"/>
        </w:rPr>
        <w:t>：蒸馏</w:t>
      </w:r>
      <w:r>
        <w:rPr>
          <w:rFonts w:ascii="黑体" w:hAnsi="黑体" w:eastAsia="黑体" w:cs="黑体"/>
          <w:szCs w:val="21"/>
        </w:rPr>
        <w:t>-</w:t>
      </w:r>
      <w:r>
        <w:rPr>
          <w:rFonts w:hint="eastAsia" w:ascii="黑体" w:hAnsi="黑体" w:eastAsia="黑体" w:cs="黑体"/>
          <w:szCs w:val="21"/>
        </w:rPr>
        <w:t>中和滴定法</w:t>
      </w:r>
    </w:p>
    <w:p>
      <w:pPr>
        <w:pStyle w:val="23"/>
        <w:numPr>
          <w:ilvl w:val="0"/>
          <w:numId w:val="0"/>
        </w:numPr>
        <w:spacing w:beforeLines="50" w:afterLines="50" w:line="360" w:lineRule="auto"/>
      </w:pPr>
      <w:r>
        <w:t xml:space="preserve">3.5.2.2.1  </w:t>
      </w:r>
      <w:r>
        <w:rPr>
          <w:rFonts w:hint="eastAsia"/>
        </w:rPr>
        <w:t>范围</w:t>
      </w:r>
    </w:p>
    <w:p>
      <w:pPr>
        <w:spacing w:line="360" w:lineRule="auto"/>
        <w:ind w:firstLine="420" w:firstLineChars="200"/>
        <w:rPr>
          <w:rFonts w:ascii="宋体" w:hAnsi="Arial"/>
          <w:color w:val="000000"/>
          <w:kern w:val="0"/>
          <w:szCs w:val="21"/>
        </w:rPr>
      </w:pPr>
      <w:r>
        <w:rPr>
          <w:rFonts w:hint="eastAsia" w:ascii="宋体" w:hAnsi="Arial"/>
          <w:color w:val="000000"/>
          <w:kern w:val="0"/>
          <w:szCs w:val="21"/>
        </w:rPr>
        <w:t>本标准规定了采用水杨酸分光光度法测定稀土废水废渣中氨氮量的方法，本标准适用于测定范围为：</w:t>
      </w:r>
      <w:r>
        <w:rPr>
          <w:rFonts w:ascii="宋体" w:hAnsi="Arial"/>
          <w:color w:val="000000"/>
          <w:kern w:val="0"/>
          <w:szCs w:val="21"/>
        </w:rPr>
        <w:t xml:space="preserve">0.10 ~60.00mg/mL </w:t>
      </w:r>
      <w:r>
        <w:rPr>
          <w:rFonts w:hint="eastAsia" w:ascii="宋体" w:hAnsi="Arial"/>
          <w:color w:val="000000"/>
          <w:kern w:val="0"/>
          <w:szCs w:val="21"/>
        </w:rPr>
        <w:t>稀土废水废渣中氨氮量的测定。</w:t>
      </w:r>
    </w:p>
    <w:p>
      <w:pPr>
        <w:pStyle w:val="23"/>
        <w:numPr>
          <w:ilvl w:val="0"/>
          <w:numId w:val="0"/>
        </w:numPr>
        <w:spacing w:beforeLines="50" w:afterLines="50" w:line="360" w:lineRule="auto"/>
      </w:pPr>
      <w:r>
        <w:t xml:space="preserve">3.5.2.2.2  </w:t>
      </w:r>
      <w:r>
        <w:rPr>
          <w:rFonts w:hint="eastAsia"/>
        </w:rPr>
        <w:t>方法原理</w:t>
      </w:r>
    </w:p>
    <w:p>
      <w:pPr>
        <w:spacing w:line="360" w:lineRule="auto"/>
        <w:ind w:firstLine="420" w:firstLineChars="200"/>
        <w:rPr>
          <w:rFonts w:ascii="宋体" w:hAnsi="Arial"/>
          <w:color w:val="000000"/>
          <w:kern w:val="0"/>
          <w:szCs w:val="21"/>
        </w:rPr>
      </w:pPr>
      <w:r>
        <w:rPr>
          <w:rFonts w:hint="eastAsia" w:ascii="宋体" w:hAnsi="Arial"/>
          <w:color w:val="000000"/>
          <w:kern w:val="0"/>
          <w:szCs w:val="21"/>
        </w:rPr>
        <w:t>废渣经经</w:t>
      </w:r>
      <w:r>
        <w:rPr>
          <w:rFonts w:ascii="宋体" w:hAnsi="Arial"/>
          <w:color w:val="000000"/>
          <w:kern w:val="0"/>
          <w:szCs w:val="21"/>
        </w:rPr>
        <w:t>1:10</w:t>
      </w:r>
      <w:r>
        <w:rPr>
          <w:rFonts w:hint="eastAsia" w:ascii="宋体" w:hAnsi="Arial"/>
          <w:color w:val="000000"/>
          <w:kern w:val="0"/>
          <w:szCs w:val="21"/>
        </w:rPr>
        <w:t>固液比水浸，水样及浸出液在微碱性条件下蒸馏生成氨气和水，伴随水汽蒸馏出，用过量的硼酸溶液吸收。以甲基红</w:t>
      </w:r>
      <w:r>
        <w:rPr>
          <w:rFonts w:ascii="宋体" w:hAnsi="Arial"/>
          <w:color w:val="000000"/>
          <w:kern w:val="0"/>
          <w:szCs w:val="21"/>
        </w:rPr>
        <w:t>-</w:t>
      </w:r>
      <w:r>
        <w:rPr>
          <w:rFonts w:hint="eastAsia" w:ascii="宋体" w:hAnsi="Arial"/>
          <w:color w:val="000000"/>
          <w:kern w:val="0"/>
          <w:szCs w:val="21"/>
        </w:rPr>
        <w:t>亚甲蓝为指示剂，用硫酸标准溶液滴定馏出液中的氨氮</w:t>
      </w:r>
      <w:r>
        <w:rPr>
          <w:rFonts w:ascii="宋体" w:hAnsi="Arial"/>
          <w:color w:val="000000"/>
          <w:kern w:val="0"/>
          <w:szCs w:val="21"/>
        </w:rPr>
        <w:t>(</w:t>
      </w:r>
      <w:r>
        <w:rPr>
          <w:rFonts w:hint="eastAsia" w:ascii="宋体" w:hAnsi="Arial"/>
          <w:color w:val="000000"/>
          <w:kern w:val="0"/>
          <w:szCs w:val="21"/>
        </w:rPr>
        <w:t>均以</w:t>
      </w:r>
      <w:r>
        <w:rPr>
          <w:rFonts w:ascii="宋体" w:hAnsi="Arial"/>
          <w:color w:val="000000"/>
          <w:kern w:val="0"/>
          <w:szCs w:val="21"/>
        </w:rPr>
        <w:t>N</w:t>
      </w:r>
      <w:r>
        <w:rPr>
          <w:rFonts w:hint="eastAsia" w:ascii="宋体" w:hAnsi="Arial"/>
          <w:color w:val="000000"/>
          <w:kern w:val="0"/>
          <w:szCs w:val="21"/>
        </w:rPr>
        <w:t>计</w:t>
      </w:r>
      <w:r>
        <w:rPr>
          <w:rFonts w:ascii="宋体" w:hAnsi="Arial"/>
          <w:color w:val="000000"/>
          <w:kern w:val="0"/>
          <w:szCs w:val="21"/>
        </w:rPr>
        <w:t>)</w:t>
      </w:r>
      <w:r>
        <w:rPr>
          <w:rFonts w:hint="eastAsia" w:ascii="宋体" w:hAnsi="Arial"/>
          <w:color w:val="000000"/>
          <w:kern w:val="0"/>
          <w:szCs w:val="21"/>
        </w:rPr>
        <w:t>，同时做空白实验。</w:t>
      </w:r>
    </w:p>
    <w:p>
      <w:pPr>
        <w:spacing w:line="360" w:lineRule="auto"/>
        <w:rPr>
          <w:rFonts w:ascii="黑体" w:eastAsia="黑体"/>
          <w:kern w:val="0"/>
        </w:rPr>
      </w:pPr>
      <w:r>
        <w:rPr>
          <w:rFonts w:ascii="黑体" w:eastAsia="黑体"/>
          <w:kern w:val="0"/>
        </w:rPr>
        <w:t xml:space="preserve">3.5.2.2.3  </w:t>
      </w:r>
      <w:r>
        <w:rPr>
          <w:rFonts w:hint="eastAsia" w:ascii="黑体" w:eastAsia="黑体"/>
          <w:kern w:val="0"/>
        </w:rPr>
        <w:t>条件实验</w:t>
      </w:r>
    </w:p>
    <w:p>
      <w:pPr>
        <w:spacing w:line="360" w:lineRule="auto"/>
        <w:jc w:val="left"/>
        <w:outlineLvl w:val="0"/>
        <w:rPr>
          <w:szCs w:val="21"/>
        </w:rPr>
      </w:pPr>
      <w:r>
        <w:rPr>
          <w:rFonts w:ascii="黑体" w:eastAsia="黑体"/>
          <w:kern w:val="0"/>
          <w:szCs w:val="21"/>
        </w:rPr>
        <w:t>3.5.2.2.3.1</w:t>
      </w:r>
      <w:r>
        <w:rPr>
          <w:szCs w:val="21"/>
        </w:rPr>
        <w:t xml:space="preserve">  </w:t>
      </w:r>
      <w:r>
        <w:rPr>
          <w:rFonts w:hint="eastAsia" w:hAnsi="宋体"/>
          <w:szCs w:val="21"/>
        </w:rPr>
        <w:t>稀土废渣浸出条件的选择</w:t>
      </w:r>
    </w:p>
    <w:p>
      <w:pPr>
        <w:pStyle w:val="20"/>
        <w:spacing w:line="360" w:lineRule="auto"/>
        <w:ind w:firstLine="0" w:firstLineChars="0"/>
        <w:jc w:val="left"/>
        <w:rPr>
          <w:szCs w:val="21"/>
        </w:rPr>
      </w:pPr>
      <w:r>
        <w:rPr>
          <w:rFonts w:ascii="黑体" w:eastAsia="黑体"/>
          <w:kern w:val="0"/>
          <w:szCs w:val="21"/>
        </w:rPr>
        <w:t xml:space="preserve">3.5.2.2.3.2  </w:t>
      </w:r>
      <w:r>
        <w:rPr>
          <w:rFonts w:hint="eastAsia" w:hAnsi="宋体"/>
          <w:szCs w:val="21"/>
        </w:rPr>
        <w:t>蒸馏时碱性环境调节剂的选择</w:t>
      </w:r>
    </w:p>
    <w:p>
      <w:pPr>
        <w:pStyle w:val="20"/>
        <w:spacing w:line="360" w:lineRule="auto"/>
        <w:ind w:firstLine="0" w:firstLineChars="0"/>
        <w:jc w:val="left"/>
        <w:rPr>
          <w:szCs w:val="21"/>
        </w:rPr>
      </w:pPr>
      <w:r>
        <w:rPr>
          <w:rFonts w:ascii="黑体" w:eastAsia="黑体"/>
          <w:kern w:val="0"/>
          <w:szCs w:val="21"/>
        </w:rPr>
        <w:t xml:space="preserve">3.5.2.2.3.3  </w:t>
      </w:r>
      <w:r>
        <w:rPr>
          <w:rFonts w:hint="eastAsia" w:hAnsi="宋体"/>
          <w:szCs w:val="21"/>
        </w:rPr>
        <w:t>蒸馏时吸收液及用量的选择</w:t>
      </w:r>
    </w:p>
    <w:p>
      <w:pPr>
        <w:pStyle w:val="20"/>
        <w:spacing w:line="360" w:lineRule="auto"/>
        <w:ind w:firstLine="0" w:firstLineChars="0"/>
        <w:jc w:val="left"/>
        <w:rPr>
          <w:szCs w:val="21"/>
        </w:rPr>
      </w:pPr>
      <w:r>
        <w:rPr>
          <w:rFonts w:ascii="黑体" w:eastAsia="黑体"/>
          <w:kern w:val="0"/>
          <w:szCs w:val="21"/>
        </w:rPr>
        <w:t xml:space="preserve">3.5.2.2.3.4  </w:t>
      </w:r>
      <w:r>
        <w:rPr>
          <w:rFonts w:hint="eastAsia" w:hAnsi="宋体"/>
          <w:szCs w:val="21"/>
        </w:rPr>
        <w:t>馏出液体积的控制</w:t>
      </w:r>
    </w:p>
    <w:p>
      <w:pPr>
        <w:pStyle w:val="20"/>
        <w:spacing w:line="360" w:lineRule="auto"/>
        <w:ind w:firstLine="0" w:firstLineChars="0"/>
        <w:jc w:val="left"/>
        <w:rPr>
          <w:szCs w:val="21"/>
        </w:rPr>
      </w:pPr>
      <w:r>
        <w:rPr>
          <w:rFonts w:ascii="黑体" w:eastAsia="黑体"/>
          <w:kern w:val="0"/>
          <w:szCs w:val="21"/>
        </w:rPr>
        <w:t xml:space="preserve">3.5.2.2.3.5  </w:t>
      </w:r>
      <w:r>
        <w:rPr>
          <w:rFonts w:hint="eastAsia" w:hAnsi="宋体"/>
          <w:szCs w:val="21"/>
        </w:rPr>
        <w:t>蒸馏时间的控制</w:t>
      </w:r>
    </w:p>
    <w:p>
      <w:pPr>
        <w:pStyle w:val="20"/>
        <w:spacing w:line="360" w:lineRule="auto"/>
        <w:ind w:firstLine="0" w:firstLineChars="0"/>
        <w:jc w:val="left"/>
        <w:rPr>
          <w:szCs w:val="21"/>
        </w:rPr>
      </w:pPr>
      <w:r>
        <w:rPr>
          <w:rFonts w:ascii="黑体" w:eastAsia="黑体"/>
          <w:kern w:val="0"/>
          <w:szCs w:val="21"/>
        </w:rPr>
        <w:t xml:space="preserve">3.5.2.2.3.6  </w:t>
      </w:r>
      <w:r>
        <w:rPr>
          <w:rFonts w:hint="eastAsia" w:hAnsi="宋体"/>
          <w:szCs w:val="21"/>
        </w:rPr>
        <w:t>回收率实验</w:t>
      </w:r>
    </w:p>
    <w:p>
      <w:pPr>
        <w:pStyle w:val="20"/>
        <w:spacing w:line="360" w:lineRule="auto"/>
        <w:ind w:firstLine="0" w:firstLineChars="0"/>
        <w:jc w:val="left"/>
        <w:rPr>
          <w:rFonts w:hAnsi="宋体"/>
          <w:szCs w:val="21"/>
        </w:rPr>
      </w:pPr>
      <w:r>
        <w:rPr>
          <w:rFonts w:ascii="黑体" w:eastAsia="黑体"/>
          <w:kern w:val="0"/>
          <w:szCs w:val="21"/>
        </w:rPr>
        <w:t xml:space="preserve">3.5.2.2.3.7  </w:t>
      </w:r>
      <w:r>
        <w:rPr>
          <w:rFonts w:hint="eastAsia" w:hAnsi="宋体"/>
          <w:szCs w:val="21"/>
        </w:rPr>
        <w:t>精密度实验</w:t>
      </w:r>
    </w:p>
    <w:p>
      <w:pPr>
        <w:pStyle w:val="20"/>
        <w:spacing w:line="360" w:lineRule="auto"/>
        <w:ind w:firstLine="0" w:firstLineChars="0"/>
        <w:jc w:val="left"/>
        <w:rPr>
          <w:rFonts w:ascii="黑体" w:hAnsi="黑体" w:eastAsia="黑体"/>
          <w:szCs w:val="21"/>
          <w:highlight w:val="none"/>
        </w:rPr>
      </w:pPr>
      <w:r>
        <w:rPr>
          <w:rFonts w:ascii="黑体" w:hAnsi="黑体" w:eastAsia="黑体"/>
          <w:szCs w:val="21"/>
          <w:highlight w:val="none"/>
        </w:rPr>
        <w:t xml:space="preserve">3.5.2.2.3.8 </w:t>
      </w:r>
      <w:r>
        <w:rPr>
          <w:rFonts w:hint="eastAsia" w:ascii="黑体" w:hAnsi="黑体" w:eastAsia="黑体"/>
          <w:szCs w:val="21"/>
          <w:highlight w:val="none"/>
        </w:rPr>
        <w:t>方法误差</w:t>
      </w:r>
      <w:bookmarkStart w:id="2" w:name="_GoBack"/>
      <w:bookmarkEnd w:id="2"/>
    </w:p>
    <w:tbl>
      <w:tblPr>
        <w:tblStyle w:val="12"/>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25"/>
        <w:gridCol w:w="49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925" w:type="dxa"/>
            <w:tcBorders>
              <w:top w:val="single" w:color="auto" w:sz="12" w:space="0"/>
              <w:bottom w:val="single" w:color="auto" w:sz="12" w:space="0"/>
            </w:tcBorders>
          </w:tcPr>
          <w:p>
            <w:pPr>
              <w:pStyle w:val="4"/>
              <w:ind w:right="-153" w:rightChars="-73"/>
              <w:jc w:val="center"/>
              <w:rPr>
                <w:rFonts w:ascii="Times New Roman" w:hAnsi="Times New Roman"/>
                <w:szCs w:val="21"/>
                <w:highlight w:val="none"/>
              </w:rPr>
            </w:pPr>
            <w:r>
              <w:rPr>
                <w:rFonts w:ascii="Times New Roman" w:hAnsi="Times New Roman"/>
                <w:szCs w:val="21"/>
                <w:highlight w:val="none"/>
              </w:rPr>
              <w:t>化学需氧量/(mg/L)</w:t>
            </w:r>
          </w:p>
        </w:tc>
        <w:tc>
          <w:tcPr>
            <w:tcW w:w="4929" w:type="dxa"/>
            <w:tcBorders>
              <w:top w:val="single" w:color="auto" w:sz="12" w:space="0"/>
              <w:bottom w:val="single" w:color="auto" w:sz="12" w:space="0"/>
            </w:tcBorders>
          </w:tcPr>
          <w:p>
            <w:pPr>
              <w:pStyle w:val="4"/>
              <w:ind w:right="-153" w:rightChars="-73"/>
              <w:jc w:val="center"/>
              <w:rPr>
                <w:rFonts w:ascii="Times New Roman" w:hAnsi="Times New Roman"/>
                <w:szCs w:val="21"/>
                <w:highlight w:val="none"/>
              </w:rPr>
            </w:pPr>
            <w:r>
              <w:rPr>
                <w:rFonts w:ascii="Times New Roman" w:hAnsi="Times New Roman"/>
                <w:szCs w:val="21"/>
                <w:highlight w:val="none"/>
              </w:rPr>
              <w:t>相对允许差/%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925" w:type="dxa"/>
            <w:tcBorders>
              <w:top w:val="single" w:color="auto" w:sz="12" w:space="0"/>
            </w:tcBorders>
            <w:vAlign w:val="center"/>
          </w:tcPr>
          <w:p>
            <w:pPr>
              <w:tabs>
                <w:tab w:val="left" w:pos="720"/>
              </w:tabs>
              <w:jc w:val="center"/>
              <w:rPr>
                <w:color w:val="000000"/>
                <w:szCs w:val="21"/>
                <w:highlight w:val="none"/>
              </w:rPr>
            </w:pPr>
            <w:r>
              <w:rPr>
                <w:color w:val="000000"/>
                <w:szCs w:val="21"/>
                <w:highlight w:val="none"/>
              </w:rPr>
              <w:t>30.0~</w:t>
            </w:r>
            <w:r>
              <w:rPr>
                <w:rFonts w:hint="eastAsia"/>
                <w:color w:val="000000"/>
                <w:szCs w:val="21"/>
                <w:highlight w:val="none"/>
              </w:rPr>
              <w:t>2</w:t>
            </w:r>
            <w:r>
              <w:rPr>
                <w:color w:val="000000"/>
                <w:szCs w:val="21"/>
                <w:highlight w:val="none"/>
              </w:rPr>
              <w:t>0</w:t>
            </w:r>
            <w:r>
              <w:rPr>
                <w:rFonts w:hint="eastAsia"/>
                <w:color w:val="000000"/>
                <w:szCs w:val="21"/>
                <w:highlight w:val="none"/>
              </w:rPr>
              <w:t>0</w:t>
            </w:r>
            <w:r>
              <w:rPr>
                <w:color w:val="000000"/>
                <w:szCs w:val="21"/>
                <w:highlight w:val="none"/>
              </w:rPr>
              <w:t>.0</w:t>
            </w:r>
          </w:p>
        </w:tc>
        <w:tc>
          <w:tcPr>
            <w:tcW w:w="4929" w:type="dxa"/>
            <w:tcBorders>
              <w:top w:val="single" w:color="auto" w:sz="12" w:space="0"/>
            </w:tcBorders>
          </w:tcPr>
          <w:p>
            <w:pPr>
              <w:pStyle w:val="4"/>
              <w:ind w:right="-153" w:rightChars="-73"/>
              <w:jc w:val="center"/>
              <w:rPr>
                <w:rFonts w:ascii="Times New Roman" w:hAnsi="Times New Roman"/>
                <w:szCs w:val="21"/>
                <w:highlight w:val="none"/>
              </w:rPr>
            </w:pPr>
            <w:r>
              <w:rPr>
                <w:rFonts w:hint="eastAsia" w:ascii="Times New Roman" w:hAnsi="Times New Roman"/>
                <w:szCs w:val="21"/>
                <w:highlight w:val="none"/>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925" w:type="dxa"/>
            <w:vAlign w:val="center"/>
          </w:tcPr>
          <w:p>
            <w:pPr>
              <w:tabs>
                <w:tab w:val="left" w:pos="720"/>
              </w:tabs>
              <w:jc w:val="center"/>
              <w:rPr>
                <w:color w:val="000000"/>
                <w:szCs w:val="21"/>
                <w:highlight w:val="none"/>
              </w:rPr>
            </w:pPr>
            <w:r>
              <w:rPr>
                <w:rFonts w:hint="eastAsia"/>
                <w:color w:val="000000"/>
                <w:szCs w:val="21"/>
                <w:highlight w:val="none"/>
              </w:rPr>
              <w:t>&gt;200.0~500.0</w:t>
            </w:r>
          </w:p>
        </w:tc>
        <w:tc>
          <w:tcPr>
            <w:tcW w:w="4929" w:type="dxa"/>
          </w:tcPr>
          <w:p>
            <w:pPr>
              <w:pStyle w:val="4"/>
              <w:ind w:right="-153" w:rightChars="-73"/>
              <w:jc w:val="center"/>
              <w:rPr>
                <w:rFonts w:ascii="Times New Roman" w:hAnsi="Times New Roman"/>
                <w:szCs w:val="21"/>
                <w:highlight w:val="none"/>
              </w:rPr>
            </w:pPr>
            <w:r>
              <w:rPr>
                <w:rFonts w:hint="eastAsia" w:ascii="Times New Roman" w:hAnsi="Times New Roman"/>
                <w:szCs w:val="21"/>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4925" w:type="dxa"/>
            <w:tcBorders>
              <w:bottom w:val="single" w:color="auto" w:sz="12" w:space="0"/>
            </w:tcBorders>
            <w:vAlign w:val="center"/>
          </w:tcPr>
          <w:p>
            <w:pPr>
              <w:tabs>
                <w:tab w:val="left" w:pos="720"/>
              </w:tabs>
              <w:jc w:val="center"/>
              <w:rPr>
                <w:color w:val="000000"/>
                <w:szCs w:val="21"/>
                <w:highlight w:val="none"/>
              </w:rPr>
            </w:pPr>
            <w:r>
              <w:rPr>
                <w:color w:val="000000"/>
                <w:szCs w:val="21"/>
                <w:highlight w:val="none"/>
              </w:rPr>
              <w:t>&gt;500.0~1000.0</w:t>
            </w:r>
          </w:p>
        </w:tc>
        <w:tc>
          <w:tcPr>
            <w:tcW w:w="4929" w:type="dxa"/>
            <w:tcBorders>
              <w:bottom w:val="single" w:color="auto" w:sz="12" w:space="0"/>
            </w:tcBorders>
          </w:tcPr>
          <w:p>
            <w:pPr>
              <w:pStyle w:val="4"/>
              <w:ind w:right="-153" w:rightChars="-73"/>
              <w:jc w:val="center"/>
              <w:rPr>
                <w:rFonts w:ascii="Times New Roman" w:hAnsi="Times New Roman"/>
                <w:szCs w:val="21"/>
                <w:highlight w:val="none"/>
              </w:rPr>
            </w:pPr>
            <w:r>
              <w:rPr>
                <w:rFonts w:hint="eastAsia" w:ascii="Times New Roman" w:hAnsi="Times New Roman"/>
                <w:szCs w:val="21"/>
                <w:highlight w:val="none"/>
              </w:rPr>
              <w:t>8</w:t>
            </w:r>
          </w:p>
        </w:tc>
      </w:tr>
    </w:tbl>
    <w:p>
      <w:pPr>
        <w:widowControl/>
        <w:adjustRightInd w:val="0"/>
        <w:snapToGrid w:val="0"/>
        <w:spacing w:beforeLines="50" w:afterLines="50" w:line="360" w:lineRule="auto"/>
        <w:jc w:val="left"/>
        <w:rPr>
          <w:rFonts w:ascii="黑体" w:hAnsi="黑体" w:eastAsia="黑体" w:cs="黑体"/>
          <w:kern w:val="0"/>
          <w:sz w:val="24"/>
          <w:szCs w:val="24"/>
        </w:rPr>
      </w:pPr>
      <w:r>
        <w:rPr>
          <w:rFonts w:hint="eastAsia" w:ascii="黑体" w:hAnsi="黑体" w:eastAsia="黑体" w:cs="黑体"/>
          <w:kern w:val="0"/>
          <w:sz w:val="24"/>
          <w:szCs w:val="24"/>
        </w:rPr>
        <w:t>主要试验的分析、综述报告</w:t>
      </w:r>
    </w:p>
    <w:p>
      <w:pPr>
        <w:spacing w:line="360" w:lineRule="auto"/>
        <w:rPr>
          <w:rFonts w:ascii="黑体" w:eastAsia="黑体"/>
          <w:kern w:val="0"/>
        </w:rPr>
      </w:pPr>
      <w:r>
        <w:rPr>
          <w:rFonts w:ascii="黑体" w:eastAsia="黑体"/>
          <w:kern w:val="0"/>
        </w:rPr>
        <w:t xml:space="preserve">4.1  </w:t>
      </w:r>
      <w:r>
        <w:rPr>
          <w:rFonts w:hint="eastAsia" w:ascii="黑体" w:eastAsia="黑体"/>
          <w:kern w:val="0"/>
        </w:rPr>
        <w:t>南方稀土矿废渣、废水试验分析、及综述报告</w:t>
      </w:r>
    </w:p>
    <w:p>
      <w:pPr>
        <w:spacing w:line="360" w:lineRule="auto"/>
        <w:ind w:firstLine="420" w:firstLineChars="200"/>
        <w:rPr>
          <w:rFonts w:hAnsi="宋体"/>
          <w:color w:val="000000"/>
          <w:kern w:val="0"/>
          <w:szCs w:val="21"/>
        </w:rPr>
      </w:pPr>
      <w:r>
        <w:rPr>
          <w:rFonts w:hint="eastAsia" w:hAnsi="宋体"/>
          <w:color w:val="000000"/>
          <w:kern w:val="0"/>
          <w:szCs w:val="21"/>
        </w:rPr>
        <w:t>详见研究报告、验证报告及意见汇总处理表。</w:t>
      </w:r>
    </w:p>
    <w:p>
      <w:pPr>
        <w:spacing w:line="360" w:lineRule="auto"/>
        <w:rPr>
          <w:rFonts w:ascii="黑体" w:eastAsia="黑体"/>
          <w:kern w:val="0"/>
        </w:rPr>
      </w:pPr>
      <w:r>
        <w:rPr>
          <w:rFonts w:ascii="黑体" w:eastAsia="黑体"/>
          <w:kern w:val="0"/>
        </w:rPr>
        <w:t xml:space="preserve">4.2  </w:t>
      </w:r>
      <w:r>
        <w:rPr>
          <w:rFonts w:hint="eastAsia" w:ascii="黑体" w:eastAsia="黑体"/>
          <w:kern w:val="0"/>
        </w:rPr>
        <w:t>北方稀土矿废渣、废水试验分析、及综述报告</w:t>
      </w:r>
    </w:p>
    <w:p>
      <w:pPr>
        <w:spacing w:line="360" w:lineRule="auto"/>
        <w:rPr>
          <w:rFonts w:hAnsi="宋体"/>
          <w:color w:val="000000"/>
          <w:kern w:val="0"/>
          <w:szCs w:val="21"/>
        </w:rPr>
      </w:pPr>
      <w:r>
        <w:rPr>
          <w:rFonts w:ascii="黑体" w:hAnsi="黑体" w:eastAsia="黑体" w:cs="黑体"/>
        </w:rPr>
        <w:t>4.2.1</w:t>
      </w:r>
      <w:r>
        <w:t xml:space="preserve">  </w:t>
      </w:r>
      <w:r>
        <w:rPr>
          <w:rFonts w:hint="eastAsia"/>
        </w:rPr>
        <w:t>包头稀土研究院在</w:t>
      </w:r>
      <w:r>
        <w:t>2015</w:t>
      </w:r>
      <w:r>
        <w:rPr>
          <w:rFonts w:hint="eastAsia"/>
        </w:rPr>
        <w:t>年</w:t>
      </w:r>
      <w:r>
        <w:t>8</w:t>
      </w:r>
      <w:r>
        <w:rPr>
          <w:rFonts w:hint="eastAsia"/>
        </w:rPr>
        <w:t>月郑州会议后所做实验及结果分析如下：</w:t>
      </w:r>
    </w:p>
    <w:p>
      <w:pPr>
        <w:spacing w:line="360" w:lineRule="auto"/>
        <w:ind w:firstLine="420" w:firstLineChars="200"/>
        <w:rPr>
          <w:rFonts w:hAnsi="宋体"/>
          <w:color w:val="000000"/>
          <w:kern w:val="0"/>
          <w:szCs w:val="21"/>
        </w:rPr>
      </w:pPr>
      <w:r>
        <w:rPr>
          <w:rFonts w:hint="eastAsia" w:hAnsi="宋体"/>
          <w:color w:val="000000"/>
          <w:kern w:val="0"/>
          <w:szCs w:val="21"/>
        </w:rPr>
        <w:t>氟离子的测定：补充含有机废水样品的干扰实验，对北方可能含有机的废水及赣州虔东提供的</w:t>
      </w:r>
      <w:r>
        <w:rPr>
          <w:rFonts w:hAnsi="宋体"/>
          <w:color w:val="000000"/>
          <w:kern w:val="0"/>
          <w:szCs w:val="21"/>
        </w:rPr>
        <w:t>#4</w:t>
      </w:r>
      <w:r>
        <w:rPr>
          <w:rFonts w:hint="eastAsia" w:hAnsi="宋体"/>
          <w:color w:val="000000"/>
          <w:kern w:val="0"/>
          <w:szCs w:val="21"/>
        </w:rPr>
        <w:t>废水样品进行了蒸馏未发现黄色干扰，进行标加回收实验，回收率结果良好，所以对意见持保留态度；补充了同量级加标回收实验，并经一验单位验证，结果吻合；一验二验单位报告均完成验证工作，除碳沉废水上清液外其他五个统一样四家结果基本吻合。广州有色金属研究院的碳沉废水上清液统一样结果超差，其他三家精密度实验结果吻合。</w:t>
      </w:r>
    </w:p>
    <w:p>
      <w:pPr>
        <w:spacing w:line="360" w:lineRule="auto"/>
        <w:ind w:firstLine="420" w:firstLineChars="200"/>
        <w:rPr>
          <w:rFonts w:hAnsi="宋体"/>
          <w:color w:val="000000"/>
          <w:kern w:val="0"/>
          <w:szCs w:val="21"/>
        </w:rPr>
      </w:pPr>
      <w:r>
        <w:rPr>
          <w:rFonts w:hint="eastAsia" w:hAnsi="宋体"/>
          <w:color w:val="000000"/>
          <w:kern w:val="0"/>
          <w:szCs w:val="21"/>
        </w:rPr>
        <w:t>化学需氧量的测定：及时将统一样寄往各验证单位，在规定时间内完成统一样数据汇总和处理；按时完成包头稀土研究院统一样精密度实验和标加实验，所得实验结果与一验单位结果一致；以标准溶液为研究对象，分别应用包头稀土研究院、虔东稀土集团股份有限公司两家单位的实验方法验证氟离子对测定的干扰，所得结论一致；以标准溶液为研究对象，应用虔东稀土集团股份有限公司的实验方法研究氯离子浓度及回流时间分别对测定化学需氧量的干扰。实验表明，氯离子浓度对检测的干扰与虔东方法基本一致，但是回流时间需要进一步延长；以虔东稀土集团股份有限公司提供的</w:t>
      </w:r>
      <w:r>
        <w:rPr>
          <w:rFonts w:hAnsi="宋体"/>
          <w:color w:val="000000"/>
          <w:kern w:val="0"/>
          <w:szCs w:val="21"/>
        </w:rPr>
        <w:t>2#</w:t>
      </w:r>
      <w:r>
        <w:rPr>
          <w:rFonts w:hint="eastAsia" w:hAnsi="宋体"/>
          <w:color w:val="000000"/>
          <w:kern w:val="0"/>
          <w:szCs w:val="21"/>
        </w:rPr>
        <w:t>废水统一样为研究对象，分别应用包头稀土研究院、虔东稀土集团股份有限公司两家单位的实验方法测定样品中化学需氧量，实验结果基本一致。</w:t>
      </w:r>
    </w:p>
    <w:p>
      <w:pPr>
        <w:spacing w:line="360" w:lineRule="auto"/>
        <w:ind w:firstLine="420" w:firstLineChars="200"/>
        <w:rPr>
          <w:rFonts w:hAnsi="宋体"/>
          <w:color w:val="000000"/>
          <w:kern w:val="0"/>
          <w:szCs w:val="21"/>
        </w:rPr>
      </w:pPr>
      <w:r>
        <w:rPr>
          <w:rFonts w:hint="eastAsia" w:hAnsi="宋体"/>
          <w:color w:val="000000"/>
          <w:kern w:val="0"/>
          <w:szCs w:val="21"/>
        </w:rPr>
        <w:t>金属离子的测定：将废水统一样包括冷凝水、外排水、皂化废水、碱水分别移取</w:t>
      </w:r>
      <w:r>
        <w:rPr>
          <w:rFonts w:hAnsi="宋体"/>
          <w:color w:val="000000"/>
          <w:kern w:val="0"/>
          <w:szCs w:val="21"/>
        </w:rPr>
        <w:t>5mL</w:t>
      </w:r>
      <w:r>
        <w:rPr>
          <w:rFonts w:hint="eastAsia" w:hAnsi="宋体"/>
          <w:color w:val="000000"/>
          <w:kern w:val="0"/>
          <w:szCs w:val="21"/>
        </w:rPr>
        <w:t>到</w:t>
      </w:r>
      <w:r>
        <w:rPr>
          <w:rFonts w:hAnsi="宋体"/>
          <w:color w:val="000000"/>
          <w:kern w:val="0"/>
          <w:szCs w:val="21"/>
        </w:rPr>
        <w:t>50mL</w:t>
      </w:r>
      <w:r>
        <w:rPr>
          <w:rFonts w:hint="eastAsia" w:hAnsi="宋体"/>
          <w:color w:val="000000"/>
          <w:kern w:val="0"/>
          <w:szCs w:val="21"/>
        </w:rPr>
        <w:t>容量瓶，分别加入各元素标准溶液</w:t>
      </w:r>
      <w:r>
        <w:rPr>
          <w:rFonts w:hAnsi="宋体"/>
          <w:color w:val="000000"/>
          <w:kern w:val="0"/>
          <w:szCs w:val="21"/>
        </w:rPr>
        <w:t>0.50</w:t>
      </w:r>
      <w:r>
        <w:rPr>
          <w:rFonts w:hint="eastAsia" w:hAnsi="宋体"/>
          <w:color w:val="000000"/>
          <w:kern w:val="0"/>
          <w:szCs w:val="21"/>
        </w:rPr>
        <w:t>、</w:t>
      </w:r>
      <w:r>
        <w:rPr>
          <w:rFonts w:hAnsi="宋体"/>
          <w:color w:val="000000"/>
          <w:kern w:val="0"/>
          <w:szCs w:val="21"/>
        </w:rPr>
        <w:t>1.00</w:t>
      </w:r>
      <w:r>
        <w:rPr>
          <w:rFonts w:hint="eastAsia" w:hAnsi="宋体"/>
          <w:color w:val="000000"/>
          <w:kern w:val="0"/>
          <w:szCs w:val="21"/>
        </w:rPr>
        <w:t>、</w:t>
      </w:r>
      <w:r>
        <w:rPr>
          <w:rFonts w:hAnsi="宋体"/>
          <w:color w:val="000000"/>
          <w:kern w:val="0"/>
          <w:szCs w:val="21"/>
        </w:rPr>
        <w:t>5.00</w:t>
      </w:r>
      <w:r>
        <w:rPr>
          <w:rFonts w:hint="eastAsia" w:hAnsi="宋体"/>
          <w:color w:val="000000"/>
          <w:kern w:val="0"/>
          <w:szCs w:val="21"/>
        </w:rPr>
        <w:t>μ</w:t>
      </w:r>
      <w:r>
        <w:rPr>
          <w:rFonts w:hAnsi="宋体"/>
          <w:color w:val="000000"/>
          <w:kern w:val="0"/>
          <w:szCs w:val="21"/>
        </w:rPr>
        <w:t>g/mL</w:t>
      </w:r>
      <w:r>
        <w:rPr>
          <w:rFonts w:hint="eastAsia" w:hAnsi="宋体"/>
          <w:color w:val="000000"/>
          <w:kern w:val="0"/>
          <w:szCs w:val="21"/>
        </w:rPr>
        <w:t>作为低中高含量的统一样进行精密度测定，</w:t>
      </w:r>
      <w:r>
        <w:rPr>
          <w:rFonts w:hAnsi="宋体"/>
          <w:color w:val="000000"/>
          <w:kern w:val="0"/>
          <w:szCs w:val="21"/>
        </w:rPr>
        <w:t>RSD</w:t>
      </w:r>
      <w:r>
        <w:rPr>
          <w:rFonts w:hint="eastAsia" w:hAnsi="宋体"/>
          <w:color w:val="000000"/>
          <w:kern w:val="0"/>
          <w:szCs w:val="21"/>
        </w:rPr>
        <w:t>均小于</w:t>
      </w:r>
      <w:r>
        <w:rPr>
          <w:rFonts w:hAnsi="宋体"/>
          <w:color w:val="000000"/>
          <w:kern w:val="0"/>
          <w:szCs w:val="21"/>
        </w:rPr>
        <w:t>5%</w:t>
      </w:r>
      <w:r>
        <w:rPr>
          <w:rFonts w:hint="eastAsia" w:hAnsi="宋体"/>
          <w:color w:val="000000"/>
          <w:kern w:val="0"/>
          <w:szCs w:val="21"/>
        </w:rPr>
        <w:t>，精密度良好；将统一样钡渣的浸出液移取</w:t>
      </w:r>
      <w:r>
        <w:rPr>
          <w:rFonts w:hAnsi="宋体"/>
          <w:color w:val="000000"/>
          <w:kern w:val="0"/>
          <w:szCs w:val="21"/>
        </w:rPr>
        <w:t>5mL</w:t>
      </w:r>
      <w:r>
        <w:rPr>
          <w:rFonts w:hint="eastAsia" w:hAnsi="宋体"/>
          <w:color w:val="000000"/>
          <w:kern w:val="0"/>
          <w:szCs w:val="21"/>
        </w:rPr>
        <w:t>到</w:t>
      </w:r>
      <w:r>
        <w:rPr>
          <w:rFonts w:hAnsi="宋体"/>
          <w:color w:val="000000"/>
          <w:kern w:val="0"/>
          <w:szCs w:val="21"/>
        </w:rPr>
        <w:t>50mL</w:t>
      </w:r>
      <w:r>
        <w:rPr>
          <w:rFonts w:hint="eastAsia" w:hAnsi="宋体"/>
          <w:color w:val="000000"/>
          <w:kern w:val="0"/>
          <w:szCs w:val="21"/>
        </w:rPr>
        <w:t>容量瓶，分别加入各元素标准溶液</w:t>
      </w:r>
      <w:r>
        <w:rPr>
          <w:rFonts w:hAnsi="宋体"/>
          <w:color w:val="000000"/>
          <w:kern w:val="0"/>
          <w:szCs w:val="21"/>
        </w:rPr>
        <w:t>0.50</w:t>
      </w:r>
      <w:r>
        <w:rPr>
          <w:rFonts w:hint="eastAsia" w:hAnsi="宋体"/>
          <w:color w:val="000000"/>
          <w:kern w:val="0"/>
          <w:szCs w:val="21"/>
        </w:rPr>
        <w:t>、</w:t>
      </w:r>
      <w:r>
        <w:rPr>
          <w:rFonts w:hAnsi="宋体"/>
          <w:color w:val="000000"/>
          <w:kern w:val="0"/>
          <w:szCs w:val="21"/>
        </w:rPr>
        <w:t>1.00</w:t>
      </w:r>
      <w:r>
        <w:rPr>
          <w:rFonts w:hint="eastAsia" w:hAnsi="宋体"/>
          <w:color w:val="000000"/>
          <w:kern w:val="0"/>
          <w:szCs w:val="21"/>
        </w:rPr>
        <w:t>、</w:t>
      </w:r>
      <w:r>
        <w:rPr>
          <w:rFonts w:hAnsi="宋体"/>
          <w:color w:val="000000"/>
          <w:kern w:val="0"/>
          <w:szCs w:val="21"/>
        </w:rPr>
        <w:t>5.00</w:t>
      </w:r>
      <w:r>
        <w:rPr>
          <w:rFonts w:hint="eastAsia" w:hAnsi="宋体"/>
          <w:color w:val="000000"/>
          <w:kern w:val="0"/>
          <w:szCs w:val="21"/>
        </w:rPr>
        <w:t>μ</w:t>
      </w:r>
      <w:r>
        <w:rPr>
          <w:rFonts w:hAnsi="宋体"/>
          <w:color w:val="000000"/>
          <w:kern w:val="0"/>
          <w:szCs w:val="21"/>
        </w:rPr>
        <w:t>g/mL</w:t>
      </w:r>
      <w:r>
        <w:rPr>
          <w:rFonts w:hint="eastAsia" w:hAnsi="宋体"/>
          <w:color w:val="000000"/>
          <w:kern w:val="0"/>
          <w:szCs w:val="21"/>
        </w:rPr>
        <w:t>作为低中高含量的统一样进行精密度测定，</w:t>
      </w:r>
      <w:r>
        <w:rPr>
          <w:rFonts w:hAnsi="宋体"/>
          <w:color w:val="000000"/>
          <w:kern w:val="0"/>
          <w:szCs w:val="21"/>
        </w:rPr>
        <w:t>RSD</w:t>
      </w:r>
      <w:r>
        <w:rPr>
          <w:rFonts w:hint="eastAsia" w:hAnsi="宋体"/>
          <w:color w:val="000000"/>
          <w:kern w:val="0"/>
          <w:szCs w:val="21"/>
        </w:rPr>
        <w:t>均小于</w:t>
      </w:r>
      <w:r>
        <w:rPr>
          <w:rFonts w:hAnsi="宋体"/>
          <w:color w:val="000000"/>
          <w:kern w:val="0"/>
          <w:szCs w:val="21"/>
        </w:rPr>
        <w:t>3%</w:t>
      </w:r>
      <w:r>
        <w:rPr>
          <w:rFonts w:hint="eastAsia" w:hAnsi="宋体"/>
          <w:color w:val="000000"/>
          <w:kern w:val="0"/>
          <w:szCs w:val="21"/>
        </w:rPr>
        <w:t>，精密度良好；经验证赣州虔东研究报告中统一样</w:t>
      </w:r>
      <w:r>
        <w:rPr>
          <w:rFonts w:hAnsi="宋体"/>
          <w:color w:val="000000"/>
          <w:kern w:val="0"/>
          <w:szCs w:val="21"/>
        </w:rPr>
        <w:t>6#</w:t>
      </w:r>
      <w:r>
        <w:rPr>
          <w:rFonts w:hint="eastAsia" w:hAnsi="宋体"/>
          <w:color w:val="000000"/>
          <w:kern w:val="0"/>
          <w:szCs w:val="21"/>
        </w:rPr>
        <w:t>加标回收及精密度实验结果与其报告不符。同时，该统一样基底中钠含量</w:t>
      </w:r>
      <w:r>
        <w:rPr>
          <w:rFonts w:hAnsi="宋体"/>
          <w:color w:val="000000"/>
          <w:kern w:val="0"/>
          <w:szCs w:val="21"/>
        </w:rPr>
        <w:t>1g/L</w:t>
      </w:r>
      <w:r>
        <w:rPr>
          <w:rFonts w:hint="eastAsia" w:hAnsi="宋体"/>
          <w:color w:val="000000"/>
          <w:kern w:val="0"/>
          <w:szCs w:val="21"/>
        </w:rPr>
        <w:t>左右，但其条件实验中钠基底干扰只做到</w:t>
      </w:r>
      <w:r>
        <w:rPr>
          <w:rFonts w:hAnsi="宋体"/>
          <w:color w:val="000000"/>
          <w:kern w:val="0"/>
          <w:szCs w:val="21"/>
        </w:rPr>
        <w:t>50</w:t>
      </w:r>
      <w:r>
        <w:rPr>
          <w:rFonts w:hint="eastAsia" w:hAnsi="宋体"/>
          <w:color w:val="000000"/>
          <w:kern w:val="0"/>
          <w:szCs w:val="21"/>
        </w:rPr>
        <w:t>μ</w:t>
      </w:r>
      <w:r>
        <w:rPr>
          <w:rFonts w:hAnsi="宋体"/>
          <w:color w:val="000000"/>
          <w:kern w:val="0"/>
          <w:szCs w:val="21"/>
        </w:rPr>
        <w:t>g/mL</w:t>
      </w:r>
      <w:r>
        <w:rPr>
          <w:rFonts w:hint="eastAsia" w:hAnsi="宋体"/>
          <w:color w:val="000000"/>
          <w:kern w:val="0"/>
          <w:szCs w:val="21"/>
        </w:rPr>
        <w:t>，与统一样基底含量不一致，不具有代表性，建议按统一样的实际基体浓度确定测定下限。</w:t>
      </w:r>
    </w:p>
    <w:p>
      <w:pPr>
        <w:spacing w:line="360" w:lineRule="auto"/>
        <w:ind w:firstLine="420" w:firstLineChars="200"/>
        <w:rPr>
          <w:rFonts w:hAnsi="宋体"/>
          <w:color w:val="000000"/>
          <w:kern w:val="0"/>
          <w:szCs w:val="21"/>
        </w:rPr>
      </w:pPr>
      <w:r>
        <w:rPr>
          <w:rFonts w:hint="eastAsia" w:hAnsi="宋体"/>
          <w:color w:val="000000"/>
          <w:kern w:val="0"/>
          <w:szCs w:val="21"/>
        </w:rPr>
        <w:t>氨氮量测定：方法</w:t>
      </w:r>
      <w:r>
        <w:rPr>
          <w:rFonts w:hAnsi="宋体"/>
          <w:color w:val="000000"/>
          <w:kern w:val="0"/>
          <w:szCs w:val="21"/>
        </w:rPr>
        <w:t>2</w:t>
      </w:r>
      <w:r>
        <w:rPr>
          <w:rFonts w:hint="eastAsia" w:hAnsi="宋体"/>
          <w:color w:val="000000"/>
          <w:kern w:val="0"/>
          <w:szCs w:val="21"/>
        </w:rPr>
        <w:t>和方法</w:t>
      </w:r>
      <w:r>
        <w:rPr>
          <w:rFonts w:hAnsi="宋体"/>
          <w:color w:val="000000"/>
          <w:kern w:val="0"/>
          <w:szCs w:val="21"/>
        </w:rPr>
        <w:t>3</w:t>
      </w:r>
      <w:r>
        <w:rPr>
          <w:rFonts w:hint="eastAsia" w:hAnsi="宋体"/>
          <w:color w:val="000000"/>
          <w:kern w:val="0"/>
          <w:szCs w:val="21"/>
        </w:rPr>
        <w:t>分别增加了样品保存和样品处理的规定，并与环保部标准保持一致；补充了样品的标加回收实验和精密度实验，同时将所选统一样寄往各验证单位，</w:t>
      </w:r>
      <w:r>
        <w:rPr>
          <w:rFonts w:hAnsi="宋体"/>
          <w:color w:val="000000"/>
          <w:kern w:val="0"/>
          <w:szCs w:val="21"/>
        </w:rPr>
        <w:t xml:space="preserve"> </w:t>
      </w:r>
      <w:r>
        <w:rPr>
          <w:rFonts w:hint="eastAsia" w:hAnsi="宋体"/>
          <w:color w:val="000000"/>
          <w:kern w:val="0"/>
          <w:szCs w:val="21"/>
        </w:rPr>
        <w:t>各单位反馈实验结果与起草单位结果基本一致。</w:t>
      </w:r>
    </w:p>
    <w:p>
      <w:pPr>
        <w:spacing w:line="360" w:lineRule="auto"/>
        <w:rPr>
          <w:rFonts w:hAnsi="宋体"/>
          <w:color w:val="000000"/>
          <w:kern w:val="0"/>
          <w:szCs w:val="21"/>
        </w:rPr>
      </w:pPr>
      <w:r>
        <w:rPr>
          <w:rFonts w:ascii="黑体" w:hAnsi="黑体" w:eastAsia="黑体" w:cs="黑体"/>
        </w:rPr>
        <w:t>4.2.2</w:t>
      </w:r>
      <w:r>
        <w:t xml:space="preserve">  </w:t>
      </w:r>
      <w:r>
        <w:rPr>
          <w:rFonts w:hint="eastAsia"/>
        </w:rPr>
        <w:t>包头稀土研究院在</w:t>
      </w:r>
      <w:r>
        <w:t>2015</w:t>
      </w:r>
      <w:r>
        <w:rPr>
          <w:rFonts w:hint="eastAsia"/>
        </w:rPr>
        <w:t>年</w:t>
      </w:r>
      <w:r>
        <w:t>11</w:t>
      </w:r>
      <w:r>
        <w:rPr>
          <w:rFonts w:hint="eastAsia"/>
        </w:rPr>
        <w:t>月厦门会议后所做实验及结果分析如下：</w:t>
      </w:r>
    </w:p>
    <w:p>
      <w:pPr>
        <w:spacing w:line="360" w:lineRule="auto"/>
        <w:ind w:firstLine="420" w:firstLineChars="200"/>
      </w:pPr>
      <w:r>
        <w:rPr>
          <w:rFonts w:hint="eastAsia"/>
        </w:rPr>
        <w:t>氟离子的测定：将工作曲线改为</w:t>
      </w:r>
      <w:r>
        <w:t>5µg~50µg</w:t>
      </w:r>
      <w:r>
        <w:rPr>
          <w:rFonts w:hint="eastAsia"/>
        </w:rPr>
        <w:t>及</w:t>
      </w:r>
      <w:r>
        <w:t>50µg~300µg</w:t>
      </w:r>
      <w:r>
        <w:rPr>
          <w:rFonts w:hint="eastAsia"/>
        </w:rPr>
        <w:t>两段分别绘制；由于第二验证单位广州有色金属研究院的“碳沉废水上清液”精密度数据与起草及其他验证单位的数据相较差距较大，精密度数据汇总时剔除该组数据。</w:t>
      </w:r>
    </w:p>
    <w:p>
      <w:pPr>
        <w:spacing w:line="360" w:lineRule="auto"/>
        <w:ind w:firstLine="420" w:firstLineChars="200"/>
      </w:pPr>
      <w:r>
        <w:rPr>
          <w:rFonts w:hint="eastAsia"/>
        </w:rPr>
        <w:t>化学需氧量的测定：根据标加实验结果表明，方法</w:t>
      </w:r>
      <w:r>
        <w:t>2</w:t>
      </w:r>
      <w:r>
        <w:rPr>
          <w:rFonts w:hint="eastAsia"/>
        </w:rPr>
        <w:t>检测上限可达</w:t>
      </w:r>
      <w:r>
        <w:t>2000mg/L</w:t>
      </w:r>
      <w:r>
        <w:rPr>
          <w:rFonts w:hint="eastAsia"/>
        </w:rPr>
        <w:t>。根据生产工艺及环保排放标准要求，经与方法</w:t>
      </w:r>
      <w:r>
        <w:t>1</w:t>
      </w:r>
      <w:r>
        <w:rPr>
          <w:rFonts w:hint="eastAsia"/>
        </w:rPr>
        <w:t>起草单位研究讨论，将方法检测上限仍定为</w:t>
      </w:r>
      <w:r>
        <w:t>1000mg/L</w:t>
      </w:r>
      <w:r>
        <w:rPr>
          <w:rFonts w:hint="eastAsia"/>
        </w:rPr>
        <w:t>；根据专家意见补充了方法</w:t>
      </w:r>
      <w:r>
        <w:t>2</w:t>
      </w:r>
      <w:r>
        <w:rPr>
          <w:rFonts w:hint="eastAsia"/>
        </w:rPr>
        <w:t>的温度对测定高氯、高</w:t>
      </w:r>
      <w:r>
        <w:t>COD</w:t>
      </w:r>
      <w:r>
        <w:rPr>
          <w:rFonts w:hint="eastAsia"/>
        </w:rPr>
        <w:t>水样的干扰实验，结果表明溶液温度大于</w:t>
      </w:r>
      <w:r>
        <w:t>110</w:t>
      </w:r>
      <w:r>
        <w:rPr>
          <w:rFonts w:hint="eastAsia"/>
        </w:rPr>
        <w:t>℃时，温度对</w:t>
      </w:r>
      <w:r>
        <w:t>COD</w:t>
      </w:r>
      <w:r>
        <w:rPr>
          <w:rFonts w:hint="eastAsia"/>
        </w:rPr>
        <w:t>测定影响可忽略不计；</w:t>
      </w:r>
    </w:p>
    <w:p>
      <w:pPr>
        <w:spacing w:line="360" w:lineRule="auto"/>
        <w:ind w:firstLine="420" w:firstLineChars="200"/>
      </w:pPr>
      <w:r>
        <w:rPr>
          <w:rFonts w:hint="eastAsia"/>
        </w:rPr>
        <w:t>重金属离子量的测定：补充了硝酸的酸度实验</w:t>
      </w:r>
      <w:r>
        <w:t xml:space="preserve"> </w:t>
      </w:r>
      <w:r>
        <w:rPr>
          <w:rFonts w:hint="eastAsia"/>
        </w:rPr>
        <w:t>，实验结果表明：测定酸度在</w:t>
      </w:r>
      <w:r>
        <w:t>1%~5%</w:t>
      </w:r>
      <w:r>
        <w:rPr>
          <w:rFonts w:hint="eastAsia"/>
        </w:rPr>
        <w:t>范围内，对测定无影响，本方法选择测定酸度为</w:t>
      </w:r>
      <w:r>
        <w:t>2%</w:t>
      </w:r>
      <w:r>
        <w:rPr>
          <w:rFonts w:hint="eastAsia"/>
        </w:rPr>
        <w:t>；对冷凝水和外排水样品原液分别标加金属离子</w:t>
      </w:r>
      <w:r>
        <w:t>0.5</w:t>
      </w:r>
      <w:r>
        <w:rPr>
          <w:rFonts w:hint="eastAsia"/>
        </w:rPr>
        <w:t>μ</w:t>
      </w:r>
      <w:r>
        <w:t>g/mL</w:t>
      </w:r>
      <w:r>
        <w:rPr>
          <w:rFonts w:hint="eastAsia"/>
        </w:rPr>
        <w:t>和</w:t>
      </w:r>
      <w:r>
        <w:t>1</w:t>
      </w:r>
      <w:r>
        <w:rPr>
          <w:rFonts w:hint="eastAsia"/>
        </w:rPr>
        <w:t>μ</w:t>
      </w:r>
      <w:r>
        <w:t>g/mL</w:t>
      </w:r>
      <w:r>
        <w:rPr>
          <w:rFonts w:hint="eastAsia"/>
        </w:rPr>
        <w:t>，测定其加标回收率，同时考察基体干扰情况，实验结果表明：在废水原液中标加各金属离子浓度为</w:t>
      </w:r>
      <w:r>
        <w:t>0.5</w:t>
      </w:r>
      <w:r>
        <w:rPr>
          <w:rFonts w:hint="eastAsia"/>
        </w:rPr>
        <w:t>μ</w:t>
      </w:r>
      <w:r>
        <w:t>g /mL</w:t>
      </w:r>
      <w:r>
        <w:rPr>
          <w:rFonts w:hint="eastAsia"/>
        </w:rPr>
        <w:t>和</w:t>
      </w:r>
      <w:r>
        <w:t>1</w:t>
      </w:r>
      <w:r>
        <w:rPr>
          <w:rFonts w:hint="eastAsia"/>
        </w:rPr>
        <w:t>μ</w:t>
      </w:r>
      <w:r>
        <w:t>g /mL</w:t>
      </w:r>
      <w:r>
        <w:rPr>
          <w:rFonts w:hint="eastAsia"/>
        </w:rPr>
        <w:t>，由于原液基体效应的影响致使各元素的标加回收率较低，因此需要原液进样测定时，要根据基体效应校正系数对测定结果进行校正。</w:t>
      </w:r>
      <w:r>
        <w:t xml:space="preserve"> </w:t>
      </w:r>
    </w:p>
    <w:p>
      <w:pPr>
        <w:spacing w:line="360" w:lineRule="auto"/>
        <w:ind w:firstLine="420" w:firstLineChars="200"/>
        <w:rPr>
          <w:rFonts w:hAnsi="宋体"/>
          <w:color w:val="000000"/>
          <w:kern w:val="0"/>
          <w:szCs w:val="21"/>
          <w:highlight w:val="yellow"/>
        </w:rPr>
      </w:pPr>
      <w:r>
        <w:rPr>
          <w:rFonts w:hint="eastAsia"/>
        </w:rPr>
        <w:t>氨氮量测定：在标准稿中前言部分增加了“方法</w:t>
      </w:r>
      <w:r>
        <w:t>1</w:t>
      </w:r>
      <w:r>
        <w:rPr>
          <w:rFonts w:hint="eastAsia"/>
        </w:rPr>
        <w:t>与方法</w:t>
      </w:r>
      <w:r>
        <w:t>2</w:t>
      </w:r>
      <w:r>
        <w:rPr>
          <w:rFonts w:hint="eastAsia"/>
        </w:rPr>
        <w:t>测定范围重叠部分以方法</w:t>
      </w:r>
      <w:r>
        <w:t>1</w:t>
      </w:r>
      <w:r>
        <w:rPr>
          <w:rFonts w:hint="eastAsia"/>
        </w:rPr>
        <w:t>为仲裁方法、方法</w:t>
      </w:r>
      <w:r>
        <w:t>1</w:t>
      </w:r>
      <w:r>
        <w:rPr>
          <w:rFonts w:hint="eastAsia"/>
        </w:rPr>
        <w:t>与方法</w:t>
      </w:r>
      <w:r>
        <w:t>3</w:t>
      </w:r>
      <w:r>
        <w:rPr>
          <w:rFonts w:hint="eastAsia"/>
        </w:rPr>
        <w:t>测定范围重叠部分以方法</w:t>
      </w:r>
      <w:r>
        <w:t>3</w:t>
      </w:r>
      <w:r>
        <w:rPr>
          <w:rFonts w:hint="eastAsia"/>
        </w:rPr>
        <w:t>为仲裁方法的相关条款；针对专家提出补充铵离子浓度为</w:t>
      </w:r>
      <w:r>
        <w:t>500mg/L</w:t>
      </w:r>
      <w:r>
        <w:rPr>
          <w:rFonts w:hint="eastAsia"/>
        </w:rPr>
        <w:t>、</w:t>
      </w:r>
      <w:r>
        <w:t>60000mg/L</w:t>
      </w:r>
      <w:r>
        <w:rPr>
          <w:rFonts w:hint="eastAsia"/>
        </w:rPr>
        <w:t>的样品的精密度实验的意见，本方法采用对相近浓度的样品定量标加合成所需样品进行了精密度实验。</w:t>
      </w:r>
    </w:p>
    <w:p>
      <w:pPr>
        <w:spacing w:line="360" w:lineRule="auto"/>
        <w:rPr>
          <w:rFonts w:ascii="黑体" w:eastAsia="黑体"/>
          <w:kern w:val="0"/>
        </w:rPr>
      </w:pPr>
      <w:r>
        <w:rPr>
          <w:rFonts w:ascii="黑体" w:eastAsia="黑体"/>
          <w:kern w:val="0"/>
        </w:rPr>
        <w:t xml:space="preserve">4.2.3  </w:t>
      </w:r>
      <w:r>
        <w:rPr>
          <w:rFonts w:hint="eastAsia" w:ascii="黑体" w:eastAsia="黑体"/>
          <w:kern w:val="0"/>
        </w:rPr>
        <w:t>验证实验与数据分析</w:t>
      </w:r>
    </w:p>
    <w:p>
      <w:pPr>
        <w:spacing w:line="440" w:lineRule="exact"/>
        <w:ind w:firstLine="420" w:firstLineChars="200"/>
        <w:jc w:val="left"/>
        <w:rPr>
          <w:rFonts w:hAnsi="宋体"/>
          <w:sz w:val="24"/>
        </w:rPr>
      </w:pPr>
      <w:r>
        <w:rPr>
          <w:rFonts w:hint="eastAsia"/>
        </w:rPr>
        <w:t>第一验证单位为北京有色金属研究总院、中国北方稀土（集团）高科技股份有限公司、江阴加华新材料资源有限公司，第二验证单位为广州有色金属研究院、中国北方稀土（集团）高科技股份有限公司、益阳鸿源稀土有限责任公司、包头华美稀土高科有限公司、北京有色金属研究总院、江阴加华新材料资源有限公司、钢研纳克检测技术有限公司，研究报告已发给一验单位进行条件试验的验证，经验证无误后，本单位的标准方法将与赣州虔东汇总完成稀土废渣废水的标准稿。经过数据分析，验证单位与起草单位结果吻合，证明本标准系列分析方法准确、可靠，能够满足稀土废渣废水分析中氟离子、金属离子、氨氮量及化学需氧量的测定。</w:t>
      </w:r>
    </w:p>
    <w:p>
      <w:pPr>
        <w:spacing w:line="360" w:lineRule="auto"/>
        <w:rPr>
          <w:rFonts w:ascii="黑体" w:eastAsia="黑体"/>
          <w:kern w:val="0"/>
        </w:rPr>
      </w:pPr>
      <w:r>
        <w:rPr>
          <w:rFonts w:ascii="黑体" w:eastAsia="黑体"/>
          <w:kern w:val="0"/>
        </w:rPr>
        <w:t xml:space="preserve">4.2.4  </w:t>
      </w:r>
      <w:r>
        <w:rPr>
          <w:rFonts w:hint="eastAsia" w:ascii="黑体" w:eastAsia="黑体"/>
          <w:kern w:val="0"/>
        </w:rPr>
        <w:t>反馈意见分析</w:t>
      </w:r>
    </w:p>
    <w:p>
      <w:pPr>
        <w:spacing w:line="440" w:lineRule="exact"/>
        <w:ind w:firstLine="420" w:firstLineChars="200"/>
        <w:jc w:val="left"/>
      </w:pPr>
      <w:r>
        <w:rPr>
          <w:rFonts w:hint="eastAsia"/>
        </w:rPr>
        <w:t>验证结果见意见汇总表。</w:t>
      </w:r>
    </w:p>
    <w:p>
      <w:pPr>
        <w:widowControl/>
        <w:numPr>
          <w:ilvl w:val="0"/>
          <w:numId w:val="3"/>
        </w:numPr>
        <w:adjustRightInd w:val="0"/>
        <w:snapToGrid w:val="0"/>
        <w:spacing w:beforeLines="50" w:afterLines="50" w:line="360" w:lineRule="auto"/>
        <w:rPr>
          <w:rFonts w:ascii="黑体" w:hAnsi="黑体" w:eastAsia="黑体" w:cs="黑体"/>
          <w:kern w:val="0"/>
          <w:sz w:val="24"/>
          <w:szCs w:val="24"/>
        </w:rPr>
      </w:pPr>
      <w:r>
        <w:rPr>
          <w:rFonts w:hint="eastAsia" w:ascii="黑体" w:hAnsi="黑体" w:eastAsia="黑体" w:cs="黑体"/>
          <w:kern w:val="0"/>
          <w:sz w:val="24"/>
          <w:szCs w:val="24"/>
        </w:rPr>
        <w:t>标准水平分析</w:t>
      </w:r>
    </w:p>
    <w:p>
      <w:pPr>
        <w:snapToGrid w:val="0"/>
        <w:spacing w:line="360" w:lineRule="auto"/>
        <w:ind w:firstLine="420" w:firstLineChars="200"/>
        <w:rPr>
          <w:kern w:val="0"/>
          <w:sz w:val="24"/>
          <w:szCs w:val="24"/>
        </w:rPr>
      </w:pPr>
      <w:r>
        <w:rPr>
          <w:rFonts w:hint="eastAsia" w:hAnsi="宋体"/>
          <w:szCs w:val="21"/>
        </w:rPr>
        <w:t>本标准为国内外首次制定，处于国内领先水平和国际先进水平，对国内生产企业及相关行业的技术进步将产生积极的推动作用。</w:t>
      </w:r>
    </w:p>
    <w:p>
      <w:pPr>
        <w:widowControl/>
        <w:spacing w:beforeLines="50" w:afterLines="50" w:line="360" w:lineRule="auto"/>
        <w:rPr>
          <w:rFonts w:eastAsia="黑体"/>
          <w:kern w:val="0"/>
          <w:sz w:val="24"/>
          <w:szCs w:val="24"/>
        </w:rPr>
      </w:pPr>
      <w:r>
        <w:rPr>
          <w:rFonts w:hint="eastAsia" w:ascii="黑体" w:hAnsi="黑体" w:eastAsia="黑体" w:cs="黑体"/>
          <w:kern w:val="0"/>
          <w:sz w:val="24"/>
          <w:szCs w:val="24"/>
        </w:rPr>
        <w:t>六、与现行相关法律、法规、规章及相关标准，特别是强制性标准的协调性</w:t>
      </w:r>
    </w:p>
    <w:p>
      <w:pPr>
        <w:snapToGrid w:val="0"/>
        <w:spacing w:line="360" w:lineRule="auto"/>
        <w:ind w:firstLine="420" w:firstLineChars="200"/>
        <w:rPr>
          <w:kern w:val="0"/>
          <w:sz w:val="24"/>
          <w:szCs w:val="24"/>
        </w:rPr>
      </w:pPr>
      <w:r>
        <w:rPr>
          <w:rFonts w:hint="eastAsia" w:hAnsi="宋体"/>
          <w:szCs w:val="21"/>
        </w:rPr>
        <w:t>本标准与环保法及其他相关法律、法规无冲突，符合相关规定，参照国家对工业排放物的现行检测标准，同时又根据稀土废渣、废水自身的特性，确定能涵盖其特性及共性的检测方法。</w:t>
      </w:r>
    </w:p>
    <w:p>
      <w:pPr>
        <w:widowControl/>
        <w:spacing w:beforeLines="50" w:afterLines="50" w:line="360" w:lineRule="auto"/>
        <w:rPr>
          <w:rFonts w:ascii="黑体" w:hAnsi="黑体" w:eastAsia="黑体" w:cs="黑体"/>
          <w:kern w:val="0"/>
          <w:sz w:val="24"/>
          <w:szCs w:val="24"/>
        </w:rPr>
      </w:pPr>
      <w:r>
        <w:rPr>
          <w:rFonts w:hint="eastAsia" w:ascii="黑体" w:hAnsi="黑体" w:eastAsia="黑体" w:cs="黑体"/>
          <w:kern w:val="0"/>
          <w:sz w:val="24"/>
          <w:szCs w:val="24"/>
        </w:rPr>
        <w:t>七、标准中如涉及专利，应有明确的知识产权说明</w:t>
      </w:r>
      <w:r>
        <w:rPr>
          <w:rFonts w:ascii="黑体" w:hAnsi="黑体" w:eastAsia="黑体" w:cs="黑体"/>
          <w:kern w:val="0"/>
          <w:sz w:val="24"/>
          <w:szCs w:val="24"/>
        </w:rPr>
        <w:t xml:space="preserve"> </w:t>
      </w:r>
    </w:p>
    <w:p>
      <w:pPr>
        <w:snapToGrid w:val="0"/>
        <w:spacing w:line="360" w:lineRule="auto"/>
        <w:ind w:firstLine="420" w:firstLineChars="200"/>
        <w:rPr>
          <w:rFonts w:ascii="黑体" w:hAnsi="黑体" w:eastAsia="黑体" w:cs="黑体"/>
          <w:kern w:val="0"/>
          <w:sz w:val="24"/>
          <w:szCs w:val="24"/>
        </w:rPr>
      </w:pPr>
      <w:r>
        <w:rPr>
          <w:rFonts w:hint="eastAsia" w:hAnsi="宋体"/>
          <w:szCs w:val="21"/>
        </w:rPr>
        <w:t>本标准制定过程中，没有检索到专利和知识产权问题。</w:t>
      </w:r>
    </w:p>
    <w:p>
      <w:pPr>
        <w:widowControl/>
        <w:spacing w:beforeLines="50" w:afterLines="50" w:line="360" w:lineRule="auto"/>
        <w:rPr>
          <w:rFonts w:ascii="黑体" w:hAnsi="黑体" w:eastAsia="黑体" w:cs="黑体"/>
          <w:kern w:val="0"/>
          <w:sz w:val="24"/>
          <w:szCs w:val="24"/>
        </w:rPr>
      </w:pPr>
      <w:r>
        <w:rPr>
          <w:rFonts w:hint="eastAsia" w:ascii="黑体" w:hAnsi="黑体" w:eastAsia="黑体" w:cs="黑体"/>
          <w:kern w:val="0"/>
          <w:sz w:val="24"/>
          <w:szCs w:val="24"/>
        </w:rPr>
        <w:t>八、重大分歧意见的处理经过和依据</w:t>
      </w:r>
      <w:r>
        <w:rPr>
          <w:rFonts w:ascii="黑体" w:hAnsi="黑体" w:eastAsia="黑体" w:cs="黑体"/>
          <w:kern w:val="0"/>
          <w:sz w:val="24"/>
          <w:szCs w:val="24"/>
        </w:rPr>
        <w:t xml:space="preserve"> </w:t>
      </w:r>
    </w:p>
    <w:p>
      <w:pPr>
        <w:widowControl/>
        <w:spacing w:line="360" w:lineRule="auto"/>
        <w:ind w:firstLine="420" w:firstLineChars="200"/>
        <w:rPr>
          <w:kern w:val="0"/>
          <w:szCs w:val="21"/>
        </w:rPr>
      </w:pPr>
      <w:r>
        <w:rPr>
          <w:rFonts w:hint="eastAsia"/>
          <w:kern w:val="0"/>
          <w:szCs w:val="21"/>
        </w:rPr>
        <w:t>暂无重大分歧意见。</w:t>
      </w:r>
    </w:p>
    <w:p>
      <w:pPr>
        <w:widowControl/>
        <w:spacing w:beforeLines="50" w:afterLines="50" w:line="360" w:lineRule="auto"/>
        <w:rPr>
          <w:rFonts w:ascii="黑体" w:hAnsi="黑体" w:eastAsia="黑体" w:cs="黑体"/>
          <w:kern w:val="0"/>
          <w:sz w:val="24"/>
          <w:szCs w:val="24"/>
        </w:rPr>
      </w:pPr>
      <w:r>
        <w:rPr>
          <w:rFonts w:hint="eastAsia" w:ascii="黑体" w:hAnsi="黑体" w:eastAsia="黑体" w:cs="黑体"/>
          <w:kern w:val="0"/>
          <w:sz w:val="24"/>
          <w:szCs w:val="24"/>
        </w:rPr>
        <w:t>九、</w:t>
      </w:r>
      <w:r>
        <w:rPr>
          <w:rFonts w:ascii="黑体" w:hAnsi="黑体" w:eastAsia="黑体" w:cs="黑体"/>
          <w:kern w:val="0"/>
          <w:sz w:val="24"/>
          <w:szCs w:val="24"/>
        </w:rPr>
        <w:t xml:space="preserve"> </w:t>
      </w:r>
      <w:r>
        <w:rPr>
          <w:rFonts w:hint="eastAsia" w:ascii="黑体" w:hAnsi="黑体" w:eastAsia="黑体" w:cs="黑体"/>
          <w:kern w:val="0"/>
          <w:sz w:val="24"/>
          <w:szCs w:val="24"/>
        </w:rPr>
        <w:t>标准作为强制性或推荐性国家（或行业）标准的建议</w:t>
      </w:r>
      <w:r>
        <w:rPr>
          <w:rFonts w:ascii="黑体" w:hAnsi="黑体" w:eastAsia="黑体" w:cs="黑体"/>
          <w:kern w:val="0"/>
          <w:sz w:val="24"/>
          <w:szCs w:val="24"/>
        </w:rPr>
        <w:t xml:space="preserve"> </w:t>
      </w:r>
    </w:p>
    <w:p>
      <w:pPr>
        <w:widowControl/>
        <w:spacing w:line="360" w:lineRule="auto"/>
        <w:ind w:firstLine="420" w:firstLineChars="200"/>
        <w:rPr>
          <w:rFonts w:eastAsia="黑体"/>
          <w:kern w:val="0"/>
          <w:szCs w:val="21"/>
        </w:rPr>
      </w:pPr>
      <w:r>
        <w:rPr>
          <w:rFonts w:hint="eastAsia"/>
          <w:kern w:val="0"/>
          <w:szCs w:val="21"/>
        </w:rPr>
        <w:t>本标准是根据我国实际生产使用情况制定的，其整体内容达到国际先进水平，建议作为推荐性国家标准来制定。</w:t>
      </w:r>
    </w:p>
    <w:p>
      <w:pPr>
        <w:widowControl/>
        <w:spacing w:beforeLines="50" w:afterLines="50" w:line="360" w:lineRule="auto"/>
        <w:rPr>
          <w:rFonts w:ascii="黑体" w:hAnsi="黑体" w:eastAsia="黑体" w:cs="黑体"/>
          <w:kern w:val="0"/>
          <w:sz w:val="24"/>
          <w:szCs w:val="24"/>
        </w:rPr>
      </w:pPr>
      <w:r>
        <w:rPr>
          <w:rFonts w:hint="eastAsia" w:ascii="黑体" w:hAnsi="黑体" w:eastAsia="黑体" w:cs="黑体"/>
          <w:kern w:val="0"/>
          <w:sz w:val="24"/>
          <w:szCs w:val="24"/>
        </w:rPr>
        <w:t>十、</w:t>
      </w:r>
      <w:r>
        <w:rPr>
          <w:rFonts w:ascii="黑体" w:hAnsi="黑体" w:eastAsia="黑体" w:cs="黑体"/>
          <w:kern w:val="0"/>
          <w:sz w:val="24"/>
          <w:szCs w:val="24"/>
        </w:rPr>
        <w:t xml:space="preserve"> </w:t>
      </w:r>
      <w:r>
        <w:rPr>
          <w:rFonts w:hint="eastAsia" w:ascii="黑体" w:hAnsi="黑体" w:eastAsia="黑体" w:cs="黑体"/>
          <w:kern w:val="0"/>
          <w:sz w:val="24"/>
          <w:szCs w:val="24"/>
        </w:rPr>
        <w:t>贯彻标准的要求和措施建议</w:t>
      </w:r>
      <w:r>
        <w:rPr>
          <w:rFonts w:ascii="黑体" w:hAnsi="黑体" w:eastAsia="黑体" w:cs="黑体"/>
          <w:kern w:val="0"/>
          <w:sz w:val="24"/>
          <w:szCs w:val="24"/>
        </w:rPr>
        <w:t xml:space="preserve"> </w:t>
      </w:r>
    </w:p>
    <w:p>
      <w:pPr>
        <w:widowControl/>
        <w:spacing w:beforeLines="50" w:afterLines="50" w:line="360" w:lineRule="auto"/>
        <w:ind w:firstLine="480" w:firstLineChars="200"/>
        <w:rPr>
          <w:rFonts w:eastAsia="黑体"/>
          <w:kern w:val="0"/>
          <w:sz w:val="24"/>
          <w:szCs w:val="24"/>
        </w:rPr>
      </w:pPr>
      <w:r>
        <w:rPr>
          <w:rFonts w:eastAsia="黑体"/>
          <w:kern w:val="0"/>
          <w:sz w:val="24"/>
          <w:szCs w:val="24"/>
        </w:rPr>
        <w:t>——</w:t>
      </w:r>
      <w:r>
        <w:rPr>
          <w:rFonts w:hint="eastAsia" w:eastAsia="黑体"/>
          <w:kern w:val="0"/>
          <w:sz w:val="24"/>
          <w:szCs w:val="24"/>
        </w:rPr>
        <w:t>组织措施</w:t>
      </w:r>
      <w:r>
        <w:rPr>
          <w:rFonts w:eastAsia="黑体"/>
          <w:kern w:val="0"/>
          <w:sz w:val="24"/>
          <w:szCs w:val="24"/>
        </w:rPr>
        <w:t xml:space="preserve"> </w:t>
      </w:r>
    </w:p>
    <w:p>
      <w:pPr>
        <w:widowControl/>
        <w:spacing w:line="360" w:lineRule="auto"/>
        <w:ind w:firstLine="420" w:firstLineChars="200"/>
        <w:rPr>
          <w:kern w:val="0"/>
          <w:szCs w:val="21"/>
        </w:rPr>
      </w:pPr>
      <w:r>
        <w:rPr>
          <w:rFonts w:hint="eastAsia" w:ascii="宋体" w:hAnsi="宋体"/>
          <w:szCs w:val="21"/>
        </w:rPr>
        <w:t>本标准是针对稀土工业污染物符合国家排放标准的相关规定而制定的，与生产及环境息息相关，应引起有关部门及相关企业的高度重视。标准颁布实施后，需要国家有关部门组织大力宣传和贯彻，主办各种形式的培训班，使相关企业及相关贸易单位能够积极主动地解读标准内容，充分认识和理解制订的标准条款，进而加以应用。</w:t>
      </w:r>
    </w:p>
    <w:p>
      <w:pPr>
        <w:widowControl/>
        <w:spacing w:beforeLines="50" w:afterLines="50" w:line="360" w:lineRule="auto"/>
        <w:ind w:firstLine="480" w:firstLineChars="200"/>
        <w:rPr>
          <w:rFonts w:eastAsia="黑体"/>
          <w:kern w:val="0"/>
          <w:sz w:val="24"/>
          <w:szCs w:val="24"/>
        </w:rPr>
      </w:pPr>
      <w:r>
        <w:rPr>
          <w:rFonts w:eastAsia="黑体"/>
          <w:kern w:val="0"/>
          <w:sz w:val="24"/>
          <w:szCs w:val="24"/>
        </w:rPr>
        <w:t>——</w:t>
      </w:r>
      <w:r>
        <w:rPr>
          <w:rFonts w:hint="eastAsia" w:eastAsia="黑体"/>
          <w:kern w:val="0"/>
          <w:sz w:val="24"/>
          <w:szCs w:val="24"/>
        </w:rPr>
        <w:t>技术措施</w:t>
      </w:r>
      <w:r>
        <w:rPr>
          <w:rFonts w:eastAsia="黑体"/>
          <w:kern w:val="0"/>
          <w:sz w:val="24"/>
          <w:szCs w:val="24"/>
        </w:rPr>
        <w:t xml:space="preserve"> </w:t>
      </w:r>
    </w:p>
    <w:p>
      <w:pPr>
        <w:widowControl/>
        <w:spacing w:line="360" w:lineRule="auto"/>
        <w:ind w:firstLine="420" w:firstLineChars="200"/>
        <w:rPr>
          <w:rFonts w:eastAsia="黑体"/>
          <w:kern w:val="0"/>
          <w:sz w:val="24"/>
          <w:szCs w:val="24"/>
        </w:rPr>
      </w:pPr>
      <w:r>
        <w:rPr>
          <w:rFonts w:hint="eastAsia" w:ascii="宋体" w:hAnsi="宋体"/>
          <w:szCs w:val="21"/>
        </w:rPr>
        <w:t>稀土废渣、废水化学分析方法的研究相对于普通的水质分析更为复杂，不能照搬现有的水质分析方法进行检测。根据南、北方稀土矿的特点以及稀土废渣、废水多样性的特点，查询大量相关资料，设计出一套适合南、北方稀土废渣、废水检测的系列试验方案。相关企业参照使用本套方法标准时，应对稀土废渣、废水的特性有充分的了解，应认真解读系列方法标准，尤其是对化学需氧量（</w:t>
      </w:r>
      <w:r>
        <w:rPr>
          <w:rFonts w:ascii="宋体" w:hAnsi="宋体"/>
          <w:szCs w:val="21"/>
        </w:rPr>
        <w:t>COD</w:t>
      </w:r>
      <w:r>
        <w:rPr>
          <w:rFonts w:hint="eastAsia" w:ascii="宋体" w:hAnsi="宋体"/>
          <w:szCs w:val="21"/>
        </w:rPr>
        <w:t>）的检测，选择最适宜的检测方案。对试验过程中产生的废液、废气或废渣，应按国家标准中的规定严格控制其排放量。</w:t>
      </w:r>
    </w:p>
    <w:p>
      <w:pPr>
        <w:widowControl/>
        <w:spacing w:beforeLines="50" w:afterLines="50" w:line="360" w:lineRule="auto"/>
        <w:rPr>
          <w:rFonts w:eastAsia="黑体"/>
          <w:kern w:val="0"/>
          <w:sz w:val="24"/>
          <w:szCs w:val="24"/>
        </w:rPr>
      </w:pPr>
      <w:r>
        <w:rPr>
          <w:rFonts w:hint="eastAsia" w:eastAsia="黑体"/>
          <w:kern w:val="0"/>
          <w:sz w:val="24"/>
          <w:szCs w:val="24"/>
        </w:rPr>
        <w:t>十二、</w:t>
      </w:r>
      <w:r>
        <w:rPr>
          <w:rFonts w:eastAsia="黑体"/>
          <w:kern w:val="0"/>
          <w:sz w:val="24"/>
          <w:szCs w:val="24"/>
        </w:rPr>
        <w:t xml:space="preserve"> </w:t>
      </w:r>
      <w:r>
        <w:rPr>
          <w:rFonts w:hint="eastAsia" w:eastAsia="黑体"/>
          <w:kern w:val="0"/>
          <w:sz w:val="24"/>
          <w:szCs w:val="24"/>
        </w:rPr>
        <w:t>产业化情况、推广应用论证和预期达到的经济效果</w:t>
      </w:r>
    </w:p>
    <w:p>
      <w:pPr>
        <w:spacing w:line="360" w:lineRule="auto"/>
        <w:ind w:firstLine="420" w:firstLineChars="200"/>
        <w:rPr>
          <w:rFonts w:ascii="宋体"/>
          <w:szCs w:val="21"/>
        </w:rPr>
      </w:pPr>
      <w:r>
        <w:rPr>
          <w:rFonts w:hint="eastAsia" w:ascii="宋体" w:hAnsi="宋体"/>
          <w:szCs w:val="21"/>
        </w:rPr>
        <w:t>现有的水质分析方法国家标准中的水质包括地表水、地下水、海水、饮用水、生活污水及工业污水，但是没有考虑到稀土工业废水多样性、复杂性的特点，且尚没有关于工业废渣的化学分析方法，此标准为首次制定，填补国内标准空白。该系列方法标准的编制，将为稀土工业废渣、废水有害物质排放量的主要分析方法提供参考依据，在本标准的基础之上促使生产流程、贸易等进一步规范化，节省大量人力物力，创造良好的社会效益和可观的经济效益。</w:t>
      </w:r>
    </w:p>
    <w:p>
      <w:pPr>
        <w:rPr>
          <w:sz w:val="24"/>
          <w:szCs w:val="24"/>
        </w:rPr>
      </w:pPr>
    </w:p>
    <w:p>
      <w:pPr>
        <w:rPr>
          <w:sz w:val="24"/>
          <w:szCs w:val="24"/>
        </w:rPr>
      </w:pPr>
    </w:p>
    <w:p>
      <w:pPr>
        <w:rPr>
          <w:sz w:val="24"/>
          <w:szCs w:val="24"/>
        </w:rPr>
      </w:pPr>
    </w:p>
    <w:p>
      <w:pPr>
        <w:rPr>
          <w:szCs w:val="21"/>
        </w:rPr>
      </w:pPr>
    </w:p>
    <w:p>
      <w:pPr>
        <w:rPr>
          <w:szCs w:val="21"/>
        </w:rPr>
      </w:pPr>
      <w:r>
        <w:rPr>
          <w:szCs w:val="21"/>
        </w:rPr>
        <w:t xml:space="preserve">                                      </w:t>
      </w:r>
      <w:r>
        <w:rPr>
          <w:rFonts w:hint="eastAsia"/>
          <w:szCs w:val="21"/>
          <w:lang w:val="en-US" w:eastAsia="zh-CN"/>
        </w:rPr>
        <w:t xml:space="preserve">              </w:t>
      </w:r>
      <w:r>
        <w:rPr>
          <w:szCs w:val="21"/>
        </w:rPr>
        <w:t xml:space="preserve"> </w:t>
      </w:r>
      <w:r>
        <w:rPr>
          <w:rFonts w:hint="eastAsia"/>
          <w:szCs w:val="21"/>
        </w:rPr>
        <w:t>虔东稀土集团股份有限公司</w:t>
      </w:r>
    </w:p>
    <w:p>
      <w:pPr>
        <w:ind w:firstLine="4725" w:firstLineChars="2250"/>
        <w:rPr>
          <w:szCs w:val="21"/>
          <w:highlight w:val="none"/>
        </w:rPr>
      </w:pPr>
      <w:r>
        <w:rPr>
          <w:szCs w:val="21"/>
          <w:highlight w:val="none"/>
        </w:rPr>
        <w:t xml:space="preserve">     </w:t>
      </w:r>
      <w:r>
        <w:rPr>
          <w:rFonts w:hint="eastAsia"/>
          <w:szCs w:val="21"/>
          <w:highlight w:val="none"/>
        </w:rPr>
        <w:t xml:space="preserve">       包头稀土研究院</w:t>
      </w:r>
    </w:p>
    <w:p>
      <w:pPr>
        <w:ind w:firstLine="4935" w:firstLineChars="2350"/>
        <w:rPr>
          <w:szCs w:val="21"/>
          <w:highlight w:val="none"/>
        </w:rPr>
      </w:pPr>
      <w:r>
        <w:rPr>
          <w:szCs w:val="21"/>
          <w:highlight w:val="none"/>
        </w:rPr>
        <w:t xml:space="preserve">       </w:t>
      </w:r>
      <w:r>
        <w:rPr>
          <w:rFonts w:hint="eastAsia"/>
          <w:szCs w:val="21"/>
          <w:highlight w:val="none"/>
        </w:rPr>
        <w:t>二</w:t>
      </w:r>
      <w:r>
        <w:rPr>
          <w:szCs w:val="21"/>
          <w:highlight w:val="none"/>
        </w:rPr>
        <w:t>0</w:t>
      </w:r>
      <w:r>
        <w:rPr>
          <w:rFonts w:hint="eastAsia"/>
          <w:szCs w:val="21"/>
          <w:highlight w:val="none"/>
        </w:rPr>
        <w:t>一六年五月十二日</w:t>
      </w:r>
    </w:p>
    <w:sectPr>
      <w:headerReference r:id="rId3" w:type="default"/>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黑体">
    <w:panose1 w:val="02010600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49" o:spid="_x0000_s2049" o:spt="202" type="#_x0000_t202" style="position:absolute;left:0pt;margin-top:0pt;height:144pt;width:144pt;mso-position-horizontal:center;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8</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center"/>
      <w:rPr>
        <w:sz w:val="18"/>
        <w:szCs w:val="18"/>
      </w:rPr>
    </w:pPr>
    <w:r>
      <w:rPr>
        <w:rFonts w:hint="eastAsia"/>
        <w:sz w:val="18"/>
        <w:szCs w:val="18"/>
      </w:rPr>
      <w:t>稀土国家标准《稀土废渣、废水化学分析方法》（送审稿）编制说明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35021980">
    <w:nsid w:val="5588B29C"/>
    <w:multiLevelType w:val="singleLevel"/>
    <w:tmpl w:val="5588B29C"/>
    <w:lvl w:ilvl="0" w:tentative="1">
      <w:start w:val="2"/>
      <w:numFmt w:val="chineseCounting"/>
      <w:suff w:val="nothing"/>
      <w:lvlText w:val="%1、"/>
      <w:lvlJc w:val="left"/>
      <w:rPr>
        <w:rFonts w:cs="Times New Roman"/>
      </w:rPr>
    </w:lvl>
  </w:abstractNum>
  <w:abstractNum w:abstractNumId="533270883">
    <w:nsid w:val="1FC91163"/>
    <w:multiLevelType w:val="multilevel"/>
    <w:tmpl w:val="1FC91163"/>
    <w:lvl w:ilvl="0" w:tentative="1">
      <w:start w:val="1"/>
      <w:numFmt w:val="decimal"/>
      <w:pStyle w:val="23"/>
      <w:suff w:val="nothing"/>
      <w:lvlText w:val="%1　"/>
      <w:lvlJc w:val="left"/>
      <w:rPr>
        <w:rFonts w:hint="eastAsia" w:ascii="黑体" w:hAnsi="Times New Roman" w:eastAsia="黑体" w:cs="Times New Roman"/>
        <w:b w:val="0"/>
        <w:i w:val="0"/>
        <w:sz w:val="21"/>
        <w:szCs w:val="21"/>
      </w:rPr>
    </w:lvl>
    <w:lvl w:ilvl="1" w:tentative="1">
      <w:start w:val="1"/>
      <w:numFmt w:val="decimal"/>
      <w:suff w:val="nothing"/>
      <w:lvlText w:val="%1.%2　"/>
      <w:lvlJc w:val="left"/>
      <w:rPr>
        <w:rFonts w:hint="eastAsia" w:ascii="黑体" w:hAnsi="Times New Roman" w:eastAsia="黑体" w:cs="Times New Roman"/>
        <w:b w:val="0"/>
        <w:bCs w:val="0"/>
        <w:i w:val="0"/>
        <w:iCs w:val="0"/>
        <w:caps w:val="0"/>
        <w:strike w:val="0"/>
        <w:dstrike w:val="0"/>
        <w:outline w:val="0"/>
        <w:shadow w:val="0"/>
        <w:spacing w:val="0"/>
        <w:kern w:val="0"/>
        <w:position w:val="0"/>
        <w:sz w:val="21"/>
        <w:szCs w:val="21"/>
        <w:u w:val="none"/>
      </w:rPr>
    </w:lvl>
    <w:lvl w:ilvl="2" w:tentative="1">
      <w:start w:val="1"/>
      <w:numFmt w:val="decimal"/>
      <w:suff w:val="nothing"/>
      <w:lvlText w:val="%1.%2.%3　"/>
      <w:lvlJc w:val="left"/>
      <w:rPr>
        <w:rFonts w:hint="eastAsia" w:ascii="黑体" w:hAnsi="Times New Roman" w:eastAsia="黑体" w:cs="Times New Roman"/>
        <w:b w:val="0"/>
        <w:i w:val="0"/>
        <w:sz w:val="21"/>
      </w:rPr>
    </w:lvl>
    <w:lvl w:ilvl="3" w:tentative="1">
      <w:start w:val="1"/>
      <w:numFmt w:val="decimal"/>
      <w:suff w:val="nothing"/>
      <w:lvlText w:val="%1.%2.%3.%4　"/>
      <w:lvlJc w:val="left"/>
      <w:rPr>
        <w:rFonts w:hint="eastAsia" w:ascii="黑体" w:hAnsi="Times New Roman" w:eastAsia="黑体" w:cs="Times New Roman"/>
        <w:b w:val="0"/>
        <w:i w:val="0"/>
        <w:sz w:val="21"/>
      </w:rPr>
    </w:lvl>
    <w:lvl w:ilvl="4" w:tentative="1">
      <w:start w:val="1"/>
      <w:numFmt w:val="decimal"/>
      <w:suff w:val="nothing"/>
      <w:lvlText w:val="%1.%2.%3.%4.%5　"/>
      <w:lvlJc w:val="left"/>
      <w:rPr>
        <w:rFonts w:hint="eastAsia" w:ascii="黑体" w:hAnsi="Times New Roman" w:eastAsia="黑体" w:cs="Times New Roman"/>
        <w:b w:val="0"/>
        <w:i w:val="0"/>
        <w:sz w:val="21"/>
      </w:rPr>
    </w:lvl>
    <w:lvl w:ilvl="5" w:tentative="1">
      <w:start w:val="1"/>
      <w:numFmt w:val="decimal"/>
      <w:suff w:val="nothing"/>
      <w:lvlText w:val="%1.%2.%3.%4.%5.%6　"/>
      <w:lvlJc w:val="left"/>
      <w:rPr>
        <w:rFonts w:hint="eastAsia" w:ascii="黑体" w:hAnsi="Times New Roman" w:eastAsia="黑体" w:cs="Times New Roman"/>
        <w:b w:val="0"/>
        <w:i w:val="0"/>
        <w:sz w:val="21"/>
      </w:rPr>
    </w:lvl>
    <w:lvl w:ilvl="6" w:tentative="1">
      <w:start w:val="1"/>
      <w:numFmt w:val="decimal"/>
      <w:suff w:val="nothing"/>
      <w:lvlText w:val="%1%2.%3.%4.%5.%6.%7　"/>
      <w:lvlJc w:val="left"/>
      <w:rPr>
        <w:rFonts w:hint="eastAsia" w:ascii="黑体" w:hAnsi="Times New Roman" w:eastAsia="黑体" w:cs="Times New Roman"/>
        <w:b w:val="0"/>
        <w:i w:val="0"/>
        <w:sz w:val="21"/>
      </w:rPr>
    </w:lvl>
    <w:lvl w:ilvl="7" w:tentative="1">
      <w:start w:val="1"/>
      <w:numFmt w:val="decimal"/>
      <w:lvlText w:val="%1.%2.%3.%4.%5.%6.%7.%8"/>
      <w:lvlJc w:val="left"/>
      <w:pPr>
        <w:tabs>
          <w:tab w:val="left" w:pos="4351"/>
        </w:tabs>
        <w:ind w:left="3969" w:hanging="1418"/>
      </w:pPr>
      <w:rPr>
        <w:rFonts w:hint="eastAsia" w:cs="Times New Roman"/>
      </w:rPr>
    </w:lvl>
    <w:lvl w:ilvl="8" w:tentative="1">
      <w:start w:val="1"/>
      <w:numFmt w:val="decimal"/>
      <w:lvlText w:val="%1.%2.%3.%4.%5.%6.%7.%8.%9"/>
      <w:lvlJc w:val="left"/>
      <w:pPr>
        <w:tabs>
          <w:tab w:val="left" w:pos="4777"/>
        </w:tabs>
        <w:ind w:left="4677" w:hanging="1700"/>
      </w:pPr>
      <w:rPr>
        <w:rFonts w:hint="eastAsia" w:cs="Times New Roman"/>
      </w:rPr>
    </w:lvl>
  </w:abstractNum>
  <w:abstractNum w:abstractNumId="1463111710">
    <w:nsid w:val="5735501E"/>
    <w:multiLevelType w:val="multilevel"/>
    <w:tmpl w:val="5735501E"/>
    <w:lvl w:ilvl="0" w:tentative="1">
      <w:start w:val="1"/>
      <w:numFmt w:val="chineseCounting"/>
      <w:suff w:val="nothing"/>
      <w:lvlText w:val="%1、"/>
      <w:lvlJc w:val="left"/>
      <w:rPr>
        <w:rFonts w:hint="default" w:ascii="Times New Roman" w:hAnsi="Times New Roman" w:cs="Times New Roman"/>
      </w:rPr>
    </w:lvl>
    <w:lvl w:ilvl="1" w:tentative="1">
      <w:start w:val="1"/>
      <w:numFmt w:val="decimal"/>
      <w:lvlText w:val="%2."/>
      <w:lvlJc w:val="left"/>
      <w:pPr>
        <w:tabs>
          <w:tab w:val="left" w:pos="1440"/>
        </w:tabs>
        <w:ind w:left="1440" w:hanging="360"/>
      </w:pPr>
      <w:rPr>
        <w:rFonts w:hint="default" w:ascii="Times New Roman" w:hAnsi="Times New Roman" w:cs="Times New Roman"/>
      </w:rPr>
    </w:lvl>
    <w:lvl w:ilvl="2" w:tentative="1">
      <w:start w:val="1"/>
      <w:numFmt w:val="decimal"/>
      <w:lvlText w:val="%3."/>
      <w:lvlJc w:val="left"/>
      <w:pPr>
        <w:tabs>
          <w:tab w:val="left" w:pos="2160"/>
        </w:tabs>
        <w:ind w:left="2160" w:hanging="360"/>
      </w:pPr>
      <w:rPr>
        <w:rFonts w:hint="default" w:ascii="Times New Roman" w:hAnsi="Times New Roman" w:cs="Times New Roman"/>
      </w:rPr>
    </w:lvl>
    <w:lvl w:ilvl="3" w:tentative="1">
      <w:start w:val="1"/>
      <w:numFmt w:val="decimal"/>
      <w:lvlText w:val="%4."/>
      <w:lvlJc w:val="left"/>
      <w:pPr>
        <w:tabs>
          <w:tab w:val="left" w:pos="2880"/>
        </w:tabs>
        <w:ind w:left="2880" w:hanging="360"/>
      </w:pPr>
      <w:rPr>
        <w:rFonts w:hint="default" w:ascii="Times New Roman" w:hAnsi="Times New Roman" w:cs="Times New Roman"/>
      </w:rPr>
    </w:lvl>
    <w:lvl w:ilvl="4" w:tentative="1">
      <w:start w:val="1"/>
      <w:numFmt w:val="decimal"/>
      <w:lvlText w:val="%5."/>
      <w:lvlJc w:val="left"/>
      <w:pPr>
        <w:tabs>
          <w:tab w:val="left" w:pos="3600"/>
        </w:tabs>
        <w:ind w:left="3600" w:hanging="360"/>
      </w:pPr>
      <w:rPr>
        <w:rFonts w:hint="default" w:ascii="Times New Roman" w:hAnsi="Times New Roman" w:cs="Times New Roman"/>
      </w:rPr>
    </w:lvl>
    <w:lvl w:ilvl="5" w:tentative="1">
      <w:start w:val="1"/>
      <w:numFmt w:val="decimal"/>
      <w:lvlText w:val="%6."/>
      <w:lvlJc w:val="left"/>
      <w:pPr>
        <w:tabs>
          <w:tab w:val="left" w:pos="4320"/>
        </w:tabs>
        <w:ind w:left="4320" w:hanging="360"/>
      </w:pPr>
      <w:rPr>
        <w:rFonts w:hint="default" w:ascii="Times New Roman" w:hAnsi="Times New Roman" w:cs="Times New Roman"/>
      </w:rPr>
    </w:lvl>
    <w:lvl w:ilvl="6" w:tentative="1">
      <w:start w:val="1"/>
      <w:numFmt w:val="decimal"/>
      <w:lvlText w:val="%7."/>
      <w:lvlJc w:val="left"/>
      <w:pPr>
        <w:tabs>
          <w:tab w:val="left" w:pos="5040"/>
        </w:tabs>
        <w:ind w:left="5040" w:hanging="360"/>
      </w:pPr>
      <w:rPr>
        <w:rFonts w:hint="default" w:ascii="Times New Roman" w:hAnsi="Times New Roman" w:cs="Times New Roman"/>
      </w:rPr>
    </w:lvl>
    <w:lvl w:ilvl="7" w:tentative="1">
      <w:start w:val="1"/>
      <w:numFmt w:val="decimal"/>
      <w:lvlText w:val="%8."/>
      <w:lvlJc w:val="left"/>
      <w:pPr>
        <w:tabs>
          <w:tab w:val="left" w:pos="5760"/>
        </w:tabs>
        <w:ind w:left="5760" w:hanging="360"/>
      </w:pPr>
      <w:rPr>
        <w:rFonts w:hint="default" w:ascii="Times New Roman" w:hAnsi="Times New Roman" w:cs="Times New Roman"/>
      </w:rPr>
    </w:lvl>
    <w:lvl w:ilvl="8" w:tentative="1">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533270883"/>
  </w:num>
  <w:num w:numId="2">
    <w:abstractNumId w:val="1463111710"/>
    <w:lvlOverride w:ilvl="0">
      <w:startOverride w:val="1"/>
    </w:lvlOverride>
  </w:num>
  <w:num w:numId="3">
    <w:abstractNumId w:val="14350219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F6D"/>
    <w:rsid w:val="000369E1"/>
    <w:rsid w:val="00053BFB"/>
    <w:rsid w:val="000977F3"/>
    <w:rsid w:val="000D6594"/>
    <w:rsid w:val="00112191"/>
    <w:rsid w:val="001B1403"/>
    <w:rsid w:val="001D559E"/>
    <w:rsid w:val="0020399F"/>
    <w:rsid w:val="002341A6"/>
    <w:rsid w:val="002823A2"/>
    <w:rsid w:val="002829AD"/>
    <w:rsid w:val="002926B3"/>
    <w:rsid w:val="00295017"/>
    <w:rsid w:val="002B428B"/>
    <w:rsid w:val="002C3F7E"/>
    <w:rsid w:val="002E65BE"/>
    <w:rsid w:val="002F0263"/>
    <w:rsid w:val="003206EE"/>
    <w:rsid w:val="00324285"/>
    <w:rsid w:val="003276FB"/>
    <w:rsid w:val="00333647"/>
    <w:rsid w:val="00380034"/>
    <w:rsid w:val="00380140"/>
    <w:rsid w:val="00387C2B"/>
    <w:rsid w:val="00387C6E"/>
    <w:rsid w:val="003B1F34"/>
    <w:rsid w:val="003D445C"/>
    <w:rsid w:val="003E0204"/>
    <w:rsid w:val="003E7497"/>
    <w:rsid w:val="003F7DE5"/>
    <w:rsid w:val="00416461"/>
    <w:rsid w:val="00464E68"/>
    <w:rsid w:val="00466EA2"/>
    <w:rsid w:val="00595CBC"/>
    <w:rsid w:val="005B0106"/>
    <w:rsid w:val="005B38B3"/>
    <w:rsid w:val="005D2911"/>
    <w:rsid w:val="006273D1"/>
    <w:rsid w:val="00644677"/>
    <w:rsid w:val="00655741"/>
    <w:rsid w:val="00660E01"/>
    <w:rsid w:val="006632D1"/>
    <w:rsid w:val="00686788"/>
    <w:rsid w:val="00695B81"/>
    <w:rsid w:val="006B3E93"/>
    <w:rsid w:val="006C3F09"/>
    <w:rsid w:val="006D726C"/>
    <w:rsid w:val="0071679C"/>
    <w:rsid w:val="007933F9"/>
    <w:rsid w:val="007C2F95"/>
    <w:rsid w:val="007C41DB"/>
    <w:rsid w:val="007E0B50"/>
    <w:rsid w:val="00836EE6"/>
    <w:rsid w:val="0088591E"/>
    <w:rsid w:val="008B68A2"/>
    <w:rsid w:val="008D5D90"/>
    <w:rsid w:val="008F5E39"/>
    <w:rsid w:val="008F672E"/>
    <w:rsid w:val="00943DAA"/>
    <w:rsid w:val="009640D8"/>
    <w:rsid w:val="0096761B"/>
    <w:rsid w:val="00971315"/>
    <w:rsid w:val="0099096F"/>
    <w:rsid w:val="00996106"/>
    <w:rsid w:val="009D3EDA"/>
    <w:rsid w:val="00A81771"/>
    <w:rsid w:val="00B16F8C"/>
    <w:rsid w:val="00B45289"/>
    <w:rsid w:val="00B6070A"/>
    <w:rsid w:val="00B94307"/>
    <w:rsid w:val="00BB0FD1"/>
    <w:rsid w:val="00BC777F"/>
    <w:rsid w:val="00BD7EDD"/>
    <w:rsid w:val="00C4399F"/>
    <w:rsid w:val="00C44BCA"/>
    <w:rsid w:val="00C53A7A"/>
    <w:rsid w:val="00C744B6"/>
    <w:rsid w:val="00C84994"/>
    <w:rsid w:val="00CB5B81"/>
    <w:rsid w:val="00CB6F6D"/>
    <w:rsid w:val="00CB7942"/>
    <w:rsid w:val="00D76B8D"/>
    <w:rsid w:val="00DB2731"/>
    <w:rsid w:val="00DE4CC2"/>
    <w:rsid w:val="00DF3032"/>
    <w:rsid w:val="00E14EFA"/>
    <w:rsid w:val="00E26A83"/>
    <w:rsid w:val="00E562EE"/>
    <w:rsid w:val="00E6371A"/>
    <w:rsid w:val="00EB766A"/>
    <w:rsid w:val="00EC1D87"/>
    <w:rsid w:val="00EC387C"/>
    <w:rsid w:val="00EE081E"/>
    <w:rsid w:val="00EF6909"/>
    <w:rsid w:val="00F26401"/>
    <w:rsid w:val="00F662E9"/>
    <w:rsid w:val="00F95BF9"/>
    <w:rsid w:val="00FF1BCD"/>
    <w:rsid w:val="09F1027A"/>
    <w:rsid w:val="1FC66C3F"/>
    <w:rsid w:val="2971794E"/>
    <w:rsid w:val="2AC90642"/>
    <w:rsid w:val="2CC92609"/>
    <w:rsid w:val="362700D1"/>
    <w:rsid w:val="36BC10C8"/>
    <w:rsid w:val="38236848"/>
    <w:rsid w:val="3CCB46CA"/>
    <w:rsid w:val="443470DA"/>
    <w:rsid w:val="503B0CA9"/>
    <w:rsid w:val="59AE28B0"/>
    <w:rsid w:val="5ADE016E"/>
    <w:rsid w:val="5D536AF0"/>
    <w:rsid w:val="5F457D18"/>
    <w:rsid w:val="61496462"/>
    <w:rsid w:val="63B338C3"/>
    <w:rsid w:val="6B7E37DD"/>
    <w:rsid w:val="72EE5E38"/>
    <w:rsid w:val="750F1D83"/>
    <w:rsid w:val="76B344CD"/>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13"/>
    <w:qFormat/>
    <w:uiPriority w:val="99"/>
    <w:pPr>
      <w:keepNext/>
      <w:keepLines/>
      <w:spacing w:before="140" w:after="140" w:line="360" w:lineRule="auto"/>
      <w:jc w:val="left"/>
      <w:outlineLvl w:val="2"/>
    </w:pPr>
    <w:rPr>
      <w:rFonts w:ascii="Arial" w:hAnsi="Arial"/>
      <w:b/>
      <w:color w:val="000000"/>
      <w:kern w:val="0"/>
      <w:sz w:val="28"/>
    </w:rPr>
  </w:style>
  <w:style w:type="paragraph" w:styleId="3">
    <w:name w:val="heading 4"/>
    <w:basedOn w:val="1"/>
    <w:next w:val="1"/>
    <w:link w:val="14"/>
    <w:qFormat/>
    <w:uiPriority w:val="99"/>
    <w:pPr>
      <w:keepNext/>
      <w:keepLines/>
      <w:spacing w:before="280" w:after="290" w:line="372" w:lineRule="auto"/>
      <w:outlineLvl w:val="3"/>
    </w:pPr>
    <w:rPr>
      <w:rFonts w:ascii="Arial" w:hAnsi="Arial" w:eastAsia="黑体"/>
      <w:b/>
      <w:sz w:val="28"/>
    </w:rPr>
  </w:style>
  <w:style w:type="character" w:default="1" w:styleId="9">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Plain Text"/>
    <w:basedOn w:val="1"/>
    <w:link w:val="32"/>
    <w:uiPriority w:val="0"/>
    <w:rPr>
      <w:rFonts w:ascii="宋体" w:hAnsi="Courier New"/>
    </w:rPr>
  </w:style>
  <w:style w:type="paragraph" w:styleId="5">
    <w:name w:val="Date"/>
    <w:basedOn w:val="1"/>
    <w:next w:val="1"/>
    <w:link w:val="31"/>
    <w:unhideWhenUsed/>
    <w:uiPriority w:val="99"/>
    <w:pPr>
      <w:ind w:left="100" w:leftChars="2500"/>
    </w:pPr>
  </w:style>
  <w:style w:type="paragraph" w:styleId="6">
    <w:name w:val="Balloon Text"/>
    <w:basedOn w:val="1"/>
    <w:link w:val="33"/>
    <w:unhideWhenUsed/>
    <w:uiPriority w:val="99"/>
    <w:rPr>
      <w:sz w:val="18"/>
      <w:szCs w:val="18"/>
    </w:rPr>
  </w:style>
  <w:style w:type="paragraph" w:styleId="7">
    <w:name w:val="footer"/>
    <w:basedOn w:val="1"/>
    <w:link w:val="15"/>
    <w:uiPriority w:val="99"/>
    <w:pPr>
      <w:tabs>
        <w:tab w:val="center" w:pos="4153"/>
        <w:tab w:val="right" w:pos="8306"/>
      </w:tabs>
      <w:snapToGrid w:val="0"/>
      <w:jc w:val="left"/>
    </w:pPr>
    <w:rPr>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uiPriority w:val="99"/>
    <w:rPr>
      <w:rFonts w:ascii="Times New Roman" w:hAnsi="Times New Roman" w:eastAsia="宋体" w:cs="Times New Roman"/>
      <w:sz w:val="18"/>
    </w:rPr>
  </w:style>
  <w:style w:type="character" w:styleId="11">
    <w:name w:val="Hyperlink"/>
    <w:basedOn w:val="9"/>
    <w:uiPriority w:val="99"/>
    <w:rPr>
      <w:rFonts w:cs="Times New Roman"/>
      <w:color w:val="0000FF"/>
      <w:u w:val="single"/>
    </w:rPr>
  </w:style>
  <w:style w:type="character" w:customStyle="1" w:styleId="13">
    <w:name w:val="标题 3 Char"/>
    <w:basedOn w:val="9"/>
    <w:link w:val="2"/>
    <w:semiHidden/>
    <w:qFormat/>
    <w:locked/>
    <w:uiPriority w:val="99"/>
    <w:rPr>
      <w:rFonts w:ascii="Arial" w:hAnsi="Arial" w:eastAsia="宋体"/>
      <w:b/>
      <w:color w:val="000000"/>
      <w:sz w:val="28"/>
    </w:rPr>
  </w:style>
  <w:style w:type="character" w:customStyle="1" w:styleId="14">
    <w:name w:val="标题 4 Char"/>
    <w:basedOn w:val="9"/>
    <w:link w:val="3"/>
    <w:semiHidden/>
    <w:uiPriority w:val="9"/>
    <w:rPr>
      <w:rFonts w:ascii="Cambria" w:hAnsi="Cambria" w:eastAsia="宋体" w:cs="Times New Roman"/>
      <w:b/>
      <w:bCs/>
      <w:sz w:val="28"/>
      <w:szCs w:val="28"/>
    </w:rPr>
  </w:style>
  <w:style w:type="character" w:customStyle="1" w:styleId="15">
    <w:name w:val="页脚 Char"/>
    <w:basedOn w:val="9"/>
    <w:link w:val="7"/>
    <w:semiHidden/>
    <w:uiPriority w:val="99"/>
    <w:rPr>
      <w:sz w:val="18"/>
      <w:szCs w:val="18"/>
    </w:rPr>
  </w:style>
  <w:style w:type="character" w:customStyle="1" w:styleId="16">
    <w:name w:val="页眉 Char"/>
    <w:basedOn w:val="9"/>
    <w:link w:val="8"/>
    <w:semiHidden/>
    <w:uiPriority w:val="99"/>
    <w:rPr>
      <w:sz w:val="18"/>
      <w:szCs w:val="18"/>
    </w:rPr>
  </w:style>
  <w:style w:type="paragraph" w:customStyle="1" w:styleId="17">
    <w:name w:val="标题4"/>
    <w:basedOn w:val="3"/>
    <w:uiPriority w:val="99"/>
    <w:pPr>
      <w:spacing w:before="40" w:after="50"/>
    </w:pPr>
    <w:rPr>
      <w:rFonts w:eastAsia="宋体"/>
      <w:color w:val="000000"/>
    </w:rPr>
  </w:style>
  <w:style w:type="paragraph" w:customStyle="1" w:styleId="18">
    <w:name w:val="日期1"/>
    <w:basedOn w:val="1"/>
    <w:next w:val="1"/>
    <w:link w:val="30"/>
    <w:uiPriority w:val="99"/>
    <w:pPr>
      <w:ind w:left="100" w:leftChars="2500"/>
    </w:pPr>
  </w:style>
  <w:style w:type="paragraph" w:customStyle="1" w:styleId="19">
    <w:name w:val="p16"/>
    <w:basedOn w:val="1"/>
    <w:uiPriority w:val="99"/>
    <w:pPr>
      <w:widowControl/>
    </w:pPr>
    <w:rPr>
      <w:rFonts w:ascii="Calibri" w:hAnsi="Calibri" w:cs="宋体"/>
      <w:kern w:val="0"/>
      <w:szCs w:val="21"/>
    </w:rPr>
  </w:style>
  <w:style w:type="paragraph" w:customStyle="1" w:styleId="20">
    <w:name w:val="列出段落1"/>
    <w:basedOn w:val="1"/>
    <w:uiPriority w:val="99"/>
    <w:pPr>
      <w:ind w:firstLine="420" w:firstLineChars="200"/>
    </w:pPr>
  </w:style>
  <w:style w:type="paragraph" w:customStyle="1" w:styleId="21">
    <w:name w:val="p0"/>
    <w:basedOn w:val="1"/>
    <w:uiPriority w:val="99"/>
    <w:rPr>
      <w:rFonts w:ascii="Calibri" w:hAnsi="Calibri" w:cs="宋体"/>
      <w:szCs w:val="21"/>
    </w:rPr>
  </w:style>
  <w:style w:type="paragraph" w:customStyle="1" w:styleId="22">
    <w:name w:val="p15"/>
    <w:basedOn w:val="1"/>
    <w:uiPriority w:val="99"/>
    <w:pPr>
      <w:widowControl/>
      <w:ind w:firstLine="420"/>
    </w:pPr>
    <w:rPr>
      <w:rFonts w:ascii="Calibri" w:hAnsi="Calibri" w:cs="宋体"/>
      <w:kern w:val="0"/>
      <w:szCs w:val="21"/>
    </w:rPr>
  </w:style>
  <w:style w:type="paragraph" w:customStyle="1" w:styleId="23">
    <w:name w:val="章标题"/>
    <w:next w:val="24"/>
    <w:uiPriority w:val="99"/>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4">
    <w:name w:val="段"/>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5">
    <w:name w:val="标准"/>
    <w:basedOn w:val="1"/>
    <w:uiPriority w:val="99"/>
    <w:pPr>
      <w:adjustRightInd w:val="0"/>
      <w:spacing w:line="312" w:lineRule="atLeast"/>
      <w:jc w:val="center"/>
      <w:textAlignment w:val="baseline"/>
    </w:pPr>
    <w:rPr>
      <w:kern w:val="0"/>
    </w:rPr>
  </w:style>
  <w:style w:type="paragraph" w:customStyle="1" w:styleId="26">
    <w:name w:val="Default"/>
    <w:uiPriority w:val="99"/>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7">
    <w:name w:val="Normal+2"/>
    <w:basedOn w:val="26"/>
    <w:next w:val="26"/>
    <w:uiPriority w:val="99"/>
  </w:style>
  <w:style w:type="paragraph" w:customStyle="1" w:styleId="28">
    <w:name w:val="标准书脚_偶数页"/>
    <w:uiPriority w:val="99"/>
    <w:pPr>
      <w:spacing w:before="120"/>
    </w:pPr>
    <w:rPr>
      <w:rFonts w:ascii="Times New Roman" w:hAnsi="Times New Roman" w:eastAsia="宋体" w:cs="Times New Roman"/>
      <w:sz w:val="18"/>
      <w:lang w:val="en-US" w:eastAsia="zh-CN" w:bidi="ar-SA"/>
    </w:rPr>
  </w:style>
  <w:style w:type="paragraph" w:customStyle="1" w:styleId="29">
    <w:name w:val="标准书脚_奇数页"/>
    <w:uiPriority w:val="99"/>
    <w:pPr>
      <w:spacing w:before="120"/>
      <w:jc w:val="right"/>
    </w:pPr>
    <w:rPr>
      <w:rFonts w:ascii="Times New Roman" w:hAnsi="Times New Roman" w:eastAsia="宋体" w:cs="Times New Roman"/>
      <w:sz w:val="18"/>
      <w:lang w:val="en-US" w:eastAsia="zh-CN" w:bidi="ar-SA"/>
    </w:rPr>
  </w:style>
  <w:style w:type="character" w:customStyle="1" w:styleId="30">
    <w:name w:val="日期 Char"/>
    <w:basedOn w:val="9"/>
    <w:link w:val="18"/>
    <w:semiHidden/>
    <w:locked/>
    <w:uiPriority w:val="99"/>
    <w:rPr>
      <w:rFonts w:cs="Times New Roman"/>
      <w:kern w:val="2"/>
      <w:sz w:val="21"/>
    </w:rPr>
  </w:style>
  <w:style w:type="character" w:customStyle="1" w:styleId="31">
    <w:name w:val="日期 Char1"/>
    <w:basedOn w:val="9"/>
    <w:link w:val="5"/>
    <w:semiHidden/>
    <w:uiPriority w:val="99"/>
    <w:rPr>
      <w:szCs w:val="20"/>
    </w:rPr>
  </w:style>
  <w:style w:type="character" w:customStyle="1" w:styleId="32">
    <w:name w:val="纯文本 Char"/>
    <w:basedOn w:val="9"/>
    <w:link w:val="4"/>
    <w:uiPriority w:val="0"/>
    <w:rPr>
      <w:rFonts w:ascii="宋体" w:hAnsi="Courier New"/>
      <w:szCs w:val="20"/>
    </w:rPr>
  </w:style>
  <w:style w:type="character" w:customStyle="1" w:styleId="33">
    <w:name w:val="批注框文本 Char"/>
    <w:basedOn w:val="9"/>
    <w:link w:val="6"/>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992257-88CA-41CE-9E5E-BF438C14A991}">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25</Pages>
  <Words>3647</Words>
  <Characters>20790</Characters>
  <Lines>173</Lines>
  <Paragraphs>48</Paragraphs>
  <TotalTime>0</TotalTime>
  <ScaleCrop>false</ScaleCrop>
  <LinksUpToDate>false</LinksUpToDate>
  <CharactersWithSpaces>24389</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2015-06-22T10:04:00Z</dcterms:created>
  <dc:creator>Administrator</dc:creator>
  <cp:lastModifiedBy>A</cp:lastModifiedBy>
  <dcterms:modified xsi:type="dcterms:W3CDTF">2016-05-13T04:14:50Z</dcterms:modified>
  <dc:title>稀土国家标准《稀土废水、废渣化学分析方法》（讨论稿）编制说明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