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5C" w:rsidRDefault="007B5DB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4" o:spid="_x0000_s1026" type="#_x0000_t202" style="position:absolute;left:0;text-align:left;margin-left:370.85pt;margin-top:666.8pt;width:44.95pt;height:35.25pt;z-index:251652096;mso-width-relative:page;mso-height-relative:page" o:preferrelative="t" filled="f" stroked="f">
            <v:textbox inset="7.21pt,,7.21pt">
              <w:txbxContent>
                <w:p w:rsidR="0063475C" w:rsidRDefault="00E77CC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shape id="文本框 32" o:spid="_x0000_s1027" type="#_x0000_t202" style="position:absolute;left:0;text-align:left;margin-left:45.45pt;margin-top:666.8pt;width:330.65pt;height:46.4pt;z-index:251653120;mso-width-relative:page;mso-height-relative:page" o:preferrelative="t" filled="f" stroked="f">
            <v:textbox inset="7.21pt,,7.21pt">
              <w:txbxContent>
                <w:p w:rsidR="0063475C" w:rsidRDefault="00E77CCE">
                  <w:pPr>
                    <w:spacing w:line="340" w:lineRule="exact"/>
                    <w:rPr>
                      <w:rFonts w:ascii="华文中宋" w:eastAsia="华文中宋" w:hAnsi="华文中宋" w:cs="华文中宋"/>
                      <w:b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>中华人民共和国国家质量监督检验检疫总局</w:t>
                  </w:r>
                </w:p>
                <w:p w:rsidR="0063475C" w:rsidRDefault="00E77CCE">
                  <w:pPr>
                    <w:spacing w:line="340" w:lineRule="exact"/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102"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pict>
          <v:line id="直线 23" o:spid="_x0000_s1030" style="position:absolute;left:0;text-align:left;flip:y;z-index:251656192;mso-width-relative:page;mso-height-relative:page" from="-.55pt,649.4pt" to="475.7pt,649.45pt" strokecolor="black [3213]" strokeweight=".5pt">
            <v:stroke miterlimit="2"/>
          </v:line>
        </w:pict>
      </w:r>
      <w:r>
        <w:pict>
          <v:shape id="Quad Arrow 9" o:spid="_x0000_s1031" type="#_x0000_t202" style="position:absolute;left:0;text-align:left;margin-left:.9pt;margin-top:163.55pt;width:474.8pt;height:345.75pt;z-index:251657216;mso-width-relative:page;mso-height-relative:page" o:preferrelative="t" strokecolor="white">
            <v:stroke miterlimit="2"/>
            <v:textbox>
              <w:txbxContent>
                <w:p w:rsidR="0063475C" w:rsidRDefault="0063475C">
                  <w:pPr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 w:rsidR="0063475C" w:rsidRDefault="00E77CCE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 xml:space="preserve">稀土废渣、废水化学分析方法 </w:t>
                  </w:r>
                </w:p>
                <w:p w:rsidR="0063475C" w:rsidRDefault="00E77CCE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第1部分：</w:t>
                  </w:r>
                  <w:bookmarkStart w:id="0" w:name="OLE_LINK1"/>
                  <w:bookmarkStart w:id="1" w:name="OLE_LINK2"/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氟离子</w:t>
                  </w:r>
                  <w:bookmarkEnd w:id="0"/>
                  <w:bookmarkEnd w:id="1"/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 xml:space="preserve">的测定 </w:t>
                  </w:r>
                </w:p>
                <w:p w:rsidR="0063475C" w:rsidRDefault="00E77CCE">
                  <w:pPr>
                    <w:spacing w:line="680" w:lineRule="exact"/>
                    <w:jc w:val="center"/>
                    <w:rPr>
                      <w:rFonts w:ascii="黑体" w:eastAsia="黑体"/>
                      <w:sz w:val="48"/>
                      <w:szCs w:val="48"/>
                    </w:rPr>
                  </w:pPr>
                  <w:r>
                    <w:rPr>
                      <w:rFonts w:ascii="黑体" w:eastAsia="黑体" w:hint="eastAsia"/>
                      <w:sz w:val="48"/>
                      <w:szCs w:val="48"/>
                    </w:rPr>
                    <w:t>离子选择电极法</w:t>
                  </w:r>
                </w:p>
                <w:p w:rsidR="0063475C" w:rsidRDefault="00E77CCE">
                  <w:pPr>
                    <w:spacing w:before="370"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Chemical analysis methods for rare earth waste residue or waste water—</w:t>
                  </w:r>
                </w:p>
                <w:p w:rsidR="0063475C" w:rsidRDefault="00E77CCE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Part 1: Determination of fluorine—</w:t>
                  </w:r>
                </w:p>
                <w:p w:rsidR="0063475C" w:rsidRDefault="00E77CCE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Ion-selective electrode method</w:t>
                  </w:r>
                </w:p>
                <w:p w:rsidR="0063475C" w:rsidRDefault="0063475C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3475C" w:rsidRDefault="0063475C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3475C" w:rsidRDefault="00E77CCE">
                  <w:pPr>
                    <w:spacing w:line="400" w:lineRule="exact"/>
                    <w:ind w:left="140" w:hangingChars="50" w:hanging="1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（送审稿）</w:t>
                  </w:r>
                </w:p>
              </w:txbxContent>
            </v:textbox>
          </v:shape>
        </w:pict>
      </w:r>
      <w:r w:rsidR="007034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7" o:spid="_x0000_s1032" type="#_x0000_t32" style="position:absolute;left:0;text-align:left;margin-left:8pt;margin-top:120.8pt;width:474.8pt;height:.05pt;z-index:251658240;mso-width-relative:page;mso-height-relative:page" o:connectortype="straight" o:preferrelative="t">
            <v:stroke miterlimit="2"/>
          </v:shape>
        </w:pict>
      </w:r>
      <w:r w:rsidR="00703432">
        <w:pict>
          <v:shape id="fmFrame6" o:spid="_x0000_s1028" type="#_x0000_t202" style="position:absolute;left:0;text-align:left;margin-left:354.35pt;margin-top:624.05pt;width:121.35pt;height:24pt;z-index:251654144;mso-position-horizontal-relative:margin;mso-position-vertical-relative:margin;mso-width-relative:page;mso-height-relative:page" o:preferrelative="t" stroked="f">
            <v:textbox inset="0,0,0,0">
              <w:txbxContent>
                <w:p w:rsidR="0063475C" w:rsidRDefault="00E77CCE">
                  <w:pPr>
                    <w:pStyle w:val="ad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 实施</w:t>
                  </w:r>
                </w:p>
              </w:txbxContent>
            </v:textbox>
            <w10:wrap anchorx="margin" anchory="margin"/>
            <w10:anchorlock/>
          </v:shape>
        </w:pict>
      </w:r>
      <w:r w:rsidR="00703432">
        <w:pict>
          <v:shape id="fmFrame5" o:spid="_x0000_s1029" type="#_x0000_t202" style="position:absolute;left:0;text-align:left;margin-left:.9pt;margin-top:624.05pt;width:112.55pt;height:25.35pt;z-index:251655168;mso-position-horizontal-relative:margin;mso-position-vertical-relative:margin;mso-width-relative:page;mso-height-relative:page" o:preferrelative="t" stroked="f">
            <v:textbox inset="0,0,0,0">
              <w:txbxContent>
                <w:p w:rsidR="0063475C" w:rsidRDefault="00E77CCE">
                  <w:pPr>
                    <w:pStyle w:val="ac"/>
                    <w:rPr>
                      <w:rFonts w:ascii="黑体" w:hAnsi="宋体" w:cs="华文中宋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201X-XX-XX发布</w:t>
                  </w:r>
                </w:p>
              </w:txbxContent>
            </v:textbox>
            <w10:wrap anchorx="margin" anchory="margin"/>
            <w10:anchorlock/>
          </v:shape>
        </w:pict>
      </w:r>
      <w:r w:rsidR="00703432">
        <w:pict>
          <v:shape id="fmFrame3" o:spid="_x0000_s1033" type="#_x0000_t202" style="position:absolute;left:0;text-align:left;margin-left:-14.25pt;margin-top:64pt;width:510.4pt;height:45.05pt;z-index:251659264;mso-position-horizontal-relative:margin;mso-position-vertical-relative:margin;mso-width-relative:page;mso-height-relative:page" o:preferrelative="t" stroked="f">
            <v:textbox inset="0,0,0,0">
              <w:txbxContent>
                <w:p w:rsidR="0063475C" w:rsidRDefault="00E77CCE">
                  <w:pPr>
                    <w:pStyle w:val="2"/>
                    <w:wordWrap w:val="0"/>
                    <w:ind w:right="5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 xml:space="preserve">GB/T 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XXXX.1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margin" anchory="margin"/>
            <w10:anchorlock/>
          </v:shape>
        </w:pict>
      </w:r>
      <w:r w:rsidR="00703432">
        <w:pict>
          <v:shape id="fmFrame2" o:spid="_x0000_s1034" type="#_x0000_t202" style="position:absolute;left:0;text-align:left;margin-left:.9pt;margin-top:25.55pt;width:481.9pt;height:38.45pt;z-index:251660288;mso-position-horizontal-relative:margin;mso-position-vertical-relative:margin;mso-width-relative:page;mso-height-relative:page" o:preferrelative="t" stroked="f">
            <v:textbox style="mso-fit-shape-to-text:t" inset="0,0,0,0">
              <w:txbxContent>
                <w:p w:rsidR="0063475C" w:rsidRDefault="00E77CCE">
                  <w:pPr>
                    <w:pStyle w:val="ab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0"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7034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BPicture" o:spid="_x0000_s1035" type="#_x0000_t75" style="position:absolute;left:0;text-align:left;margin-left:354.35pt;margin-top:-52.45pt;width:110.5pt;height:57pt;z-index:251661312;mso-position-horizontal-relative:margin;mso-position-vertical-relative:margin;mso-width-relative:page;mso-height-relative:page">
            <v:imagedata r:id="rId8" o:title=""/>
            <w10:wrap anchorx="margin" anchory="margin"/>
            <w10:anchorlock/>
          </v:shape>
        </w:pict>
      </w:r>
      <w:r w:rsidR="00703432">
        <w:pict>
          <v:shape id="fmFrame1" o:spid="_x0000_s1036" type="#_x0000_t202" style="position:absolute;left:0;text-align:left;margin-left:.75pt;margin-top:-56.2pt;width:200pt;height:51.8pt;z-index:251662336;mso-position-horizontal-relative:margin;mso-position-vertical-relative:margin;mso-width-relative:page;mso-height-relative:page" o:preferrelative="t" stroked="f">
            <v:textbox inset="0,0,0,0">
              <w:txbxContent>
                <w:p w:rsidR="0063475C" w:rsidRDefault="00E77CCE">
                  <w:pPr>
                    <w:pStyle w:val="aa"/>
                    <w:rPr>
                      <w:color w:val="FF0000"/>
                    </w:rPr>
                  </w:pPr>
                  <w:r>
                    <w:t>ICS 77.120.99</w:t>
                  </w:r>
                </w:p>
                <w:p w:rsidR="0063475C" w:rsidRDefault="00E77CCE">
                  <w:pPr>
                    <w:pStyle w:val="aa"/>
                  </w:pPr>
                  <w:r>
                    <w:t>H 65</w:t>
                  </w:r>
                </w:p>
                <w:p w:rsidR="0063475C" w:rsidRDefault="0063475C">
                  <w:pPr>
                    <w:pStyle w:val="aa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63475C" w:rsidRDefault="0063475C">
      <w:pPr>
        <w:pStyle w:val="ae"/>
        <w:sectPr w:rsidR="006347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134" w:left="1418" w:header="1417" w:footer="1134" w:gutter="0"/>
          <w:cols w:space="720"/>
          <w:titlePg/>
          <w:docGrid w:type="lines" w:linePitch="312"/>
        </w:sectPr>
      </w:pPr>
    </w:p>
    <w:p w:rsidR="0063475C" w:rsidRDefault="00E77CCE">
      <w:pPr>
        <w:pStyle w:val="ae"/>
      </w:pPr>
      <w:r>
        <w:rPr>
          <w:rFonts w:hint="eastAsia"/>
        </w:rPr>
        <w:lastRenderedPageBreak/>
        <w:t>前  言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GB/T XXXX《稀土废渣、废水化学分析方法》共分为5个部分：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——第1部分：氟离子的测定 离子选择电极法；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——第2部分：</w:t>
      </w:r>
      <w:r>
        <w:rPr>
          <w:rFonts w:ascii="宋体" w:hAnsi="宋体"/>
        </w:rPr>
        <w:t>化学需氧量(COD)的测定 重铬酸钾滴定法</w:t>
      </w:r>
      <w:r>
        <w:rPr>
          <w:rFonts w:ascii="宋体" w:hAnsi="宋体" w:hint="eastAsia"/>
        </w:rPr>
        <w:t>；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——第3部分：</w:t>
      </w:r>
      <w:r>
        <w:rPr>
          <w:rFonts w:ascii="宋体" w:hAnsi="宋体"/>
        </w:rPr>
        <w:t>弱放射性的测定</w:t>
      </w:r>
      <w:r>
        <w:rPr>
          <w:rFonts w:ascii="宋体" w:hAnsi="宋体" w:hint="eastAsia"/>
        </w:rPr>
        <w:t>；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——第4部分：铜、锌、铅、铬、镉、钡、钴、锰、镍、钛</w:t>
      </w:r>
      <w:r>
        <w:rPr>
          <w:rFonts w:ascii="宋体" w:hAnsi="宋体"/>
        </w:rPr>
        <w:t>的测定 电感耦合等离子体光谱法</w:t>
      </w:r>
      <w:r>
        <w:rPr>
          <w:rFonts w:ascii="宋体" w:hAnsi="宋体" w:hint="eastAsia"/>
        </w:rPr>
        <w:t>；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——第5部分：</w:t>
      </w:r>
      <w:r>
        <w:rPr>
          <w:rFonts w:ascii="宋体" w:hAnsi="宋体"/>
        </w:rPr>
        <w:t>氨氮量的测定 纳氏试剂光度法</w:t>
      </w:r>
      <w:r>
        <w:rPr>
          <w:rFonts w:ascii="宋体" w:hAnsi="宋体" w:hint="eastAsia"/>
        </w:rPr>
        <w:t>。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本部分为第1部分。</w:t>
      </w:r>
    </w:p>
    <w:p w:rsidR="0063475C" w:rsidRDefault="00E77CCE">
      <w:pPr>
        <w:pStyle w:val="p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本标准是按照GB/T 1.1—2009给出的规则起草的。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本部分由全国稀土标准化技术委员会（SAC/TC229）提出并</w:t>
      </w:r>
      <w:r>
        <w:rPr>
          <w:rFonts w:ascii="宋体" w:hAnsi="宋体"/>
        </w:rPr>
        <w:t>归口。</w:t>
      </w:r>
    </w:p>
    <w:p w:rsidR="0063475C" w:rsidRDefault="00E77CCE">
      <w:pPr>
        <w:tabs>
          <w:tab w:val="left" w:pos="750"/>
        </w:tabs>
        <w:ind w:firstLineChars="200" w:firstLine="420"/>
      </w:pPr>
      <w:r>
        <w:rPr>
          <w:rFonts w:hint="eastAsia"/>
        </w:rPr>
        <w:t>本部分负责起草单位：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东稀土集团股份有限公司、赣州</w:t>
      </w:r>
      <w:proofErr w:type="gramStart"/>
      <w:r>
        <w:rPr>
          <w:rFonts w:hint="eastAsia"/>
        </w:rPr>
        <w:t>艾科锐检测</w:t>
      </w:r>
      <w:proofErr w:type="gramEnd"/>
      <w:r>
        <w:rPr>
          <w:rFonts w:hint="eastAsia"/>
        </w:rPr>
        <w:t>技术有限公司、包头稀土研究院。</w:t>
      </w:r>
    </w:p>
    <w:p w:rsidR="0063475C" w:rsidRDefault="00E77CCE">
      <w:pPr>
        <w:tabs>
          <w:tab w:val="left" w:pos="750"/>
        </w:tabs>
        <w:ind w:firstLineChars="200" w:firstLine="420"/>
      </w:pPr>
      <w:r>
        <w:rPr>
          <w:rFonts w:hint="eastAsia"/>
        </w:rPr>
        <w:t>本部分参加起草单位：</w:t>
      </w:r>
      <w:r>
        <w:t>赣州晨光稀土新材料股份有限公司</w:t>
      </w:r>
      <w:r>
        <w:rPr>
          <w:rFonts w:hint="eastAsia"/>
        </w:rPr>
        <w:t>、</w:t>
      </w:r>
      <w:r>
        <w:t>中国有色桂林矿产地质研究院有限公司、</w:t>
      </w:r>
      <w:proofErr w:type="gramStart"/>
      <w:r>
        <w:t>国家钨与稀土</w:t>
      </w:r>
      <w:proofErr w:type="gramEnd"/>
      <w:r>
        <w:t>产品质量监督检验中心</w:t>
      </w:r>
      <w:r>
        <w:rPr>
          <w:rFonts w:hint="eastAsia"/>
        </w:rPr>
        <w:t>。</w:t>
      </w:r>
    </w:p>
    <w:p w:rsidR="0063475C" w:rsidRDefault="00E77CCE">
      <w:pPr>
        <w:tabs>
          <w:tab w:val="left" w:pos="750"/>
        </w:tabs>
        <w:ind w:firstLineChars="200" w:firstLine="420"/>
      </w:pPr>
      <w:r>
        <w:rPr>
          <w:rFonts w:hint="eastAsia"/>
        </w:rPr>
        <w:t>本部分主要起草人：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</w:t>
      </w:r>
    </w:p>
    <w:p w:rsidR="0063475C" w:rsidRDefault="0063475C">
      <w:pPr>
        <w:tabs>
          <w:tab w:val="left" w:pos="750"/>
        </w:tabs>
        <w:ind w:firstLineChars="200" w:firstLine="420"/>
      </w:pPr>
    </w:p>
    <w:p w:rsidR="0063475C" w:rsidRDefault="0063475C">
      <w:pPr>
        <w:pStyle w:val="ae"/>
        <w:rPr>
          <w:rFonts w:hAnsi="宋体"/>
        </w:rPr>
        <w:sectPr w:rsidR="0063475C">
          <w:footerReference w:type="default" r:id="rId15"/>
          <w:headerReference w:type="first" r:id="rId16"/>
          <w:footerReference w:type="first" r:id="rId17"/>
          <w:pgSz w:w="11906" w:h="16838"/>
          <w:pgMar w:top="567" w:right="1134" w:bottom="1134" w:left="1418" w:header="1417" w:footer="1134" w:gutter="0"/>
          <w:pgNumType w:fmt="upperRoman" w:start="1"/>
          <w:cols w:space="720"/>
          <w:titlePg/>
          <w:docGrid w:type="lines" w:linePitch="312"/>
        </w:sectPr>
      </w:pPr>
    </w:p>
    <w:p w:rsidR="0063475C" w:rsidRDefault="00E77CCE">
      <w:pPr>
        <w:pStyle w:val="ae"/>
      </w:pPr>
      <w:r>
        <w:rPr>
          <w:rFonts w:hAnsi="宋体" w:hint="eastAsia"/>
        </w:rPr>
        <w:lastRenderedPageBreak/>
        <w:t>稀土废渣、废水化学分析方法                                氟离子的测定                                             离子选择电极法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范围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本部</w:t>
      </w:r>
      <w:proofErr w:type="gramStart"/>
      <w:r>
        <w:rPr>
          <w:rFonts w:ascii="Times New Roman" w:cs="Times New Roman"/>
        </w:rPr>
        <w:t>分规定</w:t>
      </w:r>
      <w:proofErr w:type="gramEnd"/>
      <w:r>
        <w:rPr>
          <w:rFonts w:ascii="Times New Roman" w:cs="Times New Roman"/>
        </w:rPr>
        <w:t>了稀土废渣</w:t>
      </w:r>
      <w:r>
        <w:rPr>
          <w:rFonts w:ascii="Times New Roman" w:cs="Times New Roman" w:hint="eastAsia"/>
          <w:highlight w:val="yellow"/>
        </w:rPr>
        <w:t>浸出液及</w:t>
      </w:r>
      <w:r>
        <w:rPr>
          <w:rFonts w:ascii="Times New Roman" w:cs="Times New Roman"/>
        </w:rPr>
        <w:t>废水中氟离子的测定方法。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本部分适用于稀土废渣</w:t>
      </w:r>
      <w:r>
        <w:rPr>
          <w:rFonts w:ascii="Times New Roman" w:cs="Times New Roman" w:hint="eastAsia"/>
          <w:highlight w:val="yellow"/>
        </w:rPr>
        <w:t>浸出液及</w:t>
      </w:r>
      <w:r>
        <w:rPr>
          <w:rFonts w:ascii="Times New Roman" w:hAnsi="宋体" w:cs="Times New Roman"/>
        </w:rPr>
        <w:t>废水中氟离子的测定。测定范围为：</w:t>
      </w:r>
      <w:r>
        <w:rPr>
          <w:rFonts w:ascii="Times New Roman" w:hAnsi="宋体" w:cs="Times New Roman" w:hint="eastAsia"/>
          <w:highlight w:val="yellow"/>
        </w:rPr>
        <w:t>0.5</w:t>
      </w:r>
      <w:r>
        <w:rPr>
          <w:rFonts w:ascii="Times New Roman" w:hAnsi="Times New Roman" w:cs="Times New Roman"/>
          <w:highlight w:val="yellow"/>
        </w:rPr>
        <w:t>~</w:t>
      </w:r>
      <w:r>
        <w:rPr>
          <w:rFonts w:ascii="Times New Roman" w:hAnsi="Times New Roman" w:cs="Times New Roman" w:hint="eastAsia"/>
          <w:highlight w:val="yellow"/>
        </w:rPr>
        <w:t>2000mg/L</w:t>
      </w:r>
      <w:r>
        <w:rPr>
          <w:rFonts w:ascii="Times New Roman" w:hAnsi="Times New Roman" w:cs="Times New Roman" w:hint="eastAsia"/>
        </w:rPr>
        <w:t>。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规范性引用文件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63475C" w:rsidRDefault="00E77CCE">
      <w:pPr>
        <w:pStyle w:val="af"/>
        <w:rPr>
          <w:rFonts w:ascii="Times New Roman"/>
        </w:rPr>
      </w:pPr>
      <w:r>
        <w:rPr>
          <w:rFonts w:ascii="Times New Roman"/>
        </w:rPr>
        <w:t>HJ/T299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固体废物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浸出毒性浸出方法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硫酸硝酸法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方法原理</w:t>
      </w:r>
    </w:p>
    <w:p w:rsidR="0063475C" w:rsidRDefault="00E77CCE">
      <w:pPr>
        <w:tabs>
          <w:tab w:val="left" w:pos="75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szCs w:val="21"/>
        </w:rPr>
        <w:t>稀土废渣</w:t>
      </w:r>
      <w:r>
        <w:rPr>
          <w:rFonts w:ascii="Times New Roman" w:hAnsi="Times New Roman" w:cs="Times New Roman" w:hint="eastAsia"/>
          <w:szCs w:val="21"/>
        </w:rPr>
        <w:t>参照</w:t>
      </w:r>
      <w:r>
        <w:rPr>
          <w:rFonts w:ascii="Times New Roman" w:hAnsi="Times New Roman" w:cs="Times New Roman" w:hint="eastAsia"/>
          <w:szCs w:val="21"/>
        </w:rPr>
        <w:t>HJ/T299</w:t>
      </w:r>
      <w:r>
        <w:rPr>
          <w:rFonts w:ascii="Times New Roman" w:hAnsi="Times New Roman" w:cs="Times New Roman" w:hint="eastAsia"/>
          <w:szCs w:val="21"/>
        </w:rPr>
        <w:t>处理</w:t>
      </w:r>
      <w:r>
        <w:rPr>
          <w:rFonts w:ascii="Times New Roman" w:hAnsi="Times New Roman" w:hint="eastAsia"/>
          <w:szCs w:val="21"/>
        </w:rPr>
        <w:t>，取其浸取液后，统一按水样进行处理。</w:t>
      </w:r>
      <w:r>
        <w:rPr>
          <w:rFonts w:ascii="Times New Roman" w:hAnsi="宋体" w:cs="Times New Roman"/>
        </w:rPr>
        <w:t>试样经硝酸</w:t>
      </w:r>
      <w:r>
        <w:rPr>
          <w:rFonts w:ascii="Times New Roman" w:hAnsi="Times New Roman" w:cs="Times New Roman"/>
        </w:rPr>
        <w:t>-</w:t>
      </w:r>
      <w:r>
        <w:rPr>
          <w:rFonts w:ascii="Times New Roman" w:hAnsi="宋体" w:cs="Times New Roman"/>
        </w:rPr>
        <w:t>高氯酸溶解后，保持在</w:t>
      </w:r>
      <w:r>
        <w:rPr>
          <w:rFonts w:ascii="Times New Roman" w:hAnsi="Times New Roman" w:cs="Times New Roman"/>
        </w:rPr>
        <w:t>130</w:t>
      </w:r>
      <w:r>
        <w:rPr>
          <w:rFonts w:ascii="Times New Roman" w:hAnsi="宋体" w:cs="Times New Roman"/>
        </w:rPr>
        <w:t>℃～</w:t>
      </w:r>
      <w:r>
        <w:rPr>
          <w:rFonts w:ascii="Times New Roman" w:hAnsi="Times New Roman" w:cs="Times New Roman"/>
        </w:rPr>
        <w:t xml:space="preserve"> 140</w:t>
      </w:r>
      <w:r>
        <w:rPr>
          <w:rFonts w:ascii="Times New Roman" w:hAnsi="宋体" w:cs="Times New Roman"/>
        </w:rPr>
        <w:t>℃通入水蒸汽进行蒸馏，使氟与其他共存元素分离，馏出液调整酸度后，加入总离子强度缓冲溶液，（在</w:t>
      </w:r>
      <w:r>
        <w:rPr>
          <w:rFonts w:ascii="Times New Roman" w:hAnsi="Times New Roman" w:cs="Times New Roman"/>
        </w:rPr>
        <w:t>pH</w:t>
      </w:r>
      <w:r>
        <w:rPr>
          <w:rFonts w:ascii="Times New Roman" w:hAnsi="宋体" w:cs="Times New Roman"/>
        </w:rPr>
        <w:t>值为</w:t>
      </w:r>
      <w:r>
        <w:rPr>
          <w:rFonts w:ascii="Times New Roman" w:hAnsi="Times New Roman" w:cs="Times New Roman" w:hint="eastAsia"/>
        </w:rPr>
        <w:t>6.5</w:t>
      </w:r>
      <w:r>
        <w:rPr>
          <w:rFonts w:ascii="Times New Roman" w:hAnsi="宋体" w:cs="Times New Roman"/>
        </w:rPr>
        <w:t>～</w:t>
      </w:r>
      <w:r>
        <w:rPr>
          <w:rFonts w:ascii="Times New Roman" w:hAnsi="Times New Roman" w:cs="Times New Roman" w:hint="eastAsia"/>
        </w:rPr>
        <w:t>7.0</w:t>
      </w:r>
      <w:r>
        <w:rPr>
          <w:rFonts w:ascii="Times New Roman" w:hAnsi="宋体" w:cs="Times New Roman"/>
        </w:rPr>
        <w:t>的溶液中），以氟离子选择性电极为指示电极，饱和甘汞电极为参比电极，测量两电极间的平衡电位值，求得氟含量。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试剂和材料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</w:t>
      </w:r>
      <w:r>
        <w:rPr>
          <w:rFonts w:hAnsi="宋体" w:cs="黑体" w:hint="eastAsia"/>
          <w:color w:val="0000FF"/>
          <w:kern w:val="2"/>
          <w:szCs w:val="22"/>
        </w:rPr>
        <w:t>1</w:t>
      </w:r>
      <w:r>
        <w:rPr>
          <w:rFonts w:ascii="宋体" w:eastAsia="宋体" w:hAnsi="宋体" w:cs="黑体"/>
          <w:kern w:val="2"/>
          <w:szCs w:val="22"/>
        </w:rPr>
        <w:t>高氯酸</w:t>
      </w:r>
      <w:r>
        <w:rPr>
          <w:rFonts w:ascii="Times New Roman" w:eastAsia="宋体" w:hAnsi="宋体"/>
          <w:kern w:val="2"/>
          <w:szCs w:val="22"/>
        </w:rPr>
        <w:t>（</w:t>
      </w:r>
      <w:r>
        <w:rPr>
          <w:rFonts w:ascii="Times New Roman" w:eastAsia="宋体"/>
          <w:kern w:val="2"/>
          <w:szCs w:val="22"/>
        </w:rPr>
        <w:t>ρ=1.67g/</w:t>
      </w:r>
      <w:proofErr w:type="spellStart"/>
      <w:r>
        <w:rPr>
          <w:rFonts w:ascii="Times New Roman" w:eastAsia="宋体"/>
          <w:kern w:val="2"/>
          <w:szCs w:val="22"/>
        </w:rPr>
        <w:t>mL</w:t>
      </w:r>
      <w:proofErr w:type="spellEnd"/>
      <w:r>
        <w:rPr>
          <w:rFonts w:ascii="Times New Roman" w:eastAsia="宋体" w:hAnsi="宋体"/>
          <w:kern w:val="2"/>
          <w:szCs w:val="22"/>
        </w:rPr>
        <w:t>）</w:t>
      </w:r>
      <w:r>
        <w:rPr>
          <w:rFonts w:ascii="Times New Roman" w:eastAsia="宋体" w:hAnsi="宋体" w:hint="eastAsia"/>
          <w:kern w:val="2"/>
          <w:szCs w:val="22"/>
        </w:rPr>
        <w:t>，</w:t>
      </w:r>
      <w:r>
        <w:rPr>
          <w:rFonts w:ascii="宋体" w:eastAsia="宋体" w:hAnsi="宋体" w:cs="黑体" w:hint="eastAsia"/>
          <w:kern w:val="2"/>
          <w:szCs w:val="22"/>
        </w:rPr>
        <w:t>优级</w:t>
      </w:r>
      <w:r>
        <w:rPr>
          <w:rFonts w:ascii="Times New Roman" w:eastAsia="宋体" w:hAnsi="宋体" w:hint="eastAsia"/>
          <w:kern w:val="2"/>
          <w:szCs w:val="22"/>
        </w:rPr>
        <w:t>纯</w:t>
      </w:r>
      <w:r>
        <w:rPr>
          <w:rFonts w:ascii="宋体" w:eastAsia="宋体" w:hAnsi="宋体" w:cs="黑体"/>
          <w:kern w:val="2"/>
          <w:szCs w:val="22"/>
        </w:rPr>
        <w:t>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</w:t>
      </w:r>
      <w:r>
        <w:rPr>
          <w:rFonts w:hAnsi="宋体" w:cs="黑体" w:hint="eastAsia"/>
          <w:color w:val="0000FF"/>
          <w:kern w:val="2"/>
          <w:szCs w:val="22"/>
        </w:rPr>
        <w:t>2</w:t>
      </w:r>
      <w:r>
        <w:rPr>
          <w:rFonts w:ascii="宋体" w:eastAsia="宋体" w:hAnsi="宋体" w:cs="黑体" w:hint="eastAsia"/>
          <w:kern w:val="2"/>
          <w:szCs w:val="22"/>
        </w:rPr>
        <w:t>硫酸（</w:t>
      </w:r>
      <w:r>
        <w:rPr>
          <w:rFonts w:ascii="Times New Roman" w:eastAsia="宋体"/>
          <w:kern w:val="2"/>
          <w:szCs w:val="22"/>
        </w:rPr>
        <w:t>ρ=1.</w:t>
      </w:r>
      <w:r>
        <w:rPr>
          <w:rFonts w:ascii="Times New Roman" w:eastAsia="宋体" w:hint="eastAsia"/>
          <w:kern w:val="2"/>
          <w:szCs w:val="22"/>
        </w:rPr>
        <w:t>83</w:t>
      </w:r>
      <w:r>
        <w:rPr>
          <w:rFonts w:ascii="Times New Roman" w:eastAsia="宋体"/>
          <w:kern w:val="2"/>
          <w:szCs w:val="22"/>
        </w:rPr>
        <w:t>g/</w:t>
      </w:r>
      <w:proofErr w:type="spellStart"/>
      <w:r>
        <w:rPr>
          <w:rFonts w:ascii="Times New Roman" w:eastAsia="宋体"/>
          <w:kern w:val="2"/>
          <w:szCs w:val="22"/>
        </w:rPr>
        <w:t>mL</w:t>
      </w:r>
      <w:proofErr w:type="spellEnd"/>
      <w:r>
        <w:rPr>
          <w:rFonts w:ascii="宋体" w:eastAsia="宋体" w:hAnsi="宋体" w:cs="黑体" w:hint="eastAsia"/>
          <w:kern w:val="2"/>
          <w:szCs w:val="22"/>
        </w:rPr>
        <w:t>），优级纯。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</w:t>
      </w:r>
      <w:r>
        <w:rPr>
          <w:rFonts w:hAnsi="宋体" w:cs="黑体" w:hint="eastAsia"/>
          <w:color w:val="0000FF"/>
          <w:kern w:val="2"/>
          <w:szCs w:val="22"/>
        </w:rPr>
        <w:t xml:space="preserve">3 </w:t>
      </w:r>
      <w:r>
        <w:rPr>
          <w:rFonts w:ascii="宋体" w:eastAsia="宋体" w:hAnsi="宋体" w:cs="黑体"/>
          <w:kern w:val="2"/>
          <w:szCs w:val="22"/>
        </w:rPr>
        <w:t>硝酸</w:t>
      </w:r>
      <w:r>
        <w:rPr>
          <w:rFonts w:ascii="宋体" w:eastAsia="宋体" w:hAnsi="宋体" w:cs="黑体" w:hint="eastAsia"/>
          <w:kern w:val="2"/>
          <w:szCs w:val="22"/>
        </w:rPr>
        <w:t>（</w:t>
      </w:r>
      <w:r>
        <w:rPr>
          <w:rFonts w:ascii="Times New Roman" w:eastAsia="宋体"/>
          <w:kern w:val="2"/>
          <w:szCs w:val="22"/>
        </w:rPr>
        <w:t>ρ=1.</w:t>
      </w:r>
      <w:r>
        <w:rPr>
          <w:rFonts w:ascii="Times New Roman" w:eastAsia="宋体" w:hint="eastAsia"/>
          <w:kern w:val="2"/>
          <w:szCs w:val="22"/>
        </w:rPr>
        <w:t>42</w:t>
      </w:r>
      <w:r>
        <w:rPr>
          <w:rFonts w:ascii="Times New Roman" w:eastAsia="宋体"/>
          <w:kern w:val="2"/>
          <w:szCs w:val="22"/>
        </w:rPr>
        <w:t>g/</w:t>
      </w:r>
      <w:proofErr w:type="spellStart"/>
      <w:r>
        <w:rPr>
          <w:rFonts w:ascii="Times New Roman" w:eastAsia="宋体"/>
          <w:kern w:val="2"/>
          <w:szCs w:val="22"/>
        </w:rPr>
        <w:t>mL</w:t>
      </w:r>
      <w:proofErr w:type="spellEnd"/>
      <w:r>
        <w:rPr>
          <w:rFonts w:ascii="宋体" w:eastAsia="宋体" w:hAnsi="宋体" w:cs="黑体" w:hint="eastAsia"/>
          <w:kern w:val="2"/>
          <w:szCs w:val="22"/>
        </w:rPr>
        <w:t>），优级纯</w:t>
      </w:r>
      <w:r>
        <w:rPr>
          <w:rFonts w:ascii="宋体" w:eastAsia="宋体" w:hAnsi="宋体" w:cs="黑体"/>
          <w:kern w:val="2"/>
          <w:szCs w:val="22"/>
        </w:rPr>
        <w:t>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</w:pPr>
      <w:r>
        <w:rPr>
          <w:rFonts w:hAnsi="宋体" w:cs="黑体" w:hint="eastAsia"/>
          <w:kern w:val="2"/>
          <w:szCs w:val="22"/>
        </w:rPr>
        <w:t>4.</w:t>
      </w:r>
      <w:r>
        <w:rPr>
          <w:rFonts w:hAnsi="宋体" w:cs="黑体" w:hint="eastAsia"/>
          <w:color w:val="0000FF"/>
          <w:kern w:val="2"/>
          <w:szCs w:val="22"/>
        </w:rPr>
        <w:t>4</w:t>
      </w:r>
      <w:r>
        <w:rPr>
          <w:rFonts w:ascii="宋体" w:eastAsia="宋体" w:hAnsi="宋体" w:cs="黑体"/>
          <w:kern w:val="2"/>
          <w:szCs w:val="22"/>
        </w:rPr>
        <w:t>硝酸</w:t>
      </w:r>
      <w:r>
        <w:rPr>
          <w:rFonts w:ascii="Times New Roman" w:eastAsia="宋体" w:hAnsi="宋体"/>
          <w:kern w:val="2"/>
          <w:szCs w:val="22"/>
        </w:rPr>
        <w:t>（</w:t>
      </w:r>
      <w:r>
        <w:rPr>
          <w:rFonts w:ascii="Times New Roman" w:eastAsia="宋体"/>
          <w:kern w:val="2"/>
          <w:szCs w:val="22"/>
        </w:rPr>
        <w:t>1+1</w:t>
      </w:r>
      <w:r>
        <w:rPr>
          <w:rFonts w:ascii="Times New Roman" w:eastAsia="宋体" w:hAnsi="宋体"/>
          <w:kern w:val="2"/>
          <w:szCs w:val="22"/>
        </w:rPr>
        <w:t>）</w:t>
      </w:r>
      <w:r>
        <w:rPr>
          <w:rFonts w:ascii="Times New Roman" w:eastAsia="宋体" w:hAnsi="宋体" w:hint="eastAsia"/>
          <w:kern w:val="2"/>
          <w:szCs w:val="22"/>
        </w:rPr>
        <w:t>，优级纯。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</w:t>
      </w:r>
      <w:r>
        <w:rPr>
          <w:rFonts w:hAnsi="宋体" w:cs="黑体" w:hint="eastAsia"/>
          <w:color w:val="0000FF"/>
          <w:kern w:val="2"/>
          <w:szCs w:val="22"/>
        </w:rPr>
        <w:t>5</w:t>
      </w:r>
      <w:r>
        <w:rPr>
          <w:rFonts w:ascii="宋体" w:eastAsia="宋体" w:hAnsi="宋体" w:cs="黑体"/>
          <w:kern w:val="2"/>
          <w:szCs w:val="22"/>
        </w:rPr>
        <w:t>氢氧化钠</w:t>
      </w:r>
      <w:r>
        <w:rPr>
          <w:rFonts w:ascii="宋体" w:eastAsia="宋体" w:hAnsi="宋体" w:cs="黑体" w:hint="eastAsia"/>
          <w:kern w:val="2"/>
          <w:szCs w:val="22"/>
        </w:rPr>
        <w:t>溶液</w:t>
      </w:r>
      <w:r>
        <w:rPr>
          <w:rFonts w:ascii="Times New Roman" w:eastAsia="宋体" w:hAnsi="宋体"/>
          <w:kern w:val="2"/>
          <w:szCs w:val="22"/>
        </w:rPr>
        <w:t>（</w:t>
      </w:r>
      <w:r>
        <w:rPr>
          <w:rFonts w:ascii="Times New Roman" w:eastAsia="宋体"/>
          <w:kern w:val="2"/>
          <w:szCs w:val="22"/>
        </w:rPr>
        <w:t>5%</w:t>
      </w:r>
      <w:r>
        <w:rPr>
          <w:rFonts w:ascii="Times New Roman" w:eastAsia="宋体" w:hAnsi="宋体"/>
          <w:kern w:val="2"/>
          <w:szCs w:val="22"/>
        </w:rPr>
        <w:t>）。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</w:t>
      </w:r>
      <w:r>
        <w:rPr>
          <w:rFonts w:hAnsi="宋体" w:cs="黑体" w:hint="eastAsia"/>
          <w:color w:val="0000FF"/>
          <w:kern w:val="2"/>
          <w:szCs w:val="22"/>
        </w:rPr>
        <w:t>6</w:t>
      </w:r>
      <w:r>
        <w:rPr>
          <w:rFonts w:ascii="宋体" w:eastAsia="宋体" w:hAnsi="宋体" w:cs="黑体"/>
          <w:kern w:val="2"/>
          <w:szCs w:val="22"/>
        </w:rPr>
        <w:t>氢氧化钠</w:t>
      </w:r>
      <w:r>
        <w:rPr>
          <w:rFonts w:ascii="宋体" w:eastAsia="宋体" w:hAnsi="宋体" w:cs="黑体" w:hint="eastAsia"/>
          <w:kern w:val="2"/>
          <w:szCs w:val="22"/>
        </w:rPr>
        <w:t>溶液</w:t>
      </w:r>
      <w:r>
        <w:rPr>
          <w:rFonts w:ascii="Times New Roman" w:eastAsia="宋体" w:hAnsi="宋体"/>
          <w:kern w:val="2"/>
          <w:szCs w:val="22"/>
        </w:rPr>
        <w:t>（</w:t>
      </w:r>
      <w:r>
        <w:rPr>
          <w:rFonts w:ascii="Times New Roman" w:eastAsia="宋体"/>
          <w:kern w:val="2"/>
          <w:szCs w:val="22"/>
        </w:rPr>
        <w:t>1%</w:t>
      </w:r>
      <w:r>
        <w:rPr>
          <w:rFonts w:ascii="Times New Roman" w:eastAsia="宋体" w:hAnsi="宋体"/>
          <w:kern w:val="2"/>
          <w:szCs w:val="22"/>
        </w:rPr>
        <w:t>）。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 xml:space="preserve">4.7 </w:t>
      </w:r>
      <w:r>
        <w:rPr>
          <w:rFonts w:ascii="宋体" w:eastAsia="宋体" w:hAnsi="宋体" w:cs="黑体"/>
          <w:kern w:val="2"/>
          <w:szCs w:val="22"/>
        </w:rPr>
        <w:t>溴甲酚</w:t>
      </w:r>
      <w:r>
        <w:rPr>
          <w:rFonts w:ascii="Times New Roman" w:eastAsia="宋体" w:hAnsi="宋体"/>
          <w:kern w:val="2"/>
          <w:szCs w:val="22"/>
        </w:rPr>
        <w:t>绿指示剂（</w:t>
      </w:r>
      <w:r>
        <w:rPr>
          <w:rFonts w:ascii="Times New Roman" w:eastAsia="宋体"/>
          <w:kern w:val="2"/>
          <w:szCs w:val="22"/>
        </w:rPr>
        <w:t>0.5%</w:t>
      </w:r>
      <w:r>
        <w:rPr>
          <w:rFonts w:ascii="Times New Roman" w:eastAsia="宋体" w:hAnsi="宋体"/>
          <w:kern w:val="2"/>
          <w:szCs w:val="22"/>
        </w:rPr>
        <w:t>）。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4.8</w:t>
      </w:r>
      <w:r>
        <w:rPr>
          <w:rFonts w:ascii="Times New Roman" w:eastAsia="宋体" w:hAnsi="宋体"/>
          <w:kern w:val="2"/>
          <w:szCs w:val="22"/>
        </w:rPr>
        <w:t>盐酸（</w:t>
      </w:r>
      <w:r>
        <w:rPr>
          <w:rFonts w:ascii="Times New Roman" w:eastAsia="宋体"/>
          <w:kern w:val="2"/>
          <w:szCs w:val="22"/>
        </w:rPr>
        <w:t>1+10</w:t>
      </w:r>
      <w:r>
        <w:rPr>
          <w:rFonts w:ascii="Times New Roman" w:eastAsia="宋体" w:hAnsi="宋体"/>
          <w:kern w:val="2"/>
          <w:szCs w:val="22"/>
        </w:rPr>
        <w:t>）</w:t>
      </w:r>
      <w:r>
        <w:rPr>
          <w:rFonts w:ascii="Times New Roman" w:eastAsia="宋体" w:hAnsi="宋体" w:hint="eastAsia"/>
          <w:kern w:val="2"/>
          <w:szCs w:val="22"/>
        </w:rPr>
        <w:t>，</w:t>
      </w:r>
      <w:r>
        <w:rPr>
          <w:rFonts w:ascii="宋体" w:eastAsia="宋体" w:hAnsi="宋体" w:cs="黑体" w:hint="eastAsia"/>
          <w:color w:val="0000FF"/>
          <w:kern w:val="2"/>
          <w:szCs w:val="22"/>
        </w:rPr>
        <w:t>优级</w:t>
      </w:r>
      <w:r>
        <w:rPr>
          <w:rFonts w:ascii="Times New Roman" w:eastAsia="宋体" w:hAnsi="宋体" w:hint="eastAsia"/>
          <w:color w:val="0000FF"/>
          <w:kern w:val="2"/>
          <w:szCs w:val="22"/>
        </w:rPr>
        <w:t>纯</w:t>
      </w:r>
      <w:r>
        <w:rPr>
          <w:rFonts w:ascii="Times New Roman" w:eastAsia="宋体" w:hAnsi="宋体"/>
          <w:kern w:val="2"/>
          <w:szCs w:val="22"/>
        </w:rPr>
        <w:t>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4.9</w:t>
      </w:r>
      <w:r>
        <w:rPr>
          <w:rFonts w:ascii="Times New Roman" w:eastAsia="宋体" w:hAnsi="宋体"/>
          <w:kern w:val="2"/>
          <w:szCs w:val="22"/>
        </w:rPr>
        <w:t>浸提剂：将质量比为</w:t>
      </w:r>
      <w:r>
        <w:rPr>
          <w:rFonts w:ascii="Times New Roman" w:eastAsia="宋体"/>
          <w:kern w:val="2"/>
          <w:szCs w:val="22"/>
        </w:rPr>
        <w:t>2:1</w:t>
      </w:r>
      <w:r>
        <w:rPr>
          <w:rFonts w:ascii="Times New Roman" w:eastAsia="宋体" w:hAnsi="宋体"/>
          <w:kern w:val="2"/>
          <w:szCs w:val="22"/>
        </w:rPr>
        <w:t>的硫酸（</w:t>
      </w:r>
      <w:r>
        <w:rPr>
          <w:rFonts w:ascii="Times New Roman" w:eastAsia="宋体" w:hint="eastAsia"/>
          <w:color w:val="0000FF"/>
          <w:kern w:val="2"/>
          <w:szCs w:val="22"/>
        </w:rPr>
        <w:t>4</w:t>
      </w:r>
      <w:r>
        <w:rPr>
          <w:rFonts w:ascii="Times New Roman" w:eastAsia="宋体"/>
          <w:color w:val="0000FF"/>
          <w:kern w:val="2"/>
          <w:szCs w:val="22"/>
        </w:rPr>
        <w:t>.</w:t>
      </w:r>
      <w:r>
        <w:rPr>
          <w:rFonts w:ascii="Times New Roman" w:eastAsia="宋体" w:hint="eastAsia"/>
          <w:color w:val="0000FF"/>
          <w:kern w:val="2"/>
          <w:szCs w:val="22"/>
        </w:rPr>
        <w:t>2</w:t>
      </w:r>
      <w:r>
        <w:rPr>
          <w:rFonts w:ascii="Times New Roman" w:eastAsia="宋体" w:hAnsi="宋体"/>
          <w:kern w:val="2"/>
          <w:szCs w:val="22"/>
        </w:rPr>
        <w:t>）和硝酸（</w:t>
      </w:r>
      <w:r>
        <w:rPr>
          <w:rFonts w:ascii="Times New Roman" w:eastAsia="宋体" w:hint="eastAsia"/>
          <w:color w:val="0000FF"/>
          <w:kern w:val="2"/>
          <w:szCs w:val="22"/>
        </w:rPr>
        <w:t>4</w:t>
      </w:r>
      <w:r>
        <w:rPr>
          <w:rFonts w:ascii="Times New Roman" w:eastAsia="宋体"/>
          <w:color w:val="0000FF"/>
          <w:kern w:val="2"/>
          <w:szCs w:val="22"/>
        </w:rPr>
        <w:t>.</w:t>
      </w:r>
      <w:r>
        <w:rPr>
          <w:rFonts w:ascii="Times New Roman" w:eastAsia="宋体" w:hint="eastAsia"/>
          <w:color w:val="0000FF"/>
          <w:kern w:val="2"/>
          <w:szCs w:val="22"/>
        </w:rPr>
        <w:t>3</w:t>
      </w:r>
      <w:r>
        <w:rPr>
          <w:rFonts w:ascii="Times New Roman" w:eastAsia="宋体" w:hAnsi="宋体"/>
          <w:kern w:val="2"/>
          <w:szCs w:val="22"/>
        </w:rPr>
        <w:t>）混合液加入纯水中，将酸度调至</w:t>
      </w:r>
      <w:r>
        <w:rPr>
          <w:rFonts w:ascii="Times New Roman" w:eastAsia="宋体"/>
          <w:kern w:val="2"/>
          <w:szCs w:val="22"/>
        </w:rPr>
        <w:t>pH=3.2</w:t>
      </w:r>
      <w:r>
        <w:rPr>
          <w:rFonts w:ascii="Times New Roman" w:eastAsia="宋体" w:hint="eastAsia"/>
          <w:kern w:val="2"/>
          <w:szCs w:val="22"/>
        </w:rPr>
        <w:t>0</w:t>
      </w:r>
      <w:r>
        <w:rPr>
          <w:rFonts w:ascii="Times New Roman" w:eastAsia="宋体"/>
          <w:kern w:val="2"/>
          <w:szCs w:val="22"/>
        </w:rPr>
        <w:t>±0.05</w:t>
      </w:r>
      <w:r>
        <w:rPr>
          <w:rFonts w:ascii="Times New Roman" w:eastAsia="宋体" w:hAnsi="宋体"/>
          <w:kern w:val="2"/>
          <w:szCs w:val="22"/>
        </w:rPr>
        <w:t>）。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4.10</w:t>
      </w:r>
      <w:r>
        <w:rPr>
          <w:rFonts w:ascii="Times New Roman" w:eastAsia="宋体" w:hAnsi="宋体"/>
          <w:kern w:val="2"/>
          <w:szCs w:val="22"/>
        </w:rPr>
        <w:t>总离子强度调节缓冲溶液：称取</w:t>
      </w:r>
      <w:r>
        <w:rPr>
          <w:rFonts w:ascii="Times New Roman" w:eastAsia="宋体"/>
          <w:kern w:val="2"/>
          <w:szCs w:val="22"/>
        </w:rPr>
        <w:t>15g</w:t>
      </w:r>
      <w:r>
        <w:rPr>
          <w:rFonts w:ascii="Times New Roman" w:eastAsia="宋体" w:hAnsi="宋体"/>
          <w:kern w:val="2"/>
          <w:szCs w:val="22"/>
        </w:rPr>
        <w:t>乙酸钠，</w:t>
      </w:r>
      <w:r>
        <w:rPr>
          <w:rFonts w:ascii="Times New Roman" w:eastAsia="宋体"/>
          <w:kern w:val="2"/>
          <w:szCs w:val="22"/>
        </w:rPr>
        <w:t>60g</w:t>
      </w:r>
      <w:r>
        <w:rPr>
          <w:rFonts w:ascii="Times New Roman" w:eastAsia="宋体" w:hAnsi="宋体"/>
          <w:kern w:val="2"/>
          <w:szCs w:val="22"/>
        </w:rPr>
        <w:t>柠檬酸钠，</w:t>
      </w:r>
      <w:r>
        <w:rPr>
          <w:rFonts w:ascii="Times New Roman" w:eastAsia="宋体"/>
          <w:kern w:val="2"/>
          <w:szCs w:val="22"/>
        </w:rPr>
        <w:t>17g</w:t>
      </w:r>
      <w:r>
        <w:rPr>
          <w:rFonts w:ascii="Times New Roman" w:eastAsia="宋体" w:hAnsi="宋体"/>
          <w:kern w:val="2"/>
          <w:szCs w:val="22"/>
        </w:rPr>
        <w:t>氯化钠，</w:t>
      </w:r>
      <w:r>
        <w:rPr>
          <w:rFonts w:ascii="Times New Roman" w:eastAsia="宋体"/>
          <w:kern w:val="2"/>
          <w:szCs w:val="22"/>
        </w:rPr>
        <w:t>8g</w:t>
      </w:r>
      <w:r>
        <w:rPr>
          <w:rFonts w:ascii="Times New Roman" w:eastAsia="宋体" w:hAnsi="宋体"/>
          <w:kern w:val="2"/>
          <w:szCs w:val="22"/>
        </w:rPr>
        <w:t>乙二胺四乙酸二钠盐，溶于水，加</w:t>
      </w:r>
      <w:r>
        <w:rPr>
          <w:rFonts w:ascii="Times New Roman" w:eastAsia="宋体"/>
          <w:kern w:val="2"/>
          <w:szCs w:val="22"/>
        </w:rPr>
        <w:t>3.0mL</w:t>
      </w:r>
      <w:r>
        <w:rPr>
          <w:rFonts w:ascii="Times New Roman" w:eastAsia="宋体" w:hAnsi="宋体"/>
          <w:kern w:val="2"/>
          <w:szCs w:val="22"/>
        </w:rPr>
        <w:t>冰乙酸，加水稀释至</w:t>
      </w:r>
      <w:r>
        <w:rPr>
          <w:rFonts w:ascii="Times New Roman" w:eastAsia="宋体"/>
          <w:kern w:val="2"/>
          <w:szCs w:val="22"/>
        </w:rPr>
        <w:t>1000mL</w:t>
      </w:r>
      <w:r>
        <w:rPr>
          <w:rFonts w:ascii="Times New Roman" w:eastAsia="宋体" w:hAnsi="宋体"/>
          <w:kern w:val="2"/>
          <w:szCs w:val="22"/>
        </w:rPr>
        <w:t>，混匀。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color w:val="0000FF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4.11</w:t>
      </w:r>
      <w:r>
        <w:rPr>
          <w:rFonts w:ascii="Times New Roman" w:eastAsia="宋体" w:hAnsi="宋体"/>
          <w:color w:val="0000FF"/>
          <w:kern w:val="2"/>
          <w:szCs w:val="22"/>
        </w:rPr>
        <w:t>氟标准贮存溶液：称取</w:t>
      </w:r>
      <w:r>
        <w:rPr>
          <w:rFonts w:ascii="Times New Roman" w:eastAsia="宋体" w:hint="eastAsia"/>
          <w:color w:val="0000FF"/>
          <w:kern w:val="2"/>
          <w:szCs w:val="22"/>
        </w:rPr>
        <w:t>2.2100</w:t>
      </w:r>
      <w:r>
        <w:rPr>
          <w:rFonts w:ascii="Times New Roman" w:eastAsia="宋体"/>
          <w:color w:val="0000FF"/>
          <w:kern w:val="2"/>
          <w:szCs w:val="22"/>
        </w:rPr>
        <w:t>g</w:t>
      </w:r>
      <w:r>
        <w:rPr>
          <w:rFonts w:ascii="Times New Roman" w:eastAsia="宋体" w:hAnsi="宋体"/>
          <w:color w:val="0000FF"/>
          <w:kern w:val="2"/>
          <w:szCs w:val="22"/>
        </w:rPr>
        <w:t>在</w:t>
      </w:r>
      <w:r>
        <w:rPr>
          <w:rFonts w:ascii="Times New Roman" w:eastAsia="宋体"/>
          <w:color w:val="0000FF"/>
          <w:kern w:val="2"/>
          <w:szCs w:val="22"/>
        </w:rPr>
        <w:t>110</w:t>
      </w:r>
      <w:r>
        <w:rPr>
          <w:rFonts w:ascii="Times New Roman" w:eastAsia="宋体" w:hAnsi="宋体"/>
          <w:color w:val="0000FF"/>
          <w:kern w:val="2"/>
          <w:szCs w:val="22"/>
        </w:rPr>
        <w:t>℃～</w:t>
      </w:r>
      <w:r>
        <w:rPr>
          <w:rFonts w:ascii="Times New Roman" w:eastAsia="宋体"/>
          <w:color w:val="0000FF"/>
          <w:kern w:val="2"/>
          <w:szCs w:val="22"/>
        </w:rPr>
        <w:t xml:space="preserve"> 120</w:t>
      </w:r>
      <w:r>
        <w:rPr>
          <w:rFonts w:ascii="Times New Roman" w:eastAsia="宋体" w:hAnsi="宋体"/>
          <w:color w:val="0000FF"/>
          <w:kern w:val="2"/>
          <w:szCs w:val="22"/>
        </w:rPr>
        <w:t>℃</w:t>
      </w:r>
      <w:proofErr w:type="gramStart"/>
      <w:r>
        <w:rPr>
          <w:rFonts w:ascii="Times New Roman" w:eastAsia="宋体" w:hAnsi="宋体"/>
          <w:color w:val="0000FF"/>
          <w:kern w:val="2"/>
          <w:szCs w:val="22"/>
        </w:rPr>
        <w:t>干燥至</w:t>
      </w:r>
      <w:proofErr w:type="gramEnd"/>
      <w:r>
        <w:rPr>
          <w:rFonts w:ascii="Times New Roman" w:eastAsia="宋体" w:hAnsi="宋体"/>
          <w:color w:val="0000FF"/>
          <w:kern w:val="2"/>
          <w:szCs w:val="22"/>
        </w:rPr>
        <w:t>恒量的氟化钠（优级纯）于</w:t>
      </w:r>
      <w:r>
        <w:rPr>
          <w:rFonts w:ascii="Times New Roman" w:eastAsia="宋体"/>
          <w:color w:val="0000FF"/>
          <w:kern w:val="2"/>
          <w:szCs w:val="22"/>
        </w:rPr>
        <w:t>250mL</w:t>
      </w:r>
      <w:r>
        <w:rPr>
          <w:rFonts w:ascii="Times New Roman" w:eastAsia="宋体" w:hAnsi="宋体"/>
          <w:color w:val="0000FF"/>
          <w:kern w:val="2"/>
          <w:szCs w:val="22"/>
        </w:rPr>
        <w:t>塑料烧杯中，用水溶解移入</w:t>
      </w:r>
      <w:r>
        <w:rPr>
          <w:rFonts w:ascii="Times New Roman" w:eastAsia="宋体"/>
          <w:color w:val="0000FF"/>
          <w:kern w:val="2"/>
          <w:szCs w:val="22"/>
        </w:rPr>
        <w:t>1000mL</w:t>
      </w:r>
      <w:r>
        <w:rPr>
          <w:rFonts w:ascii="Times New Roman" w:eastAsia="宋体" w:hAnsi="宋体"/>
          <w:color w:val="0000FF"/>
          <w:kern w:val="2"/>
          <w:szCs w:val="22"/>
        </w:rPr>
        <w:t>容量瓶中，以水稀释至刻度，混匀。立即保存于干燥塑料瓶中，此溶液</w:t>
      </w:r>
      <w:r>
        <w:rPr>
          <w:rFonts w:ascii="Times New Roman" w:eastAsia="宋体"/>
          <w:color w:val="0000FF"/>
          <w:kern w:val="2"/>
          <w:szCs w:val="22"/>
        </w:rPr>
        <w:t>1mL</w:t>
      </w:r>
      <w:r>
        <w:rPr>
          <w:rFonts w:ascii="Times New Roman" w:eastAsia="宋体" w:hAnsi="宋体"/>
          <w:color w:val="0000FF"/>
          <w:kern w:val="2"/>
          <w:szCs w:val="22"/>
        </w:rPr>
        <w:t>含</w:t>
      </w:r>
      <w:r>
        <w:rPr>
          <w:rFonts w:ascii="Times New Roman" w:eastAsia="宋体"/>
          <w:color w:val="0000FF"/>
          <w:kern w:val="2"/>
          <w:szCs w:val="22"/>
        </w:rPr>
        <w:t>1mg</w:t>
      </w:r>
      <w:r>
        <w:rPr>
          <w:rFonts w:ascii="Times New Roman" w:eastAsia="宋体" w:hAnsi="宋体"/>
          <w:color w:val="0000FF"/>
          <w:kern w:val="2"/>
          <w:szCs w:val="22"/>
        </w:rPr>
        <w:t>氟。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4.12</w:t>
      </w:r>
      <w:r>
        <w:rPr>
          <w:rFonts w:ascii="Times New Roman" w:eastAsia="宋体" w:hAnsi="宋体"/>
          <w:kern w:val="2"/>
          <w:szCs w:val="22"/>
        </w:rPr>
        <w:t>氟离子标准溶液：移取</w:t>
      </w:r>
      <w:r>
        <w:rPr>
          <w:rFonts w:ascii="Times New Roman" w:eastAsia="宋体"/>
          <w:kern w:val="2"/>
          <w:szCs w:val="22"/>
        </w:rPr>
        <w:t>5.00mL</w:t>
      </w:r>
      <w:r>
        <w:rPr>
          <w:rFonts w:ascii="Times New Roman" w:eastAsia="宋体" w:hAnsi="宋体"/>
          <w:kern w:val="2"/>
          <w:szCs w:val="22"/>
        </w:rPr>
        <w:t>氟标准贮存溶液（</w:t>
      </w:r>
      <w:r>
        <w:rPr>
          <w:rFonts w:ascii="Times New Roman" w:eastAsia="宋体" w:hint="eastAsia"/>
          <w:kern w:val="2"/>
          <w:szCs w:val="22"/>
        </w:rPr>
        <w:t>4</w:t>
      </w:r>
      <w:r>
        <w:rPr>
          <w:rFonts w:ascii="Times New Roman" w:eastAsia="宋体"/>
          <w:kern w:val="2"/>
          <w:szCs w:val="22"/>
        </w:rPr>
        <w:t>.11</w:t>
      </w:r>
      <w:r>
        <w:rPr>
          <w:rFonts w:ascii="Times New Roman" w:eastAsia="宋体" w:hAnsi="宋体"/>
          <w:kern w:val="2"/>
          <w:szCs w:val="22"/>
        </w:rPr>
        <w:t>）至</w:t>
      </w:r>
      <w:r>
        <w:rPr>
          <w:rFonts w:ascii="Times New Roman" w:eastAsia="宋体"/>
          <w:kern w:val="2"/>
          <w:szCs w:val="22"/>
        </w:rPr>
        <w:t>500mL</w:t>
      </w:r>
      <w:r>
        <w:rPr>
          <w:rFonts w:ascii="Times New Roman" w:eastAsia="宋体" w:hAnsi="宋体"/>
          <w:kern w:val="2"/>
          <w:szCs w:val="22"/>
        </w:rPr>
        <w:t>容量瓶中，以水稀释至刻度，混匀。立即保存于干燥塑料瓶中，此溶液</w:t>
      </w:r>
      <w:r>
        <w:rPr>
          <w:rFonts w:ascii="Times New Roman" w:eastAsia="宋体"/>
          <w:kern w:val="2"/>
          <w:szCs w:val="22"/>
        </w:rPr>
        <w:t>1mL</w:t>
      </w:r>
      <w:r>
        <w:rPr>
          <w:rFonts w:ascii="Times New Roman" w:eastAsia="宋体" w:hAnsi="宋体"/>
          <w:kern w:val="2"/>
          <w:szCs w:val="22"/>
        </w:rPr>
        <w:t>含</w:t>
      </w:r>
      <w:r>
        <w:rPr>
          <w:rFonts w:ascii="Times New Roman" w:eastAsia="宋体"/>
          <w:kern w:val="2"/>
          <w:szCs w:val="22"/>
        </w:rPr>
        <w:t>10μg</w:t>
      </w:r>
      <w:r>
        <w:rPr>
          <w:rFonts w:ascii="Times New Roman" w:eastAsia="宋体" w:hAnsi="宋体"/>
          <w:kern w:val="2"/>
          <w:szCs w:val="22"/>
        </w:rPr>
        <w:t>氟</w:t>
      </w:r>
      <w:r>
        <w:rPr>
          <w:rFonts w:ascii="宋体" w:eastAsia="宋体" w:hAnsi="宋体" w:cs="黑体"/>
          <w:kern w:val="2"/>
          <w:szCs w:val="22"/>
        </w:rPr>
        <w:t>。</w:t>
      </w:r>
    </w:p>
    <w:p w:rsidR="0063475C" w:rsidRDefault="0063475C">
      <w:pPr>
        <w:pStyle w:val="a"/>
        <w:spacing w:before="312" w:after="312"/>
        <w:sectPr w:rsidR="0063475C">
          <w:headerReference w:type="default" r:id="rId18"/>
          <w:footerReference w:type="default" r:id="rId19"/>
          <w:footerReference w:type="first" r:id="rId20"/>
          <w:pgSz w:w="11906" w:h="16838"/>
          <w:pgMar w:top="567" w:right="1134" w:bottom="1134" w:left="1418" w:header="1417" w:footer="1134" w:gutter="0"/>
          <w:pgNumType w:start="1"/>
          <w:cols w:space="720"/>
          <w:titlePg/>
          <w:docGrid w:type="lines" w:linePitch="312"/>
        </w:sectPr>
      </w:pPr>
    </w:p>
    <w:p w:rsidR="0063475C" w:rsidRDefault="00E77CCE">
      <w:pPr>
        <w:pStyle w:val="a"/>
        <w:spacing w:before="312" w:after="312"/>
      </w:pPr>
      <w:r>
        <w:rPr>
          <w:rFonts w:hint="eastAsia"/>
        </w:rPr>
        <w:t>仪器设备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hAnsi="宋体" w:hint="eastAsia"/>
          <w:kern w:val="2"/>
          <w:szCs w:val="22"/>
        </w:rPr>
        <w:t>5.1</w:t>
      </w:r>
      <w:r>
        <w:rPr>
          <w:rFonts w:ascii="Times New Roman" w:eastAsia="宋体" w:hAnsi="宋体"/>
          <w:kern w:val="2"/>
          <w:szCs w:val="22"/>
        </w:rPr>
        <w:t>电位测量仪，精度</w:t>
      </w:r>
      <w:r>
        <w:rPr>
          <w:rFonts w:ascii="Times New Roman" w:eastAsia="宋体"/>
          <w:kern w:val="2"/>
          <w:szCs w:val="22"/>
        </w:rPr>
        <w:t>0.1mV</w:t>
      </w:r>
      <w:r>
        <w:rPr>
          <w:rFonts w:ascii="Times New Roman" w:eastAsia="宋体" w:hAnsi="宋体"/>
          <w:kern w:val="2"/>
          <w:szCs w:val="22"/>
        </w:rPr>
        <w:t>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 xml:space="preserve">5.2  </w:t>
      </w:r>
      <w:r>
        <w:rPr>
          <w:rFonts w:ascii="Times New Roman" w:eastAsia="宋体" w:hAnsi="宋体"/>
          <w:kern w:val="2"/>
          <w:szCs w:val="22"/>
        </w:rPr>
        <w:t>氟离子选择电极：氟离子检测限应不大于</w:t>
      </w:r>
      <w:r>
        <w:rPr>
          <w:rFonts w:ascii="Times New Roman" w:eastAsia="宋体"/>
          <w:kern w:val="2"/>
          <w:szCs w:val="22"/>
        </w:rPr>
        <w:t>2.5×10</w:t>
      </w:r>
      <w:r>
        <w:rPr>
          <w:rFonts w:ascii="Times New Roman" w:eastAsia="宋体"/>
          <w:kern w:val="2"/>
          <w:szCs w:val="22"/>
          <w:vertAlign w:val="superscript"/>
        </w:rPr>
        <w:t>-4</w:t>
      </w:r>
      <w:r>
        <w:rPr>
          <w:rFonts w:ascii="Times New Roman" w:eastAsia="宋体"/>
          <w:kern w:val="2"/>
          <w:szCs w:val="22"/>
        </w:rPr>
        <w:t>mg/</w:t>
      </w:r>
      <w:proofErr w:type="spellStart"/>
      <w:r>
        <w:rPr>
          <w:rFonts w:ascii="Times New Roman" w:eastAsia="宋体"/>
          <w:kern w:val="2"/>
          <w:szCs w:val="22"/>
        </w:rPr>
        <w:t>mL</w:t>
      </w:r>
      <w:proofErr w:type="spellEnd"/>
      <w:r>
        <w:rPr>
          <w:rFonts w:ascii="Times New Roman" w:eastAsia="宋体" w:hAnsi="宋体" w:hint="eastAsia"/>
          <w:kern w:val="2"/>
          <w:szCs w:val="22"/>
        </w:rPr>
        <w:t>，电极在使用之前应在</w:t>
      </w:r>
      <w:r>
        <w:rPr>
          <w:rFonts w:ascii="Times New Roman" w:eastAsia="宋体" w:hAnsi="宋体" w:hint="eastAsia"/>
          <w:kern w:val="2"/>
          <w:szCs w:val="22"/>
        </w:rPr>
        <w:t>10</w:t>
      </w:r>
      <w:r>
        <w:rPr>
          <w:rFonts w:ascii="Times New Roman" w:eastAsia="宋体" w:hAnsi="宋体" w:hint="eastAsia"/>
          <w:kern w:val="2"/>
          <w:szCs w:val="22"/>
          <w:vertAlign w:val="superscript"/>
        </w:rPr>
        <w:t>-3</w:t>
      </w:r>
      <w:r>
        <w:rPr>
          <w:rFonts w:ascii="Times New Roman" w:eastAsia="宋体" w:hAnsi="宋体" w:hint="eastAsia"/>
          <w:kern w:val="2"/>
          <w:szCs w:val="22"/>
        </w:rPr>
        <w:t>mol/L</w:t>
      </w:r>
      <w:r>
        <w:rPr>
          <w:rFonts w:ascii="Times New Roman" w:eastAsia="宋体" w:hAnsi="宋体" w:hint="eastAsia"/>
          <w:kern w:val="2"/>
          <w:szCs w:val="22"/>
        </w:rPr>
        <w:t>氟化钠溶液中浸泡</w:t>
      </w:r>
      <w:r>
        <w:rPr>
          <w:rFonts w:ascii="Times New Roman" w:eastAsia="宋体" w:hAnsi="宋体" w:hint="eastAsia"/>
          <w:kern w:val="2"/>
          <w:szCs w:val="22"/>
        </w:rPr>
        <w:t>1h</w:t>
      </w:r>
      <w:r>
        <w:rPr>
          <w:rFonts w:ascii="Times New Roman" w:eastAsia="宋体" w:hAnsi="宋体" w:hint="eastAsia"/>
          <w:kern w:val="2"/>
          <w:szCs w:val="22"/>
        </w:rPr>
        <w:t>，使之活化，然后以水洗至洗液含氟不大于</w:t>
      </w:r>
      <w:r>
        <w:rPr>
          <w:rFonts w:ascii="Times New Roman" w:eastAsia="宋体" w:hAnsi="宋体" w:hint="eastAsia"/>
          <w:kern w:val="2"/>
          <w:szCs w:val="22"/>
        </w:rPr>
        <w:t>10</w:t>
      </w:r>
      <w:r>
        <w:rPr>
          <w:rFonts w:ascii="Times New Roman" w:eastAsia="宋体" w:hAnsi="宋体" w:hint="eastAsia"/>
          <w:kern w:val="2"/>
          <w:szCs w:val="22"/>
          <w:vertAlign w:val="superscript"/>
        </w:rPr>
        <w:t>-5</w:t>
      </w:r>
      <w:r>
        <w:rPr>
          <w:rFonts w:ascii="Times New Roman" w:eastAsia="宋体" w:hAnsi="宋体" w:hint="eastAsia"/>
          <w:kern w:val="2"/>
          <w:szCs w:val="22"/>
        </w:rPr>
        <w:t>mg/</w:t>
      </w:r>
      <w:proofErr w:type="spellStart"/>
      <w:r>
        <w:rPr>
          <w:rFonts w:ascii="Times New Roman" w:eastAsia="宋体" w:hAnsi="宋体" w:hint="eastAsia"/>
          <w:kern w:val="2"/>
          <w:szCs w:val="22"/>
        </w:rPr>
        <w:t>mL</w:t>
      </w:r>
      <w:proofErr w:type="spellEnd"/>
      <w:r>
        <w:rPr>
          <w:rFonts w:ascii="Times New Roman" w:eastAsia="宋体" w:hAnsi="宋体" w:hint="eastAsia"/>
          <w:kern w:val="2"/>
          <w:szCs w:val="22"/>
        </w:rPr>
        <w:t>后方能进行测定。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 xml:space="preserve">5.3  </w:t>
      </w:r>
      <w:r>
        <w:rPr>
          <w:rFonts w:ascii="Times New Roman" w:eastAsia="宋体" w:hAnsi="宋体"/>
          <w:kern w:val="2"/>
          <w:szCs w:val="22"/>
        </w:rPr>
        <w:t>饱和甘汞电极。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 xml:space="preserve">5.4  </w:t>
      </w:r>
      <w:r>
        <w:rPr>
          <w:rFonts w:ascii="Times New Roman" w:eastAsia="宋体" w:hAnsi="宋体"/>
          <w:kern w:val="2"/>
          <w:szCs w:val="22"/>
        </w:rPr>
        <w:t>磁力搅拌器、搅拌子。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宋体" w:eastAsia="宋体" w:hAnsi="宋体" w:cs="黑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>5.5</w:t>
      </w:r>
      <w:r>
        <w:rPr>
          <w:rFonts w:ascii="Times New Roman" w:eastAsia="宋体" w:hAnsi="宋体"/>
          <w:kern w:val="2"/>
          <w:szCs w:val="22"/>
        </w:rPr>
        <w:t>蒸馏装置</w:t>
      </w:r>
      <w:r>
        <w:rPr>
          <w:rFonts w:ascii="宋体" w:eastAsia="宋体" w:hAnsi="宋体" w:hint="eastAsia"/>
          <w:kern w:val="2"/>
          <w:szCs w:val="22"/>
        </w:rPr>
        <w:t>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 w:hAnsi="宋体"/>
          <w:kern w:val="2"/>
          <w:szCs w:val="22"/>
        </w:rPr>
      </w:pPr>
      <w:r>
        <w:rPr>
          <w:rFonts w:hAnsi="宋体" w:cs="黑体" w:hint="eastAsia"/>
          <w:kern w:val="2"/>
          <w:szCs w:val="22"/>
        </w:rPr>
        <w:t xml:space="preserve">5.6  </w:t>
      </w:r>
      <w:r>
        <w:rPr>
          <w:rFonts w:ascii="Times New Roman" w:eastAsia="宋体" w:hAnsi="宋体"/>
          <w:kern w:val="2"/>
          <w:szCs w:val="22"/>
        </w:rPr>
        <w:t>电动搅拌机</w:t>
      </w:r>
      <w:r>
        <w:rPr>
          <w:rFonts w:ascii="Times New Roman" w:eastAsia="宋体" w:hAnsi="宋体" w:hint="eastAsia"/>
          <w:kern w:val="2"/>
          <w:szCs w:val="22"/>
        </w:rPr>
        <w:t>。</w:t>
      </w:r>
    </w:p>
    <w:p w:rsidR="0063475C" w:rsidRDefault="00E77CCE">
      <w:pPr>
        <w:pStyle w:val="af"/>
        <w:ind w:firstLineChars="0" w:firstLine="0"/>
        <w:rPr>
          <w:rFonts w:ascii="Times New Roman" w:hAnsi="宋体"/>
          <w:kern w:val="2"/>
          <w:szCs w:val="22"/>
        </w:rPr>
      </w:pPr>
      <w:r>
        <w:rPr>
          <w:rFonts w:ascii="黑体" w:eastAsia="黑体" w:hAnsi="宋体" w:cs="黑体" w:hint="eastAsia"/>
          <w:kern w:val="2"/>
          <w:szCs w:val="22"/>
        </w:rPr>
        <w:t xml:space="preserve">5.7  </w:t>
      </w:r>
      <w:r>
        <w:rPr>
          <w:rFonts w:ascii="Times New Roman" w:hAnsi="宋体" w:hint="eastAsia"/>
          <w:kern w:val="2"/>
          <w:szCs w:val="22"/>
        </w:rPr>
        <w:t>pH</w:t>
      </w:r>
      <w:r>
        <w:rPr>
          <w:rFonts w:ascii="Times New Roman" w:hAnsi="宋体" w:hint="eastAsia"/>
          <w:kern w:val="2"/>
          <w:szCs w:val="22"/>
        </w:rPr>
        <w:t>计（精度为±</w:t>
      </w:r>
      <w:r>
        <w:rPr>
          <w:rFonts w:ascii="Times New Roman" w:hAnsi="宋体" w:hint="eastAsia"/>
          <w:kern w:val="2"/>
          <w:szCs w:val="22"/>
        </w:rPr>
        <w:t>0.05</w:t>
      </w:r>
      <w:r>
        <w:rPr>
          <w:rFonts w:ascii="Times New Roman" w:hAnsi="宋体" w:hint="eastAsia"/>
          <w:kern w:val="2"/>
          <w:szCs w:val="22"/>
        </w:rPr>
        <w:t>）。</w:t>
      </w:r>
    </w:p>
    <w:p w:rsidR="0063475C" w:rsidRDefault="0063475C">
      <w:pPr>
        <w:pStyle w:val="af"/>
        <w:ind w:firstLineChars="0" w:firstLine="0"/>
        <w:rPr>
          <w:rFonts w:ascii="Times New Roman" w:hAnsi="宋体"/>
          <w:kern w:val="2"/>
          <w:szCs w:val="22"/>
        </w:rPr>
      </w:pPr>
    </w:p>
    <w:p w:rsidR="0063475C" w:rsidRDefault="00703432">
      <w:pPr>
        <w:pStyle w:val="af"/>
        <w:ind w:firstLineChars="0" w:firstLine="0"/>
        <w:jc w:val="center"/>
        <w:rPr>
          <w:rFonts w:ascii="Calibri" w:hAnsi="Calibri"/>
          <w:kern w:val="2"/>
          <w:szCs w:val="21"/>
        </w:rPr>
      </w:pPr>
      <w:r w:rsidRPr="00703432">
        <w:rPr>
          <w:rFonts w:ascii="Calibri" w:hAnsi="Calibri"/>
          <w:kern w:val="2"/>
          <w:szCs w:val="21"/>
        </w:rPr>
        <w:pict>
          <v:shape id="_x0000_i1025" type="#_x0000_t75" alt="图片1111_副本" style="width:210.75pt;height:139.5pt">
            <v:imagedata r:id="rId21" o:title="图片1111_副本"/>
          </v:shape>
        </w:pict>
      </w:r>
    </w:p>
    <w:p w:rsidR="0063475C" w:rsidRDefault="0063475C">
      <w:pPr>
        <w:pStyle w:val="af"/>
        <w:ind w:firstLineChars="0" w:firstLine="0"/>
        <w:jc w:val="center"/>
        <w:rPr>
          <w:rFonts w:ascii="Calibri" w:hAnsi="Calibri"/>
          <w:kern w:val="2"/>
          <w:szCs w:val="21"/>
        </w:rPr>
      </w:pPr>
    </w:p>
    <w:p w:rsidR="0063475C" w:rsidRDefault="00E77CCE">
      <w:pPr>
        <w:jc w:val="center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图</w:t>
      </w: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蒸馏分离装置</w:t>
      </w:r>
    </w:p>
    <w:p w:rsidR="0063475C" w:rsidRDefault="00E77CCE">
      <w:pPr>
        <w:jc w:val="center"/>
        <w:rPr>
          <w:rFonts w:cs="Times New Roman"/>
          <w:szCs w:val="21"/>
        </w:rPr>
      </w:pP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—蒸馏瓶，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—水蒸气瓶，</w:t>
      </w:r>
      <w:r>
        <w:rPr>
          <w:rFonts w:ascii="Times New Roman" w:hAnsi="宋体" w:cs="Times New Roman" w:hint="eastAsia"/>
        </w:rPr>
        <w:t>3</w:t>
      </w:r>
      <w:r>
        <w:rPr>
          <w:rFonts w:ascii="Times New Roman" w:hAnsi="宋体" w:cs="Times New Roman" w:hint="eastAsia"/>
        </w:rPr>
        <w:t>—温度计，</w:t>
      </w:r>
      <w:r>
        <w:rPr>
          <w:rFonts w:ascii="Times New Roman" w:hAnsi="宋体" w:cs="Times New Roman" w:hint="eastAsia"/>
        </w:rPr>
        <w:t>4</w:t>
      </w:r>
      <w:r>
        <w:rPr>
          <w:rFonts w:ascii="Times New Roman" w:hAnsi="宋体" w:cs="Times New Roman" w:hint="eastAsia"/>
        </w:rPr>
        <w:t>—控温电炉，</w:t>
      </w:r>
      <w:r>
        <w:rPr>
          <w:rFonts w:ascii="Times New Roman" w:hAnsi="宋体" w:cs="Times New Roman" w:hint="eastAsia"/>
        </w:rPr>
        <w:t>5</w:t>
      </w:r>
      <w:r>
        <w:rPr>
          <w:rFonts w:ascii="Times New Roman" w:hAnsi="宋体" w:cs="Times New Roman" w:hint="eastAsia"/>
        </w:rPr>
        <w:t>—冷凝管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试样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kern w:val="2"/>
          <w:szCs w:val="22"/>
        </w:rPr>
      </w:pPr>
      <w:r>
        <w:rPr>
          <w:rFonts w:ascii="Times New Roman" w:eastAsia="宋体" w:hAnsi="宋体" w:hint="eastAsia"/>
          <w:kern w:val="2"/>
          <w:szCs w:val="22"/>
        </w:rPr>
        <w:t xml:space="preserve">6.1  </w:t>
      </w:r>
      <w:r>
        <w:rPr>
          <w:rFonts w:ascii="Times New Roman" w:eastAsia="宋体" w:hAnsi="宋体" w:hint="eastAsia"/>
          <w:kern w:val="2"/>
          <w:szCs w:val="22"/>
        </w:rPr>
        <w:t>稀土废水：</w:t>
      </w:r>
      <w:r>
        <w:rPr>
          <w:rFonts w:ascii="Times New Roman" w:eastAsia="宋体" w:hAnsi="宋体"/>
          <w:kern w:val="2"/>
          <w:szCs w:val="22"/>
        </w:rPr>
        <w:t>实验室样品应在聚乙烯瓶中采集或保存，应尽快分析，实验前将样品混匀或摇匀。如需保存，应加</w:t>
      </w:r>
      <w:r>
        <w:rPr>
          <w:rFonts w:ascii="Times New Roman" w:eastAsia="宋体" w:hAnsi="宋体" w:hint="eastAsia"/>
          <w:kern w:val="2"/>
          <w:szCs w:val="22"/>
        </w:rPr>
        <w:t>硝酸</w:t>
      </w:r>
      <w:r>
        <w:rPr>
          <w:rFonts w:ascii="Times New Roman" w:eastAsia="宋体" w:hAnsi="宋体"/>
          <w:kern w:val="2"/>
          <w:szCs w:val="22"/>
        </w:rPr>
        <w:t>使水样酸化至</w:t>
      </w:r>
      <w:r>
        <w:rPr>
          <w:rFonts w:ascii="Times New Roman" w:eastAsia="宋体"/>
          <w:kern w:val="2"/>
          <w:szCs w:val="22"/>
        </w:rPr>
        <w:t>pH</w:t>
      </w:r>
      <w:r>
        <w:rPr>
          <w:rFonts w:ascii="Times New Roman" w:eastAsia="宋体" w:hAnsi="宋体"/>
          <w:kern w:val="2"/>
          <w:szCs w:val="22"/>
        </w:rPr>
        <w:t>＜</w:t>
      </w:r>
      <w:r>
        <w:rPr>
          <w:rFonts w:ascii="Times New Roman" w:eastAsia="宋体"/>
          <w:kern w:val="2"/>
          <w:szCs w:val="22"/>
        </w:rPr>
        <w:t>2</w:t>
      </w:r>
      <w:r>
        <w:rPr>
          <w:rFonts w:ascii="Times New Roman" w:eastAsia="宋体" w:hAnsi="宋体"/>
          <w:kern w:val="2"/>
          <w:szCs w:val="22"/>
        </w:rPr>
        <w:t>，</w:t>
      </w:r>
      <w:r>
        <w:rPr>
          <w:rFonts w:ascii="Times New Roman" w:eastAsia="宋体"/>
          <w:kern w:val="2"/>
          <w:szCs w:val="22"/>
        </w:rPr>
        <w:t>2</w:t>
      </w:r>
      <w:r>
        <w:rPr>
          <w:rFonts w:ascii="Times New Roman" w:eastAsia="宋体" w:hAnsi="宋体"/>
          <w:kern w:val="2"/>
          <w:szCs w:val="22"/>
        </w:rPr>
        <w:t>～</w:t>
      </w:r>
      <w:r>
        <w:rPr>
          <w:rFonts w:ascii="Times New Roman" w:eastAsia="宋体"/>
          <w:kern w:val="2"/>
          <w:szCs w:val="22"/>
        </w:rPr>
        <w:t>5</w:t>
      </w:r>
      <w:r>
        <w:rPr>
          <w:rFonts w:ascii="Times New Roman" w:eastAsia="宋体" w:hAnsi="宋体"/>
          <w:kern w:val="2"/>
          <w:szCs w:val="22"/>
        </w:rPr>
        <w:t>℃下可保存</w:t>
      </w:r>
      <w:r>
        <w:rPr>
          <w:rFonts w:ascii="Times New Roman" w:eastAsia="宋体"/>
          <w:kern w:val="2"/>
          <w:szCs w:val="22"/>
        </w:rPr>
        <w:t xml:space="preserve">7 </w:t>
      </w:r>
      <w:r>
        <w:rPr>
          <w:rFonts w:ascii="Times New Roman" w:eastAsia="宋体" w:hint="eastAsia"/>
          <w:kern w:val="2"/>
          <w:szCs w:val="22"/>
        </w:rPr>
        <w:t>天</w:t>
      </w:r>
      <w:r>
        <w:rPr>
          <w:rFonts w:ascii="Times New Roman" w:eastAsia="宋体" w:hAnsi="宋体"/>
          <w:kern w:val="2"/>
          <w:szCs w:val="22"/>
        </w:rPr>
        <w:t>。</w:t>
      </w:r>
      <w:r>
        <w:rPr>
          <w:rFonts w:ascii="Times New Roman" w:eastAsia="宋体" w:hAnsi="宋体" w:hint="eastAsia"/>
          <w:kern w:val="2"/>
          <w:szCs w:val="22"/>
        </w:rPr>
        <w:t>若样品含大量有机物或有浑浊沉淀，应先干过滤后检测。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color w:val="0000FF"/>
          <w:kern w:val="2"/>
          <w:szCs w:val="22"/>
        </w:rPr>
      </w:pPr>
      <w:r>
        <w:rPr>
          <w:rFonts w:hint="eastAsia"/>
          <w:kern w:val="2"/>
          <w:szCs w:val="22"/>
        </w:rPr>
        <w:t xml:space="preserve">6.2 </w:t>
      </w:r>
      <w:r>
        <w:rPr>
          <w:rFonts w:ascii="Times New Roman" w:eastAsia="宋体" w:hAnsi="宋体"/>
          <w:kern w:val="2"/>
          <w:szCs w:val="22"/>
        </w:rPr>
        <w:t>稀土废渣</w:t>
      </w:r>
      <w:r>
        <w:rPr>
          <w:rFonts w:ascii="Times New Roman" w:eastAsia="宋体" w:hAnsi="宋体" w:hint="eastAsia"/>
          <w:kern w:val="2"/>
          <w:szCs w:val="22"/>
        </w:rPr>
        <w:t>：</w:t>
      </w:r>
      <w:r>
        <w:rPr>
          <w:rFonts w:ascii="Times New Roman" w:eastAsia="宋体" w:hAnsi="宋体"/>
          <w:kern w:val="2"/>
          <w:szCs w:val="22"/>
        </w:rPr>
        <w:t>试样</w:t>
      </w:r>
      <w:r>
        <w:rPr>
          <w:rFonts w:ascii="Times New Roman" w:eastAsia="宋体"/>
          <w:kern w:val="2"/>
          <w:szCs w:val="22"/>
        </w:rPr>
        <w:t>105</w:t>
      </w:r>
      <w:r>
        <w:rPr>
          <w:rFonts w:ascii="Times New Roman" w:eastAsia="宋体" w:hAnsi="宋体"/>
          <w:kern w:val="2"/>
          <w:szCs w:val="22"/>
        </w:rPr>
        <w:t>℃烘干后粉碎，颗粒过</w:t>
      </w:r>
      <w:r>
        <w:rPr>
          <w:rFonts w:ascii="Times New Roman" w:eastAsia="宋体"/>
          <w:kern w:val="2"/>
          <w:szCs w:val="22"/>
        </w:rPr>
        <w:t>40</w:t>
      </w:r>
      <w:r>
        <w:rPr>
          <w:rFonts w:ascii="Times New Roman" w:eastAsia="宋体" w:hAnsi="宋体"/>
          <w:kern w:val="2"/>
          <w:szCs w:val="22"/>
        </w:rPr>
        <w:t>目筛。</w:t>
      </w:r>
      <w:r>
        <w:rPr>
          <w:rFonts w:ascii="Times New Roman" w:eastAsia="宋体" w:hAnsi="宋体"/>
          <w:color w:val="0000FF"/>
          <w:kern w:val="2"/>
          <w:szCs w:val="22"/>
        </w:rPr>
        <w:t>称取试样至烧杯，</w:t>
      </w:r>
      <w:proofErr w:type="gramStart"/>
      <w:r>
        <w:rPr>
          <w:rFonts w:ascii="Times New Roman" w:eastAsia="宋体" w:hAnsi="宋体"/>
          <w:color w:val="0000FF"/>
          <w:kern w:val="2"/>
          <w:szCs w:val="22"/>
        </w:rPr>
        <w:t>按液固</w:t>
      </w:r>
      <w:proofErr w:type="gramEnd"/>
      <w:r>
        <w:rPr>
          <w:rFonts w:ascii="Times New Roman" w:eastAsia="宋体" w:hAnsi="宋体"/>
          <w:color w:val="0000FF"/>
          <w:kern w:val="2"/>
          <w:szCs w:val="22"/>
        </w:rPr>
        <w:t>比为</w:t>
      </w:r>
      <w:r>
        <w:rPr>
          <w:rFonts w:ascii="Times New Roman" w:eastAsia="宋体"/>
          <w:color w:val="0000FF"/>
          <w:kern w:val="2"/>
          <w:szCs w:val="22"/>
        </w:rPr>
        <w:t>10:1</w:t>
      </w:r>
      <w:r>
        <w:rPr>
          <w:rFonts w:ascii="Times New Roman" w:eastAsia="宋体" w:hAnsi="宋体"/>
          <w:color w:val="0000FF"/>
          <w:kern w:val="2"/>
          <w:szCs w:val="22"/>
        </w:rPr>
        <w:t>（</w:t>
      </w:r>
      <w:r>
        <w:rPr>
          <w:rFonts w:ascii="Times New Roman" w:eastAsia="宋体"/>
          <w:color w:val="0000FF"/>
          <w:kern w:val="2"/>
          <w:szCs w:val="22"/>
        </w:rPr>
        <w:t>L/kg</w:t>
      </w:r>
      <w:r>
        <w:rPr>
          <w:rFonts w:ascii="Times New Roman" w:eastAsia="宋体" w:hAnsi="宋体"/>
          <w:color w:val="0000FF"/>
          <w:kern w:val="2"/>
          <w:szCs w:val="22"/>
        </w:rPr>
        <w:t>）计算</w:t>
      </w:r>
      <w:proofErr w:type="gramStart"/>
      <w:r>
        <w:rPr>
          <w:rFonts w:ascii="Times New Roman" w:eastAsia="宋体" w:hAnsi="宋体"/>
          <w:color w:val="0000FF"/>
          <w:kern w:val="2"/>
          <w:szCs w:val="22"/>
        </w:rPr>
        <w:t>需注浸提</w:t>
      </w:r>
      <w:proofErr w:type="gramEnd"/>
      <w:r>
        <w:rPr>
          <w:rFonts w:ascii="Times New Roman" w:eastAsia="宋体" w:hAnsi="宋体"/>
          <w:color w:val="0000FF"/>
          <w:kern w:val="2"/>
          <w:szCs w:val="22"/>
        </w:rPr>
        <w:t>剂（</w:t>
      </w:r>
      <w:r>
        <w:rPr>
          <w:rFonts w:ascii="Times New Roman" w:eastAsia="宋体" w:hint="eastAsia"/>
          <w:color w:val="0000FF"/>
          <w:kern w:val="2"/>
          <w:szCs w:val="22"/>
        </w:rPr>
        <w:t>4</w:t>
      </w:r>
      <w:r>
        <w:rPr>
          <w:rFonts w:ascii="Times New Roman" w:eastAsia="宋体"/>
          <w:color w:val="0000FF"/>
          <w:kern w:val="2"/>
          <w:szCs w:val="22"/>
        </w:rPr>
        <w:t>.9</w:t>
      </w:r>
      <w:r>
        <w:rPr>
          <w:rFonts w:ascii="Times New Roman" w:eastAsia="宋体" w:hAnsi="宋体"/>
          <w:color w:val="0000FF"/>
          <w:kern w:val="2"/>
          <w:szCs w:val="22"/>
        </w:rPr>
        <w:t>）的体积，准确转移相应体积的浸提剂（</w:t>
      </w:r>
      <w:r>
        <w:rPr>
          <w:rFonts w:ascii="Times New Roman" w:eastAsia="宋体" w:hint="eastAsia"/>
          <w:color w:val="0000FF"/>
          <w:kern w:val="2"/>
          <w:szCs w:val="22"/>
        </w:rPr>
        <w:t>4</w:t>
      </w:r>
      <w:r>
        <w:rPr>
          <w:rFonts w:ascii="Times New Roman" w:eastAsia="宋体"/>
          <w:color w:val="0000FF"/>
          <w:kern w:val="2"/>
          <w:szCs w:val="22"/>
        </w:rPr>
        <w:t>.9</w:t>
      </w:r>
      <w:r>
        <w:rPr>
          <w:rFonts w:ascii="Times New Roman" w:eastAsia="宋体" w:hAnsi="宋体"/>
          <w:color w:val="0000FF"/>
          <w:kern w:val="2"/>
          <w:szCs w:val="22"/>
        </w:rPr>
        <w:t>）至烧杯中，用转速为</w:t>
      </w:r>
      <w:r>
        <w:rPr>
          <w:rFonts w:ascii="Times New Roman" w:eastAsia="宋体"/>
          <w:color w:val="0000FF"/>
          <w:kern w:val="2"/>
          <w:szCs w:val="22"/>
        </w:rPr>
        <w:t>30±2r/</w:t>
      </w:r>
      <w:proofErr w:type="spellStart"/>
      <w:r>
        <w:rPr>
          <w:rFonts w:ascii="Times New Roman" w:eastAsia="宋体"/>
          <w:color w:val="0000FF"/>
          <w:kern w:val="2"/>
          <w:szCs w:val="22"/>
        </w:rPr>
        <w:t>mim</w:t>
      </w:r>
      <w:proofErr w:type="spellEnd"/>
      <w:r>
        <w:rPr>
          <w:rFonts w:ascii="Times New Roman" w:eastAsia="宋体" w:hAnsi="宋体"/>
          <w:color w:val="0000FF"/>
          <w:kern w:val="2"/>
          <w:szCs w:val="22"/>
        </w:rPr>
        <w:t>电动搅拌机（</w:t>
      </w:r>
      <w:r>
        <w:rPr>
          <w:rFonts w:ascii="Times New Roman" w:eastAsia="宋体" w:hint="eastAsia"/>
          <w:color w:val="0000FF"/>
          <w:kern w:val="2"/>
          <w:szCs w:val="22"/>
        </w:rPr>
        <w:t>5.6</w:t>
      </w:r>
      <w:r>
        <w:rPr>
          <w:rFonts w:ascii="Times New Roman" w:eastAsia="宋体" w:hAnsi="宋体"/>
          <w:color w:val="0000FF"/>
          <w:kern w:val="2"/>
          <w:szCs w:val="22"/>
        </w:rPr>
        <w:t>）搅拌</w:t>
      </w:r>
      <w:r>
        <w:rPr>
          <w:rFonts w:ascii="Times New Roman" w:eastAsia="宋体"/>
          <w:color w:val="0000FF"/>
          <w:kern w:val="2"/>
          <w:szCs w:val="22"/>
        </w:rPr>
        <w:t>6</w:t>
      </w:r>
      <w:r>
        <w:rPr>
          <w:rFonts w:ascii="Times New Roman" w:eastAsia="宋体" w:hAnsi="宋体"/>
          <w:color w:val="0000FF"/>
          <w:kern w:val="2"/>
          <w:szCs w:val="22"/>
        </w:rPr>
        <w:t>小时后再浸泡</w:t>
      </w:r>
      <w:r>
        <w:rPr>
          <w:rFonts w:ascii="Times New Roman" w:eastAsia="宋体"/>
          <w:color w:val="0000FF"/>
          <w:kern w:val="2"/>
          <w:szCs w:val="22"/>
        </w:rPr>
        <w:t>14</w:t>
      </w:r>
      <w:r>
        <w:rPr>
          <w:rFonts w:ascii="Times New Roman" w:eastAsia="宋体" w:hAnsi="宋体"/>
          <w:color w:val="0000FF"/>
          <w:kern w:val="2"/>
          <w:szCs w:val="22"/>
        </w:rPr>
        <w:t>小时，过滤</w:t>
      </w:r>
      <w:r>
        <w:rPr>
          <w:rFonts w:ascii="Times New Roman" w:eastAsia="宋体" w:hAnsi="宋体" w:hint="eastAsia"/>
          <w:color w:val="0000FF"/>
          <w:kern w:val="2"/>
          <w:szCs w:val="22"/>
        </w:rPr>
        <w:t>，取</w:t>
      </w:r>
      <w:r>
        <w:rPr>
          <w:rFonts w:ascii="Times New Roman" w:eastAsia="宋体" w:hAnsi="宋体"/>
          <w:color w:val="0000FF"/>
          <w:kern w:val="2"/>
          <w:szCs w:val="22"/>
        </w:rPr>
        <w:t>浸取液</w:t>
      </w:r>
      <w:r>
        <w:rPr>
          <w:rFonts w:ascii="Times New Roman" w:eastAsia="宋体" w:hAnsi="宋体" w:hint="eastAsia"/>
          <w:color w:val="0000FF"/>
          <w:kern w:val="2"/>
          <w:szCs w:val="22"/>
        </w:rPr>
        <w:t>，</w:t>
      </w:r>
      <w:r>
        <w:rPr>
          <w:rFonts w:ascii="Times New Roman" w:eastAsia="宋体" w:hAnsi="宋体"/>
          <w:color w:val="0000FF"/>
          <w:kern w:val="2"/>
          <w:szCs w:val="22"/>
        </w:rPr>
        <w:t>待测。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分析步骤</w:t>
      </w:r>
    </w:p>
    <w:p w:rsidR="0063475C" w:rsidRDefault="00E77CCE">
      <w:pPr>
        <w:pStyle w:val="a"/>
        <w:numPr>
          <w:ilvl w:val="1"/>
          <w:numId w:val="1"/>
        </w:numPr>
        <w:spacing w:before="312" w:after="312"/>
      </w:pPr>
      <w:r>
        <w:rPr>
          <w:rFonts w:ascii="Times New Roman" w:hint="eastAsia"/>
          <w:szCs w:val="21"/>
          <w:shd w:val="clear" w:color="auto" w:fill="FFFFFF"/>
        </w:rPr>
        <w:t>试料</w:t>
      </w:r>
    </w:p>
    <w:p w:rsidR="0063475C" w:rsidRDefault="00E77CCE">
      <w:pPr>
        <w:pStyle w:val="a"/>
        <w:numPr>
          <w:ilvl w:val="0"/>
          <w:numId w:val="0"/>
        </w:numPr>
        <w:spacing w:before="312" w:after="312"/>
        <w:ind w:firstLineChars="200" w:firstLine="420"/>
        <w:rPr>
          <w:rFonts w:ascii="Times New Roman" w:eastAsia="宋体"/>
          <w:szCs w:val="21"/>
          <w:shd w:val="clear" w:color="auto" w:fill="FFFFFF"/>
        </w:rPr>
      </w:pPr>
      <w:r>
        <w:rPr>
          <w:rFonts w:ascii="Times New Roman" w:eastAsia="宋体"/>
          <w:szCs w:val="21"/>
          <w:shd w:val="clear" w:color="auto" w:fill="FFFFFF"/>
        </w:rPr>
        <w:t>移取</w:t>
      </w:r>
      <w:r>
        <w:rPr>
          <w:rFonts w:ascii="Times New Roman" w:eastAsia="宋体" w:hint="eastAsia"/>
          <w:color w:val="0000FF"/>
          <w:szCs w:val="21"/>
          <w:shd w:val="clear" w:color="auto" w:fill="FFFFFF"/>
        </w:rPr>
        <w:t>适量</w:t>
      </w:r>
      <w:r>
        <w:rPr>
          <w:rFonts w:ascii="Times New Roman" w:eastAsia="宋体"/>
          <w:szCs w:val="21"/>
          <w:shd w:val="clear" w:color="auto" w:fill="FFFFFF"/>
        </w:rPr>
        <w:t>试样（</w:t>
      </w:r>
      <w:r>
        <w:rPr>
          <w:rFonts w:ascii="Times New Roman" w:eastAsia="宋体"/>
          <w:szCs w:val="21"/>
          <w:shd w:val="clear" w:color="auto" w:fill="FFFFFF"/>
        </w:rPr>
        <w:t>6</w:t>
      </w:r>
      <w:r>
        <w:rPr>
          <w:rFonts w:ascii="Times New Roman" w:eastAsia="宋体"/>
          <w:szCs w:val="21"/>
          <w:shd w:val="clear" w:color="auto" w:fill="FFFFFF"/>
        </w:rPr>
        <w:t>）。</w:t>
      </w:r>
    </w:p>
    <w:p w:rsidR="0063475C" w:rsidRDefault="00E77CCE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测定次数</w:t>
      </w:r>
    </w:p>
    <w:p w:rsidR="0063475C" w:rsidRDefault="00E77CCE">
      <w:pPr>
        <w:pStyle w:val="af"/>
      </w:pPr>
      <w:r>
        <w:rPr>
          <w:rFonts w:ascii="Times New Roman"/>
          <w:szCs w:val="21"/>
        </w:rPr>
        <w:t>移取两份试料</w:t>
      </w:r>
      <w:r>
        <w:rPr>
          <w:rFonts w:ascii="Times New Roman" w:hint="eastAsia"/>
          <w:szCs w:val="21"/>
        </w:rPr>
        <w:t>（</w:t>
      </w:r>
      <w:r>
        <w:rPr>
          <w:rFonts w:ascii="Times New Roman" w:hint="eastAsia"/>
          <w:szCs w:val="21"/>
        </w:rPr>
        <w:t>7.1</w:t>
      </w:r>
      <w:r>
        <w:rPr>
          <w:rFonts w:ascii="Times New Roman" w:hint="eastAsia"/>
          <w:szCs w:val="21"/>
        </w:rPr>
        <w:t>）</w:t>
      </w:r>
      <w:r>
        <w:rPr>
          <w:rFonts w:ascii="Times New Roman"/>
          <w:szCs w:val="21"/>
        </w:rPr>
        <w:t>进行平行测定，取其平均值。</w:t>
      </w:r>
    </w:p>
    <w:p w:rsidR="0063475C" w:rsidRDefault="0063475C">
      <w:pPr>
        <w:pStyle w:val="a"/>
        <w:numPr>
          <w:ilvl w:val="1"/>
          <w:numId w:val="1"/>
        </w:numPr>
        <w:spacing w:before="312" w:after="312"/>
        <w:sectPr w:rsidR="0063475C">
          <w:footerReference w:type="default" r:id="rId22"/>
          <w:headerReference w:type="first" r:id="rId23"/>
          <w:footerReference w:type="first" r:id="rId24"/>
          <w:pgSz w:w="11906" w:h="16838"/>
          <w:pgMar w:top="567" w:right="1134" w:bottom="1134" w:left="1418" w:header="1417" w:footer="1134" w:gutter="0"/>
          <w:cols w:space="720"/>
          <w:titlePg/>
          <w:docGrid w:type="lines" w:linePitch="312"/>
        </w:sectPr>
      </w:pPr>
    </w:p>
    <w:p w:rsidR="0063475C" w:rsidRDefault="00E77CCE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空白试验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ind w:firstLineChars="200" w:firstLine="420"/>
      </w:pPr>
      <w:r>
        <w:rPr>
          <w:rFonts w:ascii="Times New Roman" w:eastAsia="宋体" w:hAnsi="宋体" w:hint="eastAsia"/>
          <w:kern w:val="2"/>
          <w:szCs w:val="22"/>
        </w:rPr>
        <w:t>随同试料进行空白试验。</w:t>
      </w:r>
    </w:p>
    <w:p w:rsidR="0063475C" w:rsidRDefault="00E77CCE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测定</w:t>
      </w:r>
    </w:p>
    <w:p w:rsidR="0063475C" w:rsidRDefault="00E77CCE">
      <w:pPr>
        <w:pStyle w:val="a4"/>
        <w:rPr>
          <w:rFonts w:ascii="Times New Roman" w:hAnsi="Times New Roman"/>
          <w:szCs w:val="21"/>
        </w:rPr>
      </w:pPr>
      <w:r>
        <w:rPr>
          <w:rFonts w:ascii="黑体" w:eastAsia="黑体" w:hAnsi="黑体" w:hint="eastAsia"/>
          <w:szCs w:val="21"/>
        </w:rPr>
        <w:t>7.4.1</w:t>
      </w:r>
      <w:r>
        <w:rPr>
          <w:rFonts w:ascii="Times New Roman" w:hAnsi="Times New Roman"/>
          <w:szCs w:val="21"/>
        </w:rPr>
        <w:t>蒸馏分离</w:t>
      </w:r>
    </w:p>
    <w:p w:rsidR="0063475C" w:rsidRDefault="00E77CCE">
      <w:pPr>
        <w:pStyle w:val="a4"/>
        <w:rPr>
          <w:rFonts w:ascii="Times New Roman" w:hAnsi="宋体" w:cs="Times New Roman"/>
          <w:szCs w:val="22"/>
        </w:rPr>
      </w:pPr>
      <w:r>
        <w:rPr>
          <w:rFonts w:ascii="黑体" w:eastAsia="黑体" w:hAnsi="黑体" w:hint="eastAsia"/>
          <w:szCs w:val="21"/>
        </w:rPr>
        <w:t>7.4</w:t>
      </w:r>
      <w:r>
        <w:rPr>
          <w:rFonts w:ascii="黑体" w:eastAsia="黑体" w:hAnsi="黑体" w:hint="eastAsia"/>
          <w:szCs w:val="22"/>
        </w:rPr>
        <w:t xml:space="preserve">.1.1  </w:t>
      </w:r>
      <w:r>
        <w:rPr>
          <w:rFonts w:ascii="Times New Roman" w:hAnsi="宋体" w:cs="Times New Roman"/>
          <w:szCs w:val="22"/>
        </w:rPr>
        <w:t>将试料（</w:t>
      </w:r>
      <w:r>
        <w:rPr>
          <w:rFonts w:ascii="Times New Roman" w:hAnsi="宋体" w:cs="Times New Roman" w:hint="eastAsia"/>
          <w:color w:val="0000FF"/>
          <w:szCs w:val="22"/>
        </w:rPr>
        <w:t>6.1</w:t>
      </w:r>
      <w:r>
        <w:rPr>
          <w:rFonts w:ascii="Times New Roman" w:hAnsi="宋体" w:cs="Times New Roman"/>
          <w:szCs w:val="22"/>
        </w:rPr>
        <w:t>）置于</w:t>
      </w:r>
      <w:r>
        <w:rPr>
          <w:rFonts w:ascii="Times New Roman" w:hAnsi="宋体" w:cs="Times New Roman"/>
          <w:szCs w:val="22"/>
        </w:rPr>
        <w:t>500mL</w:t>
      </w:r>
      <w:r>
        <w:rPr>
          <w:rFonts w:ascii="Times New Roman" w:hAnsi="宋体" w:cs="Times New Roman"/>
          <w:szCs w:val="22"/>
        </w:rPr>
        <w:t>三口烧瓶中，加入</w:t>
      </w:r>
      <w:r>
        <w:rPr>
          <w:rFonts w:ascii="Times New Roman" w:hAnsi="宋体" w:cs="Times New Roman" w:hint="eastAsia"/>
          <w:szCs w:val="22"/>
        </w:rPr>
        <w:t>5</w:t>
      </w:r>
      <w:r>
        <w:rPr>
          <w:rFonts w:ascii="Times New Roman" w:hAnsi="宋体" w:cs="Times New Roman"/>
          <w:szCs w:val="22"/>
        </w:rPr>
        <w:t>mL</w:t>
      </w:r>
      <w:r>
        <w:rPr>
          <w:rFonts w:ascii="Times New Roman" w:hAnsi="宋体" w:cs="Times New Roman"/>
          <w:szCs w:val="22"/>
        </w:rPr>
        <w:t>硝酸（</w:t>
      </w:r>
      <w:r>
        <w:rPr>
          <w:rFonts w:ascii="Times New Roman" w:hAnsi="宋体" w:cs="Times New Roman" w:hint="eastAsia"/>
          <w:color w:val="0000FF"/>
          <w:szCs w:val="22"/>
        </w:rPr>
        <w:t>4.4</w:t>
      </w:r>
      <w:r>
        <w:rPr>
          <w:rFonts w:ascii="Times New Roman" w:hAnsi="宋体" w:cs="Times New Roman"/>
          <w:szCs w:val="22"/>
        </w:rPr>
        <w:t>），</w:t>
      </w:r>
      <w:r>
        <w:rPr>
          <w:rFonts w:ascii="Times New Roman" w:hAnsi="宋体" w:cs="Times New Roman"/>
          <w:szCs w:val="22"/>
        </w:rPr>
        <w:t>30mL</w:t>
      </w:r>
      <w:r>
        <w:rPr>
          <w:rFonts w:ascii="Times New Roman" w:hAnsi="宋体" w:cs="Times New Roman"/>
          <w:szCs w:val="22"/>
        </w:rPr>
        <w:t>高氯酸（</w:t>
      </w:r>
      <w:r>
        <w:rPr>
          <w:rFonts w:ascii="Times New Roman" w:hAnsi="宋体" w:cs="Times New Roman" w:hint="eastAsia"/>
          <w:color w:val="0000FF"/>
          <w:szCs w:val="22"/>
        </w:rPr>
        <w:t>4.1</w:t>
      </w:r>
      <w:r>
        <w:rPr>
          <w:rFonts w:ascii="Times New Roman" w:hAnsi="宋体" w:cs="Times New Roman"/>
          <w:szCs w:val="22"/>
        </w:rPr>
        <w:t>），按图</w:t>
      </w:r>
      <w:r>
        <w:rPr>
          <w:rFonts w:ascii="Times New Roman" w:hAnsi="宋体" w:cs="Times New Roman"/>
          <w:szCs w:val="22"/>
        </w:rPr>
        <w:t>1</w:t>
      </w:r>
      <w:r>
        <w:rPr>
          <w:rFonts w:ascii="Times New Roman" w:hAnsi="宋体" w:cs="Times New Roman"/>
          <w:szCs w:val="22"/>
        </w:rPr>
        <w:t>接好蒸馏装置。</w:t>
      </w:r>
    </w:p>
    <w:p w:rsidR="0063475C" w:rsidRDefault="00E77CCE">
      <w:pPr>
        <w:pStyle w:val="a4"/>
        <w:rPr>
          <w:rFonts w:ascii="Times New Roman" w:hAnsi="宋体" w:cs="Times New Roman"/>
          <w:szCs w:val="22"/>
        </w:rPr>
      </w:pPr>
      <w:r>
        <w:rPr>
          <w:rFonts w:ascii="黑体" w:eastAsia="黑体" w:hAnsi="黑体" w:hint="eastAsia"/>
          <w:szCs w:val="21"/>
        </w:rPr>
        <w:t>7.4</w:t>
      </w:r>
      <w:r>
        <w:rPr>
          <w:rFonts w:ascii="黑体" w:eastAsia="黑体" w:hAnsi="黑体" w:hint="eastAsia"/>
          <w:szCs w:val="22"/>
        </w:rPr>
        <w:t>.1.2</w:t>
      </w:r>
      <w:r>
        <w:rPr>
          <w:rFonts w:ascii="Times New Roman" w:hAnsi="宋体" w:cs="Times New Roman"/>
          <w:szCs w:val="22"/>
        </w:rPr>
        <w:t>通入冷却水，以盛有</w:t>
      </w:r>
      <w:r>
        <w:rPr>
          <w:rFonts w:ascii="Times New Roman" w:hAnsi="宋体" w:cs="Times New Roman"/>
          <w:szCs w:val="22"/>
        </w:rPr>
        <w:t>1mL</w:t>
      </w:r>
      <w:r>
        <w:rPr>
          <w:rFonts w:ascii="Times New Roman" w:hAnsi="宋体" w:cs="Times New Roman"/>
          <w:szCs w:val="22"/>
        </w:rPr>
        <w:t>氢氧化钠</w:t>
      </w:r>
      <w:r>
        <w:rPr>
          <w:rFonts w:ascii="Times New Roman" w:hAnsi="宋体" w:cs="Times New Roman" w:hint="eastAsia"/>
          <w:szCs w:val="22"/>
        </w:rPr>
        <w:t>溶液</w:t>
      </w:r>
      <w:r>
        <w:rPr>
          <w:rFonts w:ascii="Times New Roman" w:hAnsi="宋体" w:cs="Times New Roman"/>
          <w:color w:val="0000FF"/>
          <w:szCs w:val="22"/>
        </w:rPr>
        <w:t>（</w:t>
      </w:r>
      <w:r>
        <w:rPr>
          <w:rFonts w:ascii="Times New Roman" w:hAnsi="宋体" w:cs="Times New Roman" w:hint="eastAsia"/>
          <w:color w:val="0000FF"/>
          <w:szCs w:val="22"/>
        </w:rPr>
        <w:t>4</w:t>
      </w:r>
      <w:r>
        <w:rPr>
          <w:rFonts w:ascii="Times New Roman" w:hAnsi="宋体" w:cs="Times New Roman"/>
          <w:color w:val="0000FF"/>
          <w:szCs w:val="22"/>
        </w:rPr>
        <w:t>.</w:t>
      </w:r>
      <w:r>
        <w:rPr>
          <w:rFonts w:ascii="Times New Roman" w:hAnsi="宋体" w:cs="Times New Roman" w:hint="eastAsia"/>
          <w:color w:val="0000FF"/>
          <w:szCs w:val="22"/>
        </w:rPr>
        <w:t>5</w:t>
      </w:r>
      <w:r>
        <w:rPr>
          <w:rFonts w:ascii="Times New Roman" w:hAnsi="宋体" w:cs="Times New Roman"/>
          <w:color w:val="0000FF"/>
          <w:szCs w:val="22"/>
        </w:rPr>
        <w:t>）</w:t>
      </w:r>
      <w:r>
        <w:rPr>
          <w:rFonts w:ascii="Times New Roman" w:hAnsi="宋体" w:cs="Times New Roman"/>
          <w:szCs w:val="22"/>
        </w:rPr>
        <w:t>的</w:t>
      </w:r>
      <w:r>
        <w:rPr>
          <w:rFonts w:ascii="Times New Roman" w:hAnsi="宋体" w:cs="Times New Roman"/>
          <w:szCs w:val="22"/>
        </w:rPr>
        <w:t>2</w:t>
      </w:r>
      <w:r>
        <w:rPr>
          <w:rFonts w:ascii="Times New Roman" w:hAnsi="宋体" w:cs="Times New Roman" w:hint="eastAsia"/>
          <w:szCs w:val="22"/>
        </w:rPr>
        <w:t>5</w:t>
      </w:r>
      <w:r>
        <w:rPr>
          <w:rFonts w:ascii="Times New Roman" w:hAnsi="宋体" w:cs="Times New Roman"/>
          <w:szCs w:val="22"/>
        </w:rPr>
        <w:t>0mL</w:t>
      </w:r>
      <w:r>
        <w:rPr>
          <w:rFonts w:ascii="Times New Roman" w:hAnsi="宋体" w:cs="Times New Roman" w:hint="eastAsia"/>
          <w:szCs w:val="22"/>
        </w:rPr>
        <w:t>烧杯</w:t>
      </w:r>
      <w:r>
        <w:rPr>
          <w:rFonts w:ascii="Times New Roman" w:hAnsi="宋体" w:cs="Times New Roman"/>
          <w:szCs w:val="22"/>
        </w:rPr>
        <w:t>盛接馏出液，加热，待温度升至</w:t>
      </w:r>
      <w:r>
        <w:rPr>
          <w:rFonts w:ascii="Times New Roman" w:hAnsi="宋体" w:cs="Times New Roman"/>
          <w:szCs w:val="22"/>
        </w:rPr>
        <w:t>120</w:t>
      </w:r>
      <w:r>
        <w:rPr>
          <w:rFonts w:ascii="Times New Roman" w:hAnsi="宋体" w:cs="Times New Roman"/>
          <w:szCs w:val="22"/>
        </w:rPr>
        <w:t>℃～</w:t>
      </w:r>
      <w:r>
        <w:rPr>
          <w:rFonts w:ascii="Times New Roman" w:hAnsi="宋体" w:cs="Times New Roman"/>
          <w:szCs w:val="22"/>
        </w:rPr>
        <w:t>130</w:t>
      </w:r>
      <w:r>
        <w:rPr>
          <w:rFonts w:ascii="Times New Roman" w:hAnsi="宋体" w:cs="Times New Roman"/>
          <w:szCs w:val="22"/>
        </w:rPr>
        <w:t>℃时通入水蒸气，控制蒸馏瓶中液相温度为</w:t>
      </w:r>
      <w:r>
        <w:rPr>
          <w:rFonts w:ascii="Times New Roman" w:hAnsi="宋体" w:cs="Times New Roman"/>
          <w:szCs w:val="22"/>
        </w:rPr>
        <w:t>130</w:t>
      </w:r>
      <w:r>
        <w:rPr>
          <w:rFonts w:ascii="Times New Roman" w:hAnsi="宋体" w:cs="Times New Roman"/>
          <w:szCs w:val="22"/>
        </w:rPr>
        <w:t>℃～</w:t>
      </w:r>
      <w:r>
        <w:rPr>
          <w:rFonts w:ascii="Times New Roman" w:hAnsi="宋体" w:cs="Times New Roman"/>
          <w:szCs w:val="22"/>
        </w:rPr>
        <w:t>140</w:t>
      </w:r>
      <w:r>
        <w:rPr>
          <w:rFonts w:ascii="Times New Roman" w:hAnsi="宋体" w:cs="Times New Roman"/>
          <w:szCs w:val="22"/>
        </w:rPr>
        <w:t>℃，蒸馏速度控制为</w:t>
      </w:r>
      <w:r>
        <w:rPr>
          <w:rFonts w:ascii="Times New Roman" w:hAnsi="宋体" w:cs="Times New Roman"/>
          <w:szCs w:val="22"/>
        </w:rPr>
        <w:t>3</w:t>
      </w:r>
      <w:r>
        <w:rPr>
          <w:rFonts w:ascii="Times New Roman" w:hAnsi="宋体" w:cs="Times New Roman"/>
          <w:szCs w:val="22"/>
        </w:rPr>
        <w:t>～</w:t>
      </w:r>
      <w:r>
        <w:rPr>
          <w:rFonts w:ascii="Times New Roman" w:hAnsi="宋体" w:cs="Times New Roman"/>
          <w:szCs w:val="22"/>
        </w:rPr>
        <w:t>5mL/min</w:t>
      </w:r>
      <w:r>
        <w:rPr>
          <w:rFonts w:ascii="Times New Roman" w:hAnsi="宋体" w:cs="Times New Roman"/>
          <w:szCs w:val="22"/>
        </w:rPr>
        <w:t>，待蒸馏液体积接近</w:t>
      </w:r>
      <w:r>
        <w:rPr>
          <w:rFonts w:ascii="Times New Roman" w:hAnsi="宋体" w:cs="Times New Roman" w:hint="eastAsia"/>
          <w:szCs w:val="22"/>
        </w:rPr>
        <w:t>200mL</w:t>
      </w:r>
      <w:r>
        <w:rPr>
          <w:rFonts w:ascii="Times New Roman" w:hAnsi="宋体" w:cs="Times New Roman"/>
          <w:szCs w:val="22"/>
        </w:rPr>
        <w:t>，停止蒸馏，取下</w:t>
      </w:r>
      <w:r>
        <w:rPr>
          <w:rFonts w:ascii="Times New Roman" w:hAnsi="宋体" w:cs="Times New Roman" w:hint="eastAsia"/>
          <w:szCs w:val="22"/>
        </w:rPr>
        <w:t>烧杯</w:t>
      </w:r>
      <w:r>
        <w:rPr>
          <w:rFonts w:ascii="Times New Roman" w:hAnsi="宋体" w:cs="Times New Roman"/>
          <w:szCs w:val="22"/>
        </w:rPr>
        <w:t>，</w:t>
      </w:r>
      <w:r>
        <w:rPr>
          <w:rFonts w:ascii="Times New Roman" w:hAnsi="宋体" w:cs="Times New Roman" w:hint="eastAsia"/>
          <w:szCs w:val="22"/>
        </w:rPr>
        <w:t>（若馏出液出现黄绿色，应先</w:t>
      </w:r>
      <w:r>
        <w:rPr>
          <w:rFonts w:ascii="Times New Roman" w:hAnsi="宋体" w:cs="Times New Roman"/>
          <w:szCs w:val="22"/>
        </w:rPr>
        <w:t>加热</w:t>
      </w:r>
      <w:r>
        <w:rPr>
          <w:rFonts w:ascii="Times New Roman" w:hAnsi="宋体" w:cs="Times New Roman" w:hint="eastAsia"/>
          <w:szCs w:val="22"/>
        </w:rPr>
        <w:t>煮沸</w:t>
      </w:r>
      <w:r>
        <w:rPr>
          <w:rFonts w:ascii="Times New Roman" w:hAnsi="宋体" w:cs="Times New Roman" w:hint="eastAsia"/>
          <w:szCs w:val="22"/>
        </w:rPr>
        <w:t>5</w:t>
      </w:r>
      <w:r>
        <w:rPr>
          <w:rFonts w:ascii="Times New Roman" w:hAnsi="宋体" w:cs="Times New Roman" w:hint="eastAsia"/>
          <w:szCs w:val="22"/>
        </w:rPr>
        <w:t>～</w:t>
      </w:r>
      <w:r>
        <w:rPr>
          <w:rFonts w:ascii="Times New Roman" w:hAnsi="宋体" w:cs="Times New Roman" w:hint="eastAsia"/>
          <w:szCs w:val="22"/>
        </w:rPr>
        <w:t>10min,</w:t>
      </w:r>
      <w:proofErr w:type="gramStart"/>
      <w:r>
        <w:rPr>
          <w:rFonts w:ascii="Times New Roman" w:hAnsi="宋体" w:cs="Times New Roman"/>
          <w:szCs w:val="22"/>
        </w:rPr>
        <w:t>赶净亚</w:t>
      </w:r>
      <w:proofErr w:type="gramEnd"/>
      <w:r>
        <w:rPr>
          <w:rFonts w:ascii="Times New Roman" w:hAnsi="宋体" w:cs="Times New Roman"/>
          <w:szCs w:val="22"/>
        </w:rPr>
        <w:t>硝酰氯</w:t>
      </w:r>
      <w:r>
        <w:rPr>
          <w:rFonts w:ascii="Times New Roman" w:hAnsi="宋体" w:cs="Times New Roman" w:hint="eastAsia"/>
          <w:szCs w:val="22"/>
        </w:rPr>
        <w:t>干扰</w:t>
      </w:r>
      <w:r>
        <w:rPr>
          <w:rFonts w:ascii="Times New Roman" w:hAnsi="宋体" w:cs="Times New Roman"/>
          <w:szCs w:val="22"/>
        </w:rPr>
        <w:t>后</w:t>
      </w:r>
      <w:r>
        <w:rPr>
          <w:rFonts w:ascii="Times New Roman" w:hAnsi="宋体" w:cs="Times New Roman" w:hint="eastAsia"/>
          <w:szCs w:val="22"/>
        </w:rPr>
        <w:t>，冷却至室温）移入</w:t>
      </w:r>
      <w:r>
        <w:rPr>
          <w:rFonts w:ascii="Times New Roman" w:hAnsi="宋体" w:cs="Times New Roman" w:hint="eastAsia"/>
          <w:szCs w:val="22"/>
        </w:rPr>
        <w:t>200mL</w:t>
      </w:r>
      <w:r>
        <w:rPr>
          <w:rFonts w:ascii="Times New Roman" w:hAnsi="宋体" w:cs="Times New Roman" w:hint="eastAsia"/>
          <w:szCs w:val="22"/>
        </w:rPr>
        <w:t>容量瓶中，</w:t>
      </w:r>
      <w:r>
        <w:rPr>
          <w:rFonts w:ascii="Times New Roman" w:hAnsi="宋体" w:cs="Times New Roman"/>
          <w:szCs w:val="22"/>
        </w:rPr>
        <w:t>以水稀释至刻度，混匀。</w:t>
      </w:r>
    </w:p>
    <w:p w:rsidR="0063475C" w:rsidRDefault="00E77C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黑体" w:hint="eastAsia"/>
          <w:szCs w:val="21"/>
        </w:rPr>
        <w:t xml:space="preserve">7.4.2  </w:t>
      </w:r>
      <w:r>
        <w:rPr>
          <w:rFonts w:ascii="Times New Roman" w:hAnsi="宋体" w:cs="Times New Roman"/>
          <w:szCs w:val="22"/>
        </w:rPr>
        <w:t>氟离子测定</w:t>
      </w:r>
    </w:p>
    <w:p w:rsidR="0063475C" w:rsidRDefault="00E77CCE">
      <w:pPr>
        <w:pStyle w:val="a4"/>
        <w:rPr>
          <w:rFonts w:ascii="Times New Roman" w:hAnsi="宋体" w:cs="Times New Roman"/>
          <w:szCs w:val="22"/>
        </w:rPr>
      </w:pPr>
      <w:r>
        <w:rPr>
          <w:rFonts w:ascii="黑体" w:eastAsia="黑体" w:hAnsi="黑体" w:hint="eastAsia"/>
          <w:szCs w:val="21"/>
        </w:rPr>
        <w:t>7.4.2.1</w:t>
      </w:r>
      <w:r>
        <w:rPr>
          <w:rFonts w:ascii="Times New Roman" w:hAnsi="宋体" w:cs="Times New Roman"/>
          <w:szCs w:val="22"/>
        </w:rPr>
        <w:t>移取</w:t>
      </w:r>
      <w:r>
        <w:rPr>
          <w:rFonts w:ascii="Times New Roman" w:hAnsi="宋体" w:cs="Times New Roman"/>
          <w:szCs w:val="22"/>
        </w:rPr>
        <w:t>20.00mL</w:t>
      </w:r>
      <w:r>
        <w:rPr>
          <w:rFonts w:ascii="Times New Roman" w:hAnsi="宋体" w:cs="Times New Roman" w:hint="eastAsia"/>
          <w:szCs w:val="22"/>
        </w:rPr>
        <w:t>浸取液（</w:t>
      </w:r>
      <w:r>
        <w:rPr>
          <w:rFonts w:ascii="Times New Roman" w:hAnsi="宋体" w:cs="Times New Roman" w:hint="eastAsia"/>
          <w:color w:val="0000FF"/>
          <w:szCs w:val="22"/>
        </w:rPr>
        <w:t>4.9</w:t>
      </w:r>
      <w:r>
        <w:rPr>
          <w:rFonts w:ascii="Times New Roman" w:hAnsi="宋体" w:cs="Times New Roman" w:hint="eastAsia"/>
          <w:szCs w:val="22"/>
        </w:rPr>
        <w:t>）或</w:t>
      </w:r>
      <w:r>
        <w:rPr>
          <w:rFonts w:ascii="Times New Roman" w:hAnsi="宋体" w:cs="Times New Roman"/>
          <w:szCs w:val="22"/>
        </w:rPr>
        <w:t>馏出液（</w:t>
      </w:r>
      <w:r>
        <w:rPr>
          <w:rFonts w:ascii="Times New Roman" w:hAnsi="宋体" w:cs="Times New Roman" w:hint="eastAsia"/>
          <w:color w:val="0000FF"/>
          <w:szCs w:val="22"/>
        </w:rPr>
        <w:t>7.4.1.2</w:t>
      </w:r>
      <w:r>
        <w:rPr>
          <w:rFonts w:ascii="Times New Roman" w:hAnsi="宋体" w:cs="Times New Roman"/>
          <w:szCs w:val="22"/>
        </w:rPr>
        <w:t>）于</w:t>
      </w:r>
      <w:r>
        <w:rPr>
          <w:rFonts w:ascii="Times New Roman" w:hAnsi="宋体" w:cs="Times New Roman"/>
          <w:szCs w:val="22"/>
        </w:rPr>
        <w:t>50mL</w:t>
      </w:r>
      <w:r>
        <w:rPr>
          <w:rFonts w:ascii="Times New Roman" w:hAnsi="宋体" w:cs="Times New Roman"/>
          <w:szCs w:val="22"/>
        </w:rPr>
        <w:t>的容量瓶中，加</w:t>
      </w:r>
      <w:r>
        <w:rPr>
          <w:rFonts w:ascii="Times New Roman" w:hAnsi="宋体" w:cs="Times New Roman"/>
          <w:szCs w:val="22"/>
        </w:rPr>
        <w:t>1</w:t>
      </w:r>
      <w:r>
        <w:rPr>
          <w:rFonts w:ascii="Times New Roman" w:hAnsi="宋体" w:cs="Times New Roman"/>
          <w:szCs w:val="22"/>
        </w:rPr>
        <w:t>滴溴甲酚绿指示剂（</w:t>
      </w:r>
      <w:r>
        <w:rPr>
          <w:rFonts w:ascii="Times New Roman" w:hAnsi="宋体" w:cs="Times New Roman" w:hint="eastAsia"/>
          <w:szCs w:val="22"/>
        </w:rPr>
        <w:t>4</w:t>
      </w:r>
      <w:r>
        <w:rPr>
          <w:rFonts w:ascii="Times New Roman" w:hAnsi="宋体" w:cs="Times New Roman"/>
          <w:szCs w:val="22"/>
        </w:rPr>
        <w:t>.</w:t>
      </w:r>
      <w:r>
        <w:rPr>
          <w:rFonts w:ascii="Times New Roman" w:hAnsi="宋体" w:cs="Times New Roman" w:hint="eastAsia"/>
          <w:szCs w:val="22"/>
        </w:rPr>
        <w:t>7</w:t>
      </w:r>
      <w:r>
        <w:rPr>
          <w:rFonts w:ascii="Times New Roman" w:hAnsi="宋体" w:cs="Times New Roman"/>
          <w:szCs w:val="22"/>
        </w:rPr>
        <w:t>），用盐酸（</w:t>
      </w:r>
      <w:r>
        <w:rPr>
          <w:rFonts w:ascii="Times New Roman" w:hAnsi="宋体" w:cs="Times New Roman" w:hint="eastAsia"/>
          <w:szCs w:val="22"/>
        </w:rPr>
        <w:t>4</w:t>
      </w:r>
      <w:r>
        <w:rPr>
          <w:rFonts w:ascii="Times New Roman" w:hAnsi="宋体" w:cs="Times New Roman"/>
          <w:szCs w:val="22"/>
        </w:rPr>
        <w:t>.</w:t>
      </w:r>
      <w:r>
        <w:rPr>
          <w:rFonts w:ascii="Times New Roman" w:hAnsi="宋体" w:cs="Times New Roman" w:hint="eastAsia"/>
          <w:szCs w:val="22"/>
        </w:rPr>
        <w:t>8</w:t>
      </w:r>
      <w:r>
        <w:rPr>
          <w:rFonts w:ascii="Times New Roman" w:hAnsi="宋体" w:cs="Times New Roman"/>
          <w:szCs w:val="22"/>
        </w:rPr>
        <w:t>）调至溶液呈黄色，再用氢氧化钠</w:t>
      </w:r>
      <w:r>
        <w:rPr>
          <w:rFonts w:ascii="Times New Roman" w:hAnsi="宋体" w:cs="Times New Roman" w:hint="eastAsia"/>
          <w:szCs w:val="22"/>
        </w:rPr>
        <w:t>溶液</w:t>
      </w:r>
      <w:r>
        <w:rPr>
          <w:rFonts w:ascii="Times New Roman" w:hAnsi="宋体" w:cs="Times New Roman" w:hint="eastAsia"/>
          <w:color w:val="0000FF"/>
          <w:szCs w:val="22"/>
        </w:rPr>
        <w:t>（</w:t>
      </w:r>
      <w:r>
        <w:rPr>
          <w:rFonts w:ascii="Times New Roman" w:hAnsi="宋体" w:cs="Times New Roman" w:hint="eastAsia"/>
          <w:color w:val="0000FF"/>
          <w:szCs w:val="22"/>
        </w:rPr>
        <w:t>4.6</w:t>
      </w:r>
      <w:r>
        <w:rPr>
          <w:rFonts w:ascii="Times New Roman" w:hAnsi="宋体" w:cs="Times New Roman"/>
          <w:szCs w:val="22"/>
        </w:rPr>
        <w:t>）调至溶液显蓝色，加</w:t>
      </w:r>
      <w:r>
        <w:rPr>
          <w:rFonts w:ascii="Times New Roman" w:hAnsi="宋体" w:cs="Times New Roman"/>
          <w:szCs w:val="22"/>
        </w:rPr>
        <w:t>10mL</w:t>
      </w:r>
      <w:r>
        <w:rPr>
          <w:rFonts w:ascii="Times New Roman" w:hAnsi="宋体" w:cs="Times New Roman"/>
          <w:szCs w:val="22"/>
        </w:rPr>
        <w:t>总离子强度调节缓冲溶液（</w:t>
      </w:r>
      <w:r>
        <w:rPr>
          <w:rFonts w:ascii="Times New Roman" w:hAnsi="宋体" w:cs="Times New Roman" w:hint="eastAsia"/>
          <w:szCs w:val="22"/>
        </w:rPr>
        <w:t>4.10</w:t>
      </w:r>
      <w:r>
        <w:rPr>
          <w:rFonts w:ascii="Times New Roman" w:hAnsi="宋体" w:cs="Times New Roman"/>
          <w:szCs w:val="22"/>
        </w:rPr>
        <w:t>），以水稀释至刻度，混匀。</w:t>
      </w:r>
    </w:p>
    <w:p w:rsidR="0063475C" w:rsidRDefault="00E77C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黑体" w:hint="eastAsia"/>
          <w:szCs w:val="21"/>
        </w:rPr>
        <w:t xml:space="preserve">7.4.2.2  </w:t>
      </w:r>
      <w:r>
        <w:rPr>
          <w:rFonts w:ascii="Times New Roman" w:hAnsi="宋体" w:cs="Times New Roman"/>
          <w:szCs w:val="22"/>
        </w:rPr>
        <w:t>将此溶液全部转移至</w:t>
      </w:r>
      <w:r>
        <w:rPr>
          <w:rFonts w:ascii="Times New Roman" w:hAnsi="宋体" w:cs="Times New Roman"/>
          <w:szCs w:val="22"/>
        </w:rPr>
        <w:t>50mL</w:t>
      </w:r>
      <w:r>
        <w:rPr>
          <w:rFonts w:ascii="Times New Roman" w:hAnsi="宋体" w:cs="Times New Roman"/>
          <w:szCs w:val="22"/>
        </w:rPr>
        <w:t>干燥的塑料烧杯中，加入磁力搅拌转子</w:t>
      </w:r>
      <w:r>
        <w:rPr>
          <w:rFonts w:ascii="Times New Roman" w:hAnsi="宋体" w:cs="Times New Roman" w:hint="eastAsia"/>
          <w:szCs w:val="22"/>
        </w:rPr>
        <w:t>（</w:t>
      </w:r>
      <w:r>
        <w:rPr>
          <w:rFonts w:ascii="Times New Roman" w:hAnsi="宋体" w:cs="Times New Roman" w:hint="eastAsia"/>
          <w:szCs w:val="22"/>
        </w:rPr>
        <w:t>5.4</w:t>
      </w:r>
      <w:r>
        <w:rPr>
          <w:rFonts w:ascii="Times New Roman" w:hAnsi="宋体" w:cs="Times New Roman" w:hint="eastAsia"/>
          <w:szCs w:val="22"/>
        </w:rPr>
        <w:t>）</w:t>
      </w:r>
      <w:r>
        <w:rPr>
          <w:rFonts w:ascii="Times New Roman" w:hAnsi="宋体" w:cs="Times New Roman"/>
          <w:szCs w:val="22"/>
        </w:rPr>
        <w:t>，放置电磁搅拌器上，启动搅拌器。插入清洗干净且干燥的氟离子选择电极（</w:t>
      </w:r>
      <w:r>
        <w:rPr>
          <w:rFonts w:ascii="Times New Roman" w:hAnsi="宋体" w:cs="Times New Roman" w:hint="eastAsia"/>
          <w:szCs w:val="22"/>
        </w:rPr>
        <w:t>5.2</w:t>
      </w:r>
      <w:r>
        <w:rPr>
          <w:rFonts w:ascii="Times New Roman" w:hAnsi="宋体" w:cs="Times New Roman"/>
          <w:szCs w:val="22"/>
        </w:rPr>
        <w:t>）和饱和甘汞电极（</w:t>
      </w:r>
      <w:r>
        <w:rPr>
          <w:rFonts w:ascii="Times New Roman" w:hAnsi="宋体" w:cs="Times New Roman" w:hint="eastAsia"/>
          <w:szCs w:val="22"/>
        </w:rPr>
        <w:t>5</w:t>
      </w:r>
      <w:r>
        <w:rPr>
          <w:rFonts w:ascii="Times New Roman" w:hAnsi="宋体" w:cs="Times New Roman"/>
          <w:szCs w:val="22"/>
        </w:rPr>
        <w:t>.</w:t>
      </w:r>
      <w:r>
        <w:rPr>
          <w:rFonts w:ascii="Times New Roman" w:hAnsi="宋体" w:cs="Times New Roman" w:hint="eastAsia"/>
          <w:szCs w:val="22"/>
        </w:rPr>
        <w:t>3</w:t>
      </w:r>
      <w:r>
        <w:rPr>
          <w:rFonts w:ascii="Times New Roman" w:hAnsi="宋体" w:cs="Times New Roman"/>
          <w:szCs w:val="22"/>
        </w:rPr>
        <w:t>），待其读数稳定，电极电位变化不大于</w:t>
      </w:r>
      <w:r>
        <w:rPr>
          <w:rFonts w:ascii="Times New Roman" w:hAnsi="宋体" w:cs="Times New Roman"/>
          <w:szCs w:val="22"/>
        </w:rPr>
        <w:t>0.2mV</w:t>
      </w:r>
      <w:r>
        <w:rPr>
          <w:rFonts w:ascii="Times New Roman" w:hAnsi="宋体" w:cs="Times New Roman"/>
          <w:szCs w:val="22"/>
        </w:rPr>
        <w:t>时，读取电位值。</w:t>
      </w:r>
    </w:p>
    <w:p w:rsidR="0063475C" w:rsidRDefault="00E77CCE">
      <w:pPr>
        <w:pStyle w:val="a4"/>
      </w:pPr>
      <w:r>
        <w:rPr>
          <w:rFonts w:ascii="黑体" w:eastAsia="黑体" w:hAnsi="黑体" w:hint="eastAsia"/>
          <w:szCs w:val="21"/>
        </w:rPr>
        <w:t xml:space="preserve">7.4.3  </w:t>
      </w:r>
      <w:r>
        <w:rPr>
          <w:rFonts w:ascii="Times New Roman" w:hAnsi="宋体" w:cs="Times New Roman"/>
          <w:szCs w:val="22"/>
        </w:rPr>
        <w:t>由工作曲线上查得氟离子的微克数，计算样品中氟的含量。</w:t>
      </w:r>
    </w:p>
    <w:p w:rsidR="0063475C" w:rsidRDefault="00E77CCE">
      <w:pPr>
        <w:pStyle w:val="a"/>
        <w:numPr>
          <w:ilvl w:val="1"/>
          <w:numId w:val="1"/>
        </w:numPr>
        <w:spacing w:before="312" w:after="312"/>
        <w:rPr>
          <w:rFonts w:ascii="Times New Roman"/>
          <w:szCs w:val="21"/>
        </w:rPr>
      </w:pPr>
      <w:r>
        <w:rPr>
          <w:rFonts w:hint="eastAsia"/>
        </w:rPr>
        <w:t>氟离子标准工作曲线的绘制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rPr>
          <w:rFonts w:ascii="Times New Roman" w:eastAsia="宋体"/>
          <w:szCs w:val="21"/>
        </w:rPr>
      </w:pPr>
      <w:r>
        <w:rPr>
          <w:rFonts w:hint="eastAsia"/>
        </w:rPr>
        <w:t xml:space="preserve">7.5.1  </w:t>
      </w:r>
      <w:r>
        <w:rPr>
          <w:rFonts w:ascii="Times New Roman" w:eastAsia="宋体"/>
          <w:szCs w:val="21"/>
        </w:rPr>
        <w:t>移取</w:t>
      </w:r>
      <w:r>
        <w:rPr>
          <w:rFonts w:ascii="Times New Roman" w:eastAsia="宋体"/>
          <w:szCs w:val="21"/>
        </w:rPr>
        <w:t>0.50mL</w:t>
      </w:r>
      <w:r>
        <w:rPr>
          <w:rFonts w:ascii="Times New Roman" w:eastAsia="宋体"/>
          <w:szCs w:val="21"/>
        </w:rPr>
        <w:t>、</w:t>
      </w:r>
      <w:r>
        <w:rPr>
          <w:rFonts w:ascii="Times New Roman" w:eastAsia="宋体"/>
          <w:szCs w:val="21"/>
        </w:rPr>
        <w:t>1.00mL</w:t>
      </w:r>
      <w:r>
        <w:rPr>
          <w:rFonts w:ascii="Times New Roman" w:eastAsia="宋体"/>
          <w:szCs w:val="21"/>
        </w:rPr>
        <w:t>、</w:t>
      </w:r>
      <w:r>
        <w:rPr>
          <w:rFonts w:ascii="Times New Roman" w:eastAsia="宋体"/>
          <w:szCs w:val="21"/>
        </w:rPr>
        <w:t>2.00mL</w:t>
      </w:r>
      <w:r>
        <w:rPr>
          <w:rFonts w:ascii="Times New Roman" w:eastAsia="宋体"/>
          <w:szCs w:val="21"/>
        </w:rPr>
        <w:t>、</w:t>
      </w:r>
      <w:r>
        <w:rPr>
          <w:rFonts w:ascii="Times New Roman" w:eastAsia="宋体"/>
          <w:szCs w:val="21"/>
        </w:rPr>
        <w:t>4.00mL</w:t>
      </w:r>
      <w:r>
        <w:rPr>
          <w:rFonts w:ascii="Times New Roman" w:eastAsia="宋体"/>
          <w:szCs w:val="21"/>
        </w:rPr>
        <w:t>、</w:t>
      </w:r>
      <w:r>
        <w:rPr>
          <w:rFonts w:ascii="Times New Roman" w:eastAsia="宋体"/>
          <w:szCs w:val="21"/>
        </w:rPr>
        <w:t>6.00mL</w:t>
      </w:r>
      <w:r>
        <w:rPr>
          <w:rFonts w:ascii="Times New Roman" w:eastAsia="宋体"/>
          <w:szCs w:val="21"/>
        </w:rPr>
        <w:t>、</w:t>
      </w:r>
      <w:r>
        <w:rPr>
          <w:rFonts w:ascii="Times New Roman" w:eastAsia="宋体"/>
          <w:szCs w:val="21"/>
        </w:rPr>
        <w:t>8.00mL</w:t>
      </w:r>
      <w:r>
        <w:rPr>
          <w:rFonts w:ascii="Times New Roman" w:eastAsia="宋体"/>
          <w:szCs w:val="21"/>
        </w:rPr>
        <w:t>、</w:t>
      </w:r>
      <w:r>
        <w:rPr>
          <w:rFonts w:ascii="Times New Roman" w:eastAsia="宋体"/>
          <w:szCs w:val="21"/>
        </w:rPr>
        <w:t>10.00mL</w:t>
      </w:r>
      <w:r>
        <w:rPr>
          <w:rFonts w:ascii="Times New Roman" w:eastAsia="宋体"/>
          <w:szCs w:val="21"/>
        </w:rPr>
        <w:t>氟离子标准溶液（</w:t>
      </w:r>
      <w:r>
        <w:rPr>
          <w:rFonts w:ascii="Times New Roman" w:eastAsia="宋体" w:hint="eastAsia"/>
          <w:szCs w:val="21"/>
        </w:rPr>
        <w:t>4</w:t>
      </w:r>
      <w:r>
        <w:rPr>
          <w:rFonts w:ascii="Times New Roman" w:eastAsia="宋体"/>
          <w:szCs w:val="21"/>
        </w:rPr>
        <w:t>.12</w:t>
      </w:r>
      <w:r>
        <w:rPr>
          <w:rFonts w:ascii="Times New Roman" w:eastAsia="宋体"/>
          <w:szCs w:val="21"/>
        </w:rPr>
        <w:t>）分别置于</w:t>
      </w:r>
      <w:r>
        <w:rPr>
          <w:rFonts w:ascii="Times New Roman" w:eastAsia="宋体"/>
          <w:szCs w:val="21"/>
        </w:rPr>
        <w:t>50mL</w:t>
      </w:r>
      <w:r>
        <w:rPr>
          <w:rFonts w:ascii="Times New Roman" w:eastAsia="宋体"/>
          <w:szCs w:val="21"/>
        </w:rPr>
        <w:t>容量瓶中，移取试液相同体积</w:t>
      </w:r>
      <w:r>
        <w:rPr>
          <w:rFonts w:ascii="Times New Roman" w:eastAsia="宋体" w:hint="eastAsia"/>
          <w:color w:val="0000FF"/>
          <w:szCs w:val="21"/>
        </w:rPr>
        <w:t>水</w:t>
      </w:r>
      <w:r>
        <w:rPr>
          <w:rFonts w:ascii="Times New Roman" w:eastAsia="宋体"/>
          <w:szCs w:val="21"/>
        </w:rPr>
        <w:t>溶液于</w:t>
      </w:r>
      <w:r>
        <w:rPr>
          <w:rFonts w:ascii="Times New Roman" w:eastAsia="宋体"/>
          <w:szCs w:val="21"/>
        </w:rPr>
        <w:t>50mL</w:t>
      </w:r>
      <w:r>
        <w:rPr>
          <w:rFonts w:ascii="Times New Roman" w:eastAsia="宋体"/>
          <w:szCs w:val="21"/>
        </w:rPr>
        <w:t>容量瓶中，以下按（</w:t>
      </w:r>
      <w:r>
        <w:rPr>
          <w:rFonts w:ascii="Times New Roman" w:eastAsia="宋体" w:hint="eastAsia"/>
          <w:color w:val="0000FF"/>
          <w:szCs w:val="21"/>
        </w:rPr>
        <w:t>7.4.2</w:t>
      </w:r>
      <w:r>
        <w:rPr>
          <w:rFonts w:ascii="Times New Roman" w:eastAsia="宋体"/>
          <w:szCs w:val="21"/>
        </w:rPr>
        <w:t>）步骤操作。按氟浓度由低到高的次序与试料同时进行测定。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</w:pPr>
      <w:r>
        <w:rPr>
          <w:rFonts w:hAnsi="黑体" w:cs="黑体" w:hint="eastAsia"/>
          <w:szCs w:val="21"/>
        </w:rPr>
        <w:t xml:space="preserve">7.5.2 </w:t>
      </w:r>
      <w:r>
        <w:rPr>
          <w:rFonts w:ascii="Times New Roman" w:eastAsia="宋体"/>
          <w:szCs w:val="21"/>
        </w:rPr>
        <w:t>在对数坐标纸上，以氟离子浓度为横坐标，以相对应的平衡电位值为纵坐标，绘制工作曲线。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分析结果的计算与表述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按式（</w:t>
      </w:r>
      <w:r>
        <w:rPr>
          <w:rFonts w:ascii="Times New Roman" w:eastAsia="宋体"/>
        </w:rPr>
        <w:t>1</w:t>
      </w:r>
      <w:r>
        <w:rPr>
          <w:rFonts w:ascii="Times New Roman" w:eastAsia="宋体" w:hAnsi="宋体"/>
        </w:rPr>
        <w:t>）计算</w:t>
      </w:r>
      <w:r>
        <w:rPr>
          <w:rFonts w:ascii="Times New Roman" w:eastAsia="宋体" w:hAnsi="宋体" w:hint="eastAsia"/>
        </w:rPr>
        <w:t>样品中氟的质量浓度</w:t>
      </w:r>
      <w:r>
        <w:rPr>
          <w:rFonts w:ascii="Times New Roman" w:eastAsia="宋体"/>
        </w:rPr>
        <w:t>ρ</w:t>
      </w:r>
      <w:r>
        <w:rPr>
          <w:rFonts w:ascii="Times New Roman" w:eastAsia="宋体" w:hint="eastAsia"/>
        </w:rPr>
        <w:t>（</w:t>
      </w:r>
      <w:r>
        <w:rPr>
          <w:rFonts w:ascii="Times New Roman" w:eastAsia="宋体"/>
        </w:rPr>
        <w:t>mg/L</w:t>
      </w:r>
      <w:r>
        <w:rPr>
          <w:rFonts w:ascii="Times New Roman" w:eastAsia="宋体" w:hint="eastAsia"/>
        </w:rPr>
        <w:t>）</w:t>
      </w:r>
      <w:r>
        <w:rPr>
          <w:rFonts w:ascii="Times New Roman" w:eastAsia="宋体" w:hAnsi="宋体"/>
        </w:rPr>
        <w:t>。</w:t>
      </w:r>
    </w:p>
    <w:p w:rsidR="0063475C" w:rsidRDefault="0063475C">
      <w:pPr>
        <w:pStyle w:val="a4"/>
        <w:ind w:firstLineChars="400" w:firstLine="960"/>
        <w:jc w:val="center"/>
      </w:pPr>
      <w:r w:rsidRPr="0063475C">
        <w:rPr>
          <w:rFonts w:hAnsi="宋体" w:cs="宋体" w:hint="eastAsia"/>
          <w:position w:val="-30"/>
          <w:sz w:val="24"/>
          <w:szCs w:val="24"/>
        </w:rPr>
        <w:object w:dxaOrig="1253" w:dyaOrig="687">
          <v:shape id="_x0000_i1026" type="#_x0000_t75" style="width:61.5pt;height:33.75pt" o:ole="">
            <v:imagedata r:id="rId25" o:title=""/>
          </v:shape>
          <o:OLEObject Type="Embed" ProgID="Equation.3" ShapeID="_x0000_i1026" DrawAspect="Content" ObjectID="_1524641460" r:id="rId26"/>
        </w:object>
      </w:r>
      <w:r w:rsidR="00E77CCE">
        <w:rPr>
          <w:rFonts w:hAnsi="宋体" w:cs="宋体" w:hint="eastAsia"/>
          <w:sz w:val="24"/>
          <w:szCs w:val="24"/>
        </w:rPr>
        <w:t>……</w:t>
      </w:r>
      <w:proofErr w:type="gramStart"/>
      <w:r w:rsidR="00E77CCE">
        <w:rPr>
          <w:rFonts w:hAnsi="宋体" w:cs="宋体" w:hint="eastAsia"/>
          <w:sz w:val="24"/>
          <w:szCs w:val="24"/>
        </w:rPr>
        <w:t>……………………………………</w:t>
      </w:r>
      <w:proofErr w:type="gramEnd"/>
      <w:r w:rsidR="00E77CCE">
        <w:rPr>
          <w:rFonts w:hAnsi="宋体" w:cs="宋体" w:hint="eastAsia"/>
          <w:szCs w:val="21"/>
        </w:rPr>
        <w:t>（</w:t>
      </w:r>
      <w:r w:rsidR="00E77CCE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E77CCE">
        <w:rPr>
          <w:rFonts w:hAnsi="宋体" w:cs="宋体" w:hint="eastAsia"/>
          <w:szCs w:val="21"/>
        </w:rPr>
        <w:t>）</w:t>
      </w:r>
    </w:p>
    <w:p w:rsidR="0063475C" w:rsidRDefault="0063475C">
      <w:pPr>
        <w:pStyle w:val="p15"/>
        <w:snapToGrid w:val="0"/>
        <w:ind w:firstLine="420"/>
      </w:pPr>
      <w:r w:rsidRPr="0063475C">
        <w:rPr>
          <w:rFonts w:hint="eastAsia"/>
          <w:position w:val="-10"/>
        </w:rPr>
        <w:object w:dxaOrig="301" w:dyaOrig="341">
          <v:shape id="_x0000_i1027" type="#_x0000_t75" style="width:15pt;height:17.25pt" o:ole="">
            <v:imagedata r:id="rId27" o:title=""/>
          </v:shape>
          <o:OLEObject Type="Embed" ProgID="Equation.3" ShapeID="_x0000_i1027" DrawAspect="Content" ObjectID="_1524641461" r:id="rId28"/>
        </w:object>
      </w:r>
      <w:r w:rsidR="00E77CCE">
        <w:rPr>
          <w:rFonts w:hint="eastAsia"/>
        </w:rPr>
        <w:t>—从标准曲线上查得氟量，单位为微克（</w:t>
      </w:r>
      <w:r w:rsidR="00E77CCE">
        <w:rPr>
          <w:rFonts w:ascii="Symbol" w:hAnsi="Symbol" w:cs="Symbol"/>
        </w:rPr>
        <w:t></w:t>
      </w:r>
      <w:r w:rsidR="00E77CCE">
        <w:rPr>
          <w:rFonts w:ascii="Times New Roman" w:hAnsi="Times New Roman" w:cs="Times New Roman" w:hint="eastAsia"/>
        </w:rPr>
        <w:t>g</w:t>
      </w:r>
      <w:r w:rsidR="00E77CCE">
        <w:rPr>
          <w:rFonts w:hint="eastAsia"/>
        </w:rPr>
        <w:t xml:space="preserve">）；  </w:t>
      </w:r>
      <w:r w:rsidR="00E77CCE">
        <w:rPr>
          <w:rFonts w:hint="eastAsia"/>
        </w:rPr>
        <w:tab/>
      </w:r>
    </w:p>
    <w:p w:rsidR="0063475C" w:rsidRDefault="0063475C">
      <w:pPr>
        <w:pStyle w:val="p15"/>
        <w:snapToGrid w:val="0"/>
        <w:ind w:firstLine="420"/>
        <w:rPr>
          <w:rFonts w:ascii="Times New Roman" w:hAnsi="Times New Roman" w:cs="Times New Roman"/>
          <w:b/>
          <w:bCs/>
          <w:sz w:val="24"/>
          <w:szCs w:val="24"/>
        </w:rPr>
      </w:pPr>
      <w:r w:rsidRPr="0063475C">
        <w:rPr>
          <w:rFonts w:hint="eastAsia"/>
          <w:position w:val="-10"/>
        </w:rPr>
        <w:object w:dxaOrig="241" w:dyaOrig="341">
          <v:shape id="_x0000_i1028" type="#_x0000_t75" style="width:12pt;height:17.25pt" o:ole="">
            <v:imagedata r:id="rId29" o:title=""/>
          </v:shape>
          <o:OLEObject Type="Embed" ProgID="Equation.3" ShapeID="_x0000_i1028" DrawAspect="Content" ObjectID="_1524641462" r:id="rId30"/>
        </w:object>
      </w:r>
      <w:proofErr w:type="gramStart"/>
      <w:r w:rsidR="00E77CCE">
        <w:rPr>
          <w:rFonts w:hint="eastAsia"/>
        </w:rPr>
        <w:t>—移取</w:t>
      </w:r>
      <w:proofErr w:type="gramEnd"/>
      <w:r w:rsidR="00E77CCE">
        <w:rPr>
          <w:rFonts w:hint="eastAsia"/>
        </w:rPr>
        <w:t>试液体积，单位为毫升</w:t>
      </w:r>
      <w:r w:rsidR="00E77CCE">
        <w:rPr>
          <w:rFonts w:hint="eastAsia"/>
          <w:color w:val="000000"/>
        </w:rPr>
        <w:t>（</w:t>
      </w:r>
      <w:proofErr w:type="spellStart"/>
      <w:r w:rsidR="00E77CCE">
        <w:rPr>
          <w:rFonts w:ascii="Times New Roman" w:hAnsi="Times New Roman" w:cs="Times New Roman" w:hint="eastAsia"/>
          <w:color w:val="000000"/>
        </w:rPr>
        <w:t>mL</w:t>
      </w:r>
      <w:proofErr w:type="spellEnd"/>
      <w:r w:rsidR="00E77CCE">
        <w:rPr>
          <w:rFonts w:hint="eastAsia"/>
          <w:color w:val="000000"/>
        </w:rPr>
        <w:t>）</w:t>
      </w:r>
      <w:r w:rsidR="00E77CCE">
        <w:rPr>
          <w:rFonts w:hint="eastAsia"/>
        </w:rPr>
        <w:t>。</w:t>
      </w:r>
    </w:p>
    <w:p w:rsidR="0063475C" w:rsidRDefault="00E77CCE">
      <w:pPr>
        <w:pStyle w:val="a"/>
        <w:spacing w:before="312" w:after="312"/>
      </w:pPr>
      <w:r>
        <w:rPr>
          <w:rFonts w:hint="eastAsia"/>
        </w:rPr>
        <w:t>精密度</w:t>
      </w:r>
    </w:p>
    <w:p w:rsidR="0063475C" w:rsidRDefault="00E77CCE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重复性</w:t>
      </w:r>
    </w:p>
    <w:p w:rsidR="0063475C" w:rsidRDefault="0063475C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 w:hAnsi="宋体"/>
          <w:kern w:val="2"/>
          <w:szCs w:val="22"/>
        </w:rPr>
        <w:sectPr w:rsidR="0063475C">
          <w:footerReference w:type="default" r:id="rId31"/>
          <w:headerReference w:type="first" r:id="rId32"/>
          <w:footerReference w:type="first" r:id="rId33"/>
          <w:pgSz w:w="11906" w:h="16838"/>
          <w:pgMar w:top="567" w:right="1134" w:bottom="1134" w:left="1418" w:header="1417" w:footer="1134" w:gutter="0"/>
          <w:cols w:space="720"/>
          <w:titlePg/>
          <w:docGrid w:type="lines" w:linePitch="312"/>
        </w:sectPr>
      </w:pPr>
    </w:p>
    <w:p w:rsidR="0063475C" w:rsidRDefault="00E77CC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/>
          <w:kern w:val="2"/>
          <w:szCs w:val="22"/>
        </w:rPr>
      </w:pPr>
      <w:r>
        <w:rPr>
          <w:rFonts w:ascii="Times New Roman" w:eastAsia="宋体" w:hAnsi="宋体" w:hint="eastAsia"/>
          <w:kern w:val="2"/>
          <w:szCs w:val="22"/>
        </w:rPr>
        <w:t>在重复性条件下获得的两次独立测试结果的测定值，在以下给出的平均值范围内，这两个测试结果的绝对</w:t>
      </w:r>
      <w:r>
        <w:rPr>
          <w:rFonts w:ascii="Times New Roman" w:eastAsia="宋体"/>
          <w:kern w:val="2"/>
          <w:szCs w:val="22"/>
        </w:rPr>
        <w:t>差值不超过重复性限（</w:t>
      </w:r>
      <w:r>
        <w:rPr>
          <w:rFonts w:ascii="Times New Roman" w:eastAsia="宋体"/>
          <w:kern w:val="2"/>
          <w:szCs w:val="22"/>
        </w:rPr>
        <w:t>r</w:t>
      </w:r>
      <w:r>
        <w:rPr>
          <w:rFonts w:ascii="Times New Roman" w:eastAsia="宋体"/>
          <w:kern w:val="2"/>
          <w:szCs w:val="22"/>
        </w:rPr>
        <w:t>），超过重复性限（</w:t>
      </w:r>
      <w:r>
        <w:rPr>
          <w:rFonts w:ascii="Times New Roman" w:eastAsia="宋体"/>
          <w:kern w:val="2"/>
          <w:szCs w:val="22"/>
        </w:rPr>
        <w:t>r</w:t>
      </w:r>
      <w:r>
        <w:rPr>
          <w:rFonts w:ascii="Times New Roman" w:eastAsia="宋体"/>
          <w:kern w:val="2"/>
          <w:szCs w:val="22"/>
        </w:rPr>
        <w:t>）的情况不超过</w:t>
      </w:r>
      <w:r>
        <w:rPr>
          <w:rFonts w:ascii="Times New Roman" w:eastAsia="宋体"/>
          <w:kern w:val="2"/>
          <w:szCs w:val="22"/>
        </w:rPr>
        <w:t>5%</w:t>
      </w:r>
      <w:r>
        <w:rPr>
          <w:rFonts w:ascii="Times New Roman" w:eastAsia="宋体"/>
          <w:kern w:val="2"/>
          <w:szCs w:val="22"/>
        </w:rPr>
        <w:t>，重复性限（</w:t>
      </w:r>
      <w:r>
        <w:rPr>
          <w:rFonts w:ascii="Times New Roman" w:eastAsia="宋体"/>
          <w:kern w:val="2"/>
          <w:szCs w:val="22"/>
        </w:rPr>
        <w:t>r</w:t>
      </w:r>
      <w:r>
        <w:rPr>
          <w:rFonts w:ascii="Times New Roman" w:eastAsia="宋体"/>
          <w:kern w:val="2"/>
          <w:szCs w:val="22"/>
        </w:rPr>
        <w:t>）按表</w:t>
      </w:r>
      <w:r>
        <w:rPr>
          <w:rFonts w:ascii="Times New Roman" w:eastAsia="宋体" w:hint="eastAsia"/>
          <w:kern w:val="2"/>
          <w:szCs w:val="22"/>
        </w:rPr>
        <w:t>1</w:t>
      </w:r>
      <w:r>
        <w:rPr>
          <w:rFonts w:ascii="Times New Roman" w:eastAsia="宋体"/>
          <w:kern w:val="2"/>
          <w:szCs w:val="22"/>
        </w:rPr>
        <w:t>数据采用线性内插法求得</w:t>
      </w:r>
      <w:r>
        <w:rPr>
          <w:rFonts w:ascii="Times New Roman" w:eastAsia="宋体" w:hint="eastAsia"/>
          <w:kern w:val="2"/>
          <w:szCs w:val="22"/>
        </w:rPr>
        <w:t>。</w:t>
      </w:r>
    </w:p>
    <w:p w:rsidR="0063475C" w:rsidRDefault="0063475C">
      <w:pPr>
        <w:pStyle w:val="af"/>
      </w:pPr>
    </w:p>
    <w:p w:rsidR="0063475C" w:rsidRDefault="00E77CCE">
      <w:pPr>
        <w:pStyle w:val="af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表1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785"/>
        <w:gridCol w:w="4785"/>
      </w:tblGrid>
      <w:tr w:rsidR="0063475C">
        <w:tc>
          <w:tcPr>
            <w:tcW w:w="47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475C" w:rsidRDefault="00E77CCE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氟含量（浓度）</w:t>
            </w:r>
            <w:r>
              <w:rPr>
                <w:rFonts w:ascii="Times New Roman"/>
                <w:sz w:val="18"/>
                <w:szCs w:val="18"/>
              </w:rPr>
              <w:t>/mg/L</w:t>
            </w:r>
          </w:p>
        </w:tc>
        <w:tc>
          <w:tcPr>
            <w:tcW w:w="47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475C" w:rsidRDefault="00E77CCE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重复性限（</w:t>
            </w:r>
            <w:r>
              <w:rPr>
                <w:rFonts w:ascii="Times New Roman"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63475C">
        <w:tc>
          <w:tcPr>
            <w:tcW w:w="4785" w:type="dxa"/>
            <w:tcBorders>
              <w:top w:val="single" w:sz="12" w:space="0" w:color="000000"/>
            </w:tcBorders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12" w:space="0" w:color="000000"/>
            </w:tcBorders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3475C"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3475C"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3475C">
        <w:tc>
          <w:tcPr>
            <w:tcW w:w="9570" w:type="dxa"/>
            <w:gridSpan w:val="2"/>
            <w:vAlign w:val="center"/>
          </w:tcPr>
          <w:p w:rsidR="0063475C" w:rsidRDefault="00E77CCE">
            <w:pPr>
              <w:widowControl/>
              <w:adjustRightInd w:val="0"/>
              <w:spacing w:line="312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注：重复性限（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2.8×Sr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，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为重复性标准差。</w:t>
            </w:r>
          </w:p>
        </w:tc>
      </w:tr>
    </w:tbl>
    <w:p w:rsidR="0063475C" w:rsidRDefault="00E77CCE">
      <w:pPr>
        <w:pStyle w:val="a"/>
        <w:numPr>
          <w:ilvl w:val="1"/>
          <w:numId w:val="1"/>
        </w:numPr>
        <w:spacing w:before="312" w:after="312"/>
      </w:pPr>
      <w:r>
        <w:rPr>
          <w:rFonts w:hint="eastAsia"/>
        </w:rPr>
        <w:t>允许差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Times New Roman" w:eastAsia="宋体" w:hAnsi="宋体"/>
          <w:kern w:val="2"/>
          <w:szCs w:val="22"/>
        </w:rPr>
      </w:pPr>
      <w:r>
        <w:rPr>
          <w:rFonts w:ascii="Times New Roman" w:eastAsia="宋体" w:hAnsi="宋体" w:hint="eastAsia"/>
          <w:kern w:val="2"/>
          <w:szCs w:val="22"/>
        </w:rPr>
        <w:t>实验室之间分析结果的差值应不大于表</w:t>
      </w:r>
      <w:r>
        <w:rPr>
          <w:rFonts w:ascii="Times New Roman" w:eastAsia="宋体" w:hAnsi="宋体" w:hint="eastAsia"/>
          <w:kern w:val="2"/>
          <w:szCs w:val="22"/>
        </w:rPr>
        <w:t>2</w:t>
      </w:r>
      <w:r>
        <w:rPr>
          <w:rFonts w:ascii="Times New Roman" w:eastAsia="宋体" w:hAnsi="宋体" w:hint="eastAsia"/>
          <w:kern w:val="2"/>
          <w:szCs w:val="22"/>
        </w:rPr>
        <w:t>所</w:t>
      </w:r>
      <w:proofErr w:type="gramStart"/>
      <w:r>
        <w:rPr>
          <w:rFonts w:ascii="Times New Roman" w:eastAsia="宋体" w:hAnsi="宋体" w:hint="eastAsia"/>
          <w:kern w:val="2"/>
          <w:szCs w:val="22"/>
        </w:rPr>
        <w:t>列允许差</w:t>
      </w:r>
      <w:proofErr w:type="gramEnd"/>
      <w:r>
        <w:rPr>
          <w:rFonts w:ascii="Times New Roman" w:eastAsia="宋体" w:hAnsi="宋体" w:hint="eastAsia"/>
          <w:kern w:val="2"/>
          <w:szCs w:val="22"/>
        </w:rPr>
        <w:t>。</w:t>
      </w:r>
    </w:p>
    <w:p w:rsidR="0063475C" w:rsidRDefault="00E77CCE">
      <w:pPr>
        <w:pStyle w:val="af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表2</w:t>
      </w:r>
    </w:p>
    <w:tbl>
      <w:tblPr>
        <w:tblW w:w="9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785"/>
        <w:gridCol w:w="4785"/>
      </w:tblGrid>
      <w:tr w:rsidR="0063475C">
        <w:tc>
          <w:tcPr>
            <w:tcW w:w="47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475C" w:rsidRDefault="00E77CCE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氟含量（浓度）</w:t>
            </w:r>
            <w:r>
              <w:rPr>
                <w:rFonts w:ascii="Times New Roman"/>
                <w:sz w:val="18"/>
                <w:szCs w:val="18"/>
              </w:rPr>
              <w:t>/mg/L</w:t>
            </w:r>
          </w:p>
        </w:tc>
        <w:tc>
          <w:tcPr>
            <w:tcW w:w="47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3475C" w:rsidRDefault="00E77CCE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允许差</w:t>
            </w:r>
            <w:r>
              <w:rPr>
                <w:rFonts w:ascii="Times New Roman"/>
                <w:sz w:val="18"/>
                <w:szCs w:val="18"/>
              </w:rPr>
              <w:t>/%</w:t>
            </w:r>
          </w:p>
        </w:tc>
      </w:tr>
      <w:tr w:rsidR="0063475C">
        <w:tc>
          <w:tcPr>
            <w:tcW w:w="4785" w:type="dxa"/>
            <w:tcBorders>
              <w:top w:val="single" w:sz="12" w:space="0" w:color="000000"/>
            </w:tcBorders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12" w:space="0" w:color="000000"/>
            </w:tcBorders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3475C"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3475C"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785" w:type="dxa"/>
            <w:vAlign w:val="center"/>
          </w:tcPr>
          <w:p w:rsidR="0063475C" w:rsidRDefault="0063475C">
            <w:pPr>
              <w:pStyle w:val="af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63475C" w:rsidRDefault="00E77CCE">
      <w:pPr>
        <w:pStyle w:val="a"/>
        <w:spacing w:before="312" w:after="312"/>
      </w:pPr>
      <w:r>
        <w:rPr>
          <w:rFonts w:hint="eastAsia"/>
        </w:rPr>
        <w:t>质量保证与控制</w:t>
      </w:r>
    </w:p>
    <w:p w:rsidR="0063475C" w:rsidRDefault="00E77CCE">
      <w:pPr>
        <w:pStyle w:val="a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每周用自制的控制标样（如有国家级或</w:t>
      </w:r>
      <w:proofErr w:type="gramStart"/>
      <w:r>
        <w:rPr>
          <w:rFonts w:ascii="宋体" w:eastAsia="宋体" w:hAnsi="宋体" w:hint="eastAsia"/>
        </w:rPr>
        <w:t>行业级</w:t>
      </w:r>
      <w:proofErr w:type="gramEnd"/>
      <w:r>
        <w:rPr>
          <w:rFonts w:ascii="宋体" w:eastAsia="宋体" w:hAnsi="宋体" w:hint="eastAsia"/>
        </w:rPr>
        <w:t>标样时，应首先使用）校核一次本部</w:t>
      </w:r>
      <w:proofErr w:type="gramStart"/>
      <w:r>
        <w:rPr>
          <w:rFonts w:ascii="宋体" w:eastAsia="宋体" w:hAnsi="宋体" w:hint="eastAsia"/>
        </w:rPr>
        <w:t>分分析</w:t>
      </w:r>
      <w:proofErr w:type="gramEnd"/>
      <w:r>
        <w:rPr>
          <w:rFonts w:ascii="宋体" w:eastAsia="宋体" w:hAnsi="宋体" w:hint="eastAsia"/>
        </w:rPr>
        <w:t>方法的有效性。</w:t>
      </w:r>
      <w:proofErr w:type="gramStart"/>
      <w:r>
        <w:rPr>
          <w:rFonts w:ascii="宋体" w:eastAsia="宋体" w:hAnsi="宋体" w:hint="eastAsia"/>
        </w:rPr>
        <w:t>当过程</w:t>
      </w:r>
      <w:proofErr w:type="gramEnd"/>
      <w:r>
        <w:rPr>
          <w:rFonts w:ascii="宋体" w:eastAsia="宋体" w:hAnsi="宋体" w:hint="eastAsia"/>
        </w:rPr>
        <w:t>失控时，应找出原因，纠正错误，重新进行校核。</w:t>
      </w:r>
    </w:p>
    <w:p w:rsidR="0063475C" w:rsidRDefault="0063475C">
      <w:pPr>
        <w:pStyle w:val="af"/>
      </w:pPr>
    </w:p>
    <w:p w:rsidR="0063475C" w:rsidRDefault="0063475C">
      <w:pPr>
        <w:pStyle w:val="af"/>
      </w:pPr>
    </w:p>
    <w:p w:rsidR="0063475C" w:rsidRDefault="0063475C">
      <w:pPr>
        <w:pStyle w:val="af"/>
      </w:pPr>
    </w:p>
    <w:p w:rsidR="0063475C" w:rsidRDefault="00703432">
      <w:pPr>
        <w:pStyle w:val="af"/>
      </w:pPr>
      <w:bookmarkStart w:id="2" w:name="_GoBack"/>
      <w:bookmarkEnd w:id="2"/>
      <w:r>
        <w:pict>
          <v:shape id="Straight Connector 14" o:spid="_x0000_s1041" type="#_x0000_t32" style="position:absolute;left:0;text-align:left;margin-left:160.85pt;margin-top:9.1pt;width:127.5pt;height:.05pt;z-index:251663360;mso-width-relative:page;mso-height-relative:page" o:connectortype="straight" o:preferrelative="t">
            <v:stroke miterlimit="2"/>
          </v:shape>
        </w:pict>
      </w:r>
    </w:p>
    <w:sectPr w:rsidR="0063475C" w:rsidSect="0063475C">
      <w:footerReference w:type="default" r:id="rId34"/>
      <w:headerReference w:type="first" r:id="rId35"/>
      <w:footerReference w:type="first" r:id="rId36"/>
      <w:pgSz w:w="11906" w:h="16838"/>
      <w:pgMar w:top="567" w:right="1134" w:bottom="1134" w:left="1418" w:header="1417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5C" w:rsidRDefault="0063475C" w:rsidP="0063475C">
      <w:r>
        <w:separator/>
      </w:r>
    </w:p>
  </w:endnote>
  <w:endnote w:type="continuationSeparator" w:id="1">
    <w:p w:rsidR="0063475C" w:rsidRDefault="0063475C" w:rsidP="0063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BE" w:rsidRDefault="007B5DBE">
    <w:pPr>
      <w:pStyle w:val="a6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08pt;margin-top:0;width:2in;height:2in;z-index:251713536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7CCE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208pt;margin-top:0;width:2in;height:2in;z-index:251748352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5DBE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0;margin-top:0;width:2in;height:2in;z-index:251804672;mso-wrap-style:none;mso-position-horizontal:lef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7CCE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0;margin-top:0;width:2in;height:2in;z-index:251895808;mso-wrap-style:none;mso-position-horizontal:lef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5DBE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08pt;margin-top:0;width:2in;height:2in;z-index:251658240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7CCE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08pt;margin-top:0;width:2in;height:2in;z-index:251659264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5DB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08pt;margin-top:0;width:2in;height:2in;z-index:251660288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7CCE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08pt;margin-top:0;width:2in;height:2in;z-index:251662336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5DBE">
                  <w:rPr>
                    <w:noProof/>
                    <w:sz w:val="18"/>
                  </w:rPr>
                  <w:t>I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08pt;margin-top:0;width:2in;height:2in;z-index:251665408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7CCE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08pt;margin-top:0;width:2in;height:2in;z-index:251670528;mso-wrap-style:none;mso-position-horizontal:righ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5DB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0;margin-top:0;width:2in;height:2in;z-index:251678720;mso-wrap-style:none;mso-position-horizontal:lef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7CCE"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70343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0;margin-top:0;width:2in;height:2in;z-index:251692032;mso-wrap-style:none;mso-position-horizontal:left;mso-position-horizontal-relative:margin;mso-width-relative:page;mso-height-relative:page" filled="f" stroked="f" strokeweight="1.25pt">
          <v:textbox style="mso-fit-shape-to-text:t" inset="0,0,0,0">
            <w:txbxContent>
              <w:p w:rsidR="0063475C" w:rsidRDefault="0070343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77CC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B5DBE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5C" w:rsidRDefault="0063475C" w:rsidP="0063475C">
      <w:r>
        <w:separator/>
      </w:r>
    </w:p>
  </w:footnote>
  <w:footnote w:type="continuationSeparator" w:id="1">
    <w:p w:rsidR="0063475C" w:rsidRDefault="0063475C" w:rsidP="0063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BE" w:rsidRDefault="007B5DB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E77CCE">
    <w:pPr>
      <w:pStyle w:val="a7"/>
      <w:wordWrap w:val="0"/>
      <w:jc w:val="right"/>
    </w:pPr>
    <w:r>
      <w:rPr>
        <w:rFonts w:hint="eastAsia"/>
      </w:rPr>
      <w:t>GB/T XXXX.1-201X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BE" w:rsidRDefault="007B5DB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E77CCE">
    <w:pPr>
      <w:pStyle w:val="a7"/>
      <w:wordWrap w:val="0"/>
      <w:jc w:val="right"/>
    </w:pPr>
    <w:r>
      <w:rPr>
        <w:rFonts w:hint="eastAsia"/>
      </w:rPr>
      <w:t>GB/T XXXX.1-201X</w:t>
    </w:r>
  </w:p>
  <w:p w:rsidR="0063475C" w:rsidRDefault="0063475C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E77CCE">
    <w:pPr>
      <w:pStyle w:val="a7"/>
      <w:wordWrap w:val="0"/>
    </w:pPr>
    <w:r>
      <w:rPr>
        <w:rFonts w:hint="eastAsia"/>
      </w:rPr>
      <w:t>GB/T XXXX.1-201X</w:t>
    </w:r>
  </w:p>
  <w:p w:rsidR="0063475C" w:rsidRDefault="0063475C">
    <w:pPr>
      <w:pStyle w:val="a7"/>
      <w:wordWrap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E77CCE">
    <w:pPr>
      <w:pStyle w:val="a7"/>
      <w:wordWrap w:val="0"/>
    </w:pPr>
    <w:r>
      <w:rPr>
        <w:rFonts w:hint="eastAsia"/>
      </w:rPr>
      <w:t>GB/T XXXX.1-201X</w:t>
    </w:r>
  </w:p>
  <w:p w:rsidR="0063475C" w:rsidRDefault="0063475C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E77CCE" w:rsidP="00E77CCE">
    <w:pPr>
      <w:pStyle w:val="a7"/>
      <w:wordWrap w:val="0"/>
      <w:ind w:firstLineChars="4250" w:firstLine="7650"/>
    </w:pPr>
    <w:r>
      <w:rPr>
        <w:rFonts w:hint="eastAsia"/>
      </w:rPr>
      <w:t>GB/T XXXX.1-201X</w:t>
    </w:r>
  </w:p>
  <w:p w:rsidR="0063475C" w:rsidRDefault="0063475C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C" w:rsidRDefault="00E77CCE" w:rsidP="00E77CCE">
    <w:pPr>
      <w:pStyle w:val="a7"/>
      <w:wordWrap w:val="0"/>
    </w:pPr>
    <w:r>
      <w:rPr>
        <w:rFonts w:hint="eastAsia"/>
      </w:rPr>
      <w:t>GB/T XXXX.1-201X</w:t>
    </w:r>
  </w:p>
  <w:p w:rsidR="0063475C" w:rsidRDefault="006347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C1B"/>
    <w:rsid w:val="00005165"/>
    <w:rsid w:val="000062E5"/>
    <w:rsid w:val="000067E4"/>
    <w:rsid w:val="00006908"/>
    <w:rsid w:val="0000727B"/>
    <w:rsid w:val="0000770B"/>
    <w:rsid w:val="000117B1"/>
    <w:rsid w:val="00011E71"/>
    <w:rsid w:val="00012D7E"/>
    <w:rsid w:val="000133B3"/>
    <w:rsid w:val="0001397A"/>
    <w:rsid w:val="00013AE8"/>
    <w:rsid w:val="00013B3D"/>
    <w:rsid w:val="0001478B"/>
    <w:rsid w:val="00015FF5"/>
    <w:rsid w:val="000172D1"/>
    <w:rsid w:val="0001757B"/>
    <w:rsid w:val="000178FD"/>
    <w:rsid w:val="00022527"/>
    <w:rsid w:val="000232A1"/>
    <w:rsid w:val="00023616"/>
    <w:rsid w:val="000236DC"/>
    <w:rsid w:val="0002384A"/>
    <w:rsid w:val="00026991"/>
    <w:rsid w:val="00026ABD"/>
    <w:rsid w:val="000301A3"/>
    <w:rsid w:val="00030AB4"/>
    <w:rsid w:val="0003152F"/>
    <w:rsid w:val="000347E1"/>
    <w:rsid w:val="00035FDE"/>
    <w:rsid w:val="00037547"/>
    <w:rsid w:val="00040D21"/>
    <w:rsid w:val="00040F83"/>
    <w:rsid w:val="0004192C"/>
    <w:rsid w:val="00041E9B"/>
    <w:rsid w:val="000421DB"/>
    <w:rsid w:val="00042EE1"/>
    <w:rsid w:val="0004438F"/>
    <w:rsid w:val="000449AE"/>
    <w:rsid w:val="00045D73"/>
    <w:rsid w:val="00046E1B"/>
    <w:rsid w:val="00047E1F"/>
    <w:rsid w:val="000505B5"/>
    <w:rsid w:val="0005137F"/>
    <w:rsid w:val="000520A7"/>
    <w:rsid w:val="00052500"/>
    <w:rsid w:val="00052E04"/>
    <w:rsid w:val="00056482"/>
    <w:rsid w:val="00057DAF"/>
    <w:rsid w:val="000600BB"/>
    <w:rsid w:val="00062ABF"/>
    <w:rsid w:val="00063459"/>
    <w:rsid w:val="000651D7"/>
    <w:rsid w:val="00066463"/>
    <w:rsid w:val="00066C5F"/>
    <w:rsid w:val="0007006A"/>
    <w:rsid w:val="00071366"/>
    <w:rsid w:val="00073425"/>
    <w:rsid w:val="00074747"/>
    <w:rsid w:val="00075DED"/>
    <w:rsid w:val="000763F8"/>
    <w:rsid w:val="0007675A"/>
    <w:rsid w:val="00077372"/>
    <w:rsid w:val="00077925"/>
    <w:rsid w:val="00080B1A"/>
    <w:rsid w:val="000811B4"/>
    <w:rsid w:val="00081355"/>
    <w:rsid w:val="0008277B"/>
    <w:rsid w:val="00083697"/>
    <w:rsid w:val="000839DF"/>
    <w:rsid w:val="00083B47"/>
    <w:rsid w:val="0008721A"/>
    <w:rsid w:val="0008724A"/>
    <w:rsid w:val="000903F3"/>
    <w:rsid w:val="00090A4E"/>
    <w:rsid w:val="000929DE"/>
    <w:rsid w:val="00092B6E"/>
    <w:rsid w:val="000939BA"/>
    <w:rsid w:val="00094370"/>
    <w:rsid w:val="00094780"/>
    <w:rsid w:val="00094EC4"/>
    <w:rsid w:val="00095423"/>
    <w:rsid w:val="00095FA3"/>
    <w:rsid w:val="00096ABE"/>
    <w:rsid w:val="000A10D2"/>
    <w:rsid w:val="000A26E7"/>
    <w:rsid w:val="000A3A1B"/>
    <w:rsid w:val="000A517A"/>
    <w:rsid w:val="000A54CB"/>
    <w:rsid w:val="000A5EBE"/>
    <w:rsid w:val="000A7A3F"/>
    <w:rsid w:val="000A7B46"/>
    <w:rsid w:val="000B03EA"/>
    <w:rsid w:val="000B0842"/>
    <w:rsid w:val="000B1BF8"/>
    <w:rsid w:val="000B2FF0"/>
    <w:rsid w:val="000B39B7"/>
    <w:rsid w:val="000B3F07"/>
    <w:rsid w:val="000B43FD"/>
    <w:rsid w:val="000B6FD1"/>
    <w:rsid w:val="000C0129"/>
    <w:rsid w:val="000C1132"/>
    <w:rsid w:val="000C19B1"/>
    <w:rsid w:val="000C287C"/>
    <w:rsid w:val="000C29BF"/>
    <w:rsid w:val="000C2A4C"/>
    <w:rsid w:val="000C3569"/>
    <w:rsid w:val="000C35A3"/>
    <w:rsid w:val="000C4B92"/>
    <w:rsid w:val="000C6DD7"/>
    <w:rsid w:val="000C7563"/>
    <w:rsid w:val="000D027B"/>
    <w:rsid w:val="000D11BD"/>
    <w:rsid w:val="000D1A9C"/>
    <w:rsid w:val="000D58EC"/>
    <w:rsid w:val="000D6D53"/>
    <w:rsid w:val="000D723D"/>
    <w:rsid w:val="000E1EEF"/>
    <w:rsid w:val="000F013D"/>
    <w:rsid w:val="000F1223"/>
    <w:rsid w:val="000F31A3"/>
    <w:rsid w:val="000F37F1"/>
    <w:rsid w:val="000F636A"/>
    <w:rsid w:val="000F6FC9"/>
    <w:rsid w:val="00100943"/>
    <w:rsid w:val="00101663"/>
    <w:rsid w:val="00104AD4"/>
    <w:rsid w:val="00104EF3"/>
    <w:rsid w:val="00105D31"/>
    <w:rsid w:val="00106A91"/>
    <w:rsid w:val="001075E6"/>
    <w:rsid w:val="0011237D"/>
    <w:rsid w:val="001161D7"/>
    <w:rsid w:val="001178FA"/>
    <w:rsid w:val="00122A27"/>
    <w:rsid w:val="001242AE"/>
    <w:rsid w:val="001264FC"/>
    <w:rsid w:val="00126788"/>
    <w:rsid w:val="00126829"/>
    <w:rsid w:val="00131C85"/>
    <w:rsid w:val="00132467"/>
    <w:rsid w:val="001333F3"/>
    <w:rsid w:val="00136095"/>
    <w:rsid w:val="00136AF7"/>
    <w:rsid w:val="00136F3C"/>
    <w:rsid w:val="00136F51"/>
    <w:rsid w:val="00137F88"/>
    <w:rsid w:val="00140584"/>
    <w:rsid w:val="00140D76"/>
    <w:rsid w:val="00140F6B"/>
    <w:rsid w:val="0014131B"/>
    <w:rsid w:val="0014527C"/>
    <w:rsid w:val="00145291"/>
    <w:rsid w:val="00145D36"/>
    <w:rsid w:val="00147396"/>
    <w:rsid w:val="00147C59"/>
    <w:rsid w:val="00147EA1"/>
    <w:rsid w:val="001500B6"/>
    <w:rsid w:val="00152AED"/>
    <w:rsid w:val="001533B0"/>
    <w:rsid w:val="00153A93"/>
    <w:rsid w:val="001574A5"/>
    <w:rsid w:val="0015790B"/>
    <w:rsid w:val="00157CB9"/>
    <w:rsid w:val="00160300"/>
    <w:rsid w:val="00160D1D"/>
    <w:rsid w:val="00160E14"/>
    <w:rsid w:val="00161482"/>
    <w:rsid w:val="00162301"/>
    <w:rsid w:val="00166479"/>
    <w:rsid w:val="00166B3F"/>
    <w:rsid w:val="001771F8"/>
    <w:rsid w:val="0017773D"/>
    <w:rsid w:val="00180CBE"/>
    <w:rsid w:val="00180CE3"/>
    <w:rsid w:val="00180D26"/>
    <w:rsid w:val="00184005"/>
    <w:rsid w:val="0018510B"/>
    <w:rsid w:val="001857B1"/>
    <w:rsid w:val="001857F2"/>
    <w:rsid w:val="00185E4C"/>
    <w:rsid w:val="00185F39"/>
    <w:rsid w:val="00186889"/>
    <w:rsid w:val="001914A1"/>
    <w:rsid w:val="0019242F"/>
    <w:rsid w:val="00194A8B"/>
    <w:rsid w:val="00194CCE"/>
    <w:rsid w:val="00196710"/>
    <w:rsid w:val="001A1AF5"/>
    <w:rsid w:val="001A2CC8"/>
    <w:rsid w:val="001A3B82"/>
    <w:rsid w:val="001A556A"/>
    <w:rsid w:val="001A571E"/>
    <w:rsid w:val="001B0752"/>
    <w:rsid w:val="001B14E0"/>
    <w:rsid w:val="001B3531"/>
    <w:rsid w:val="001B56C3"/>
    <w:rsid w:val="001B5E3A"/>
    <w:rsid w:val="001B661A"/>
    <w:rsid w:val="001B68B9"/>
    <w:rsid w:val="001B6B75"/>
    <w:rsid w:val="001C0DD9"/>
    <w:rsid w:val="001C1B20"/>
    <w:rsid w:val="001C1D0F"/>
    <w:rsid w:val="001C24D7"/>
    <w:rsid w:val="001C5F4B"/>
    <w:rsid w:val="001C672F"/>
    <w:rsid w:val="001D0361"/>
    <w:rsid w:val="001D145E"/>
    <w:rsid w:val="001D3112"/>
    <w:rsid w:val="001D4AE8"/>
    <w:rsid w:val="001D51F9"/>
    <w:rsid w:val="001E2BA5"/>
    <w:rsid w:val="001E3305"/>
    <w:rsid w:val="001E368E"/>
    <w:rsid w:val="001E3E0E"/>
    <w:rsid w:val="001E46DB"/>
    <w:rsid w:val="001E471B"/>
    <w:rsid w:val="001E4C30"/>
    <w:rsid w:val="001E74D0"/>
    <w:rsid w:val="001E7952"/>
    <w:rsid w:val="001E7C32"/>
    <w:rsid w:val="001F0C99"/>
    <w:rsid w:val="001F1515"/>
    <w:rsid w:val="001F17FE"/>
    <w:rsid w:val="001F1B64"/>
    <w:rsid w:val="001F2042"/>
    <w:rsid w:val="001F47B8"/>
    <w:rsid w:val="002013D9"/>
    <w:rsid w:val="002020E5"/>
    <w:rsid w:val="002077B7"/>
    <w:rsid w:val="00207835"/>
    <w:rsid w:val="00210254"/>
    <w:rsid w:val="0021276D"/>
    <w:rsid w:val="00213A83"/>
    <w:rsid w:val="002156DD"/>
    <w:rsid w:val="00217D9C"/>
    <w:rsid w:val="00217F20"/>
    <w:rsid w:val="00221642"/>
    <w:rsid w:val="00221711"/>
    <w:rsid w:val="00221822"/>
    <w:rsid w:val="00222747"/>
    <w:rsid w:val="0022391C"/>
    <w:rsid w:val="002274AD"/>
    <w:rsid w:val="0022772B"/>
    <w:rsid w:val="00227AD4"/>
    <w:rsid w:val="002307A1"/>
    <w:rsid w:val="0023192B"/>
    <w:rsid w:val="00232031"/>
    <w:rsid w:val="00233CA4"/>
    <w:rsid w:val="00233E16"/>
    <w:rsid w:val="0023445F"/>
    <w:rsid w:val="00234AAF"/>
    <w:rsid w:val="002352C0"/>
    <w:rsid w:val="00240202"/>
    <w:rsid w:val="00241492"/>
    <w:rsid w:val="00241856"/>
    <w:rsid w:val="0024305F"/>
    <w:rsid w:val="00243222"/>
    <w:rsid w:val="00243BF5"/>
    <w:rsid w:val="00244161"/>
    <w:rsid w:val="00245C1D"/>
    <w:rsid w:val="002468B9"/>
    <w:rsid w:val="0025268F"/>
    <w:rsid w:val="0025461F"/>
    <w:rsid w:val="00257235"/>
    <w:rsid w:val="00257876"/>
    <w:rsid w:val="00260093"/>
    <w:rsid w:val="00263A72"/>
    <w:rsid w:val="00263DB0"/>
    <w:rsid w:val="00264139"/>
    <w:rsid w:val="00264789"/>
    <w:rsid w:val="00265F0A"/>
    <w:rsid w:val="00266C59"/>
    <w:rsid w:val="0026702C"/>
    <w:rsid w:val="00270DF8"/>
    <w:rsid w:val="00270F25"/>
    <w:rsid w:val="00270F6F"/>
    <w:rsid w:val="002729D4"/>
    <w:rsid w:val="00272E23"/>
    <w:rsid w:val="00273F61"/>
    <w:rsid w:val="00273F94"/>
    <w:rsid w:val="002740D7"/>
    <w:rsid w:val="00274B82"/>
    <w:rsid w:val="00275911"/>
    <w:rsid w:val="002819BE"/>
    <w:rsid w:val="00283FA8"/>
    <w:rsid w:val="00286960"/>
    <w:rsid w:val="0028699D"/>
    <w:rsid w:val="002911E4"/>
    <w:rsid w:val="00291827"/>
    <w:rsid w:val="00291A53"/>
    <w:rsid w:val="00291D5C"/>
    <w:rsid w:val="00291D6C"/>
    <w:rsid w:val="00292057"/>
    <w:rsid w:val="0029243B"/>
    <w:rsid w:val="002955F5"/>
    <w:rsid w:val="0029658F"/>
    <w:rsid w:val="0029697D"/>
    <w:rsid w:val="002979D0"/>
    <w:rsid w:val="002A20AD"/>
    <w:rsid w:val="002A6337"/>
    <w:rsid w:val="002A6C81"/>
    <w:rsid w:val="002B0DF6"/>
    <w:rsid w:val="002B1915"/>
    <w:rsid w:val="002B4112"/>
    <w:rsid w:val="002B42E7"/>
    <w:rsid w:val="002B5BB0"/>
    <w:rsid w:val="002B62DF"/>
    <w:rsid w:val="002B7F19"/>
    <w:rsid w:val="002C145A"/>
    <w:rsid w:val="002C1FEA"/>
    <w:rsid w:val="002C31F3"/>
    <w:rsid w:val="002C4C61"/>
    <w:rsid w:val="002C5592"/>
    <w:rsid w:val="002C5F16"/>
    <w:rsid w:val="002C6650"/>
    <w:rsid w:val="002C6768"/>
    <w:rsid w:val="002C69FD"/>
    <w:rsid w:val="002D0958"/>
    <w:rsid w:val="002D10D1"/>
    <w:rsid w:val="002D2CCC"/>
    <w:rsid w:val="002D5290"/>
    <w:rsid w:val="002D688C"/>
    <w:rsid w:val="002D7232"/>
    <w:rsid w:val="002D7FE7"/>
    <w:rsid w:val="002E05D2"/>
    <w:rsid w:val="002E0F82"/>
    <w:rsid w:val="002E10F7"/>
    <w:rsid w:val="002E177A"/>
    <w:rsid w:val="002E4050"/>
    <w:rsid w:val="002E4BA9"/>
    <w:rsid w:val="002E4CBA"/>
    <w:rsid w:val="002E60EA"/>
    <w:rsid w:val="002E61F4"/>
    <w:rsid w:val="002F0EDD"/>
    <w:rsid w:val="002F187E"/>
    <w:rsid w:val="002F25E3"/>
    <w:rsid w:val="002F32BA"/>
    <w:rsid w:val="002F340D"/>
    <w:rsid w:val="002F37AA"/>
    <w:rsid w:val="002F41F1"/>
    <w:rsid w:val="002F42CD"/>
    <w:rsid w:val="002F7CB5"/>
    <w:rsid w:val="0030190B"/>
    <w:rsid w:val="00307C60"/>
    <w:rsid w:val="003117A2"/>
    <w:rsid w:val="00312E27"/>
    <w:rsid w:val="0031486D"/>
    <w:rsid w:val="003148F4"/>
    <w:rsid w:val="0031514A"/>
    <w:rsid w:val="00316F3A"/>
    <w:rsid w:val="00317254"/>
    <w:rsid w:val="00317D3B"/>
    <w:rsid w:val="00321405"/>
    <w:rsid w:val="00321CD5"/>
    <w:rsid w:val="0032387B"/>
    <w:rsid w:val="00330422"/>
    <w:rsid w:val="00331858"/>
    <w:rsid w:val="00331CCE"/>
    <w:rsid w:val="0033209C"/>
    <w:rsid w:val="00332B3E"/>
    <w:rsid w:val="00333A2C"/>
    <w:rsid w:val="00333ED1"/>
    <w:rsid w:val="00334A09"/>
    <w:rsid w:val="00340286"/>
    <w:rsid w:val="003406AD"/>
    <w:rsid w:val="00340A52"/>
    <w:rsid w:val="00341241"/>
    <w:rsid w:val="0034266D"/>
    <w:rsid w:val="00342C6E"/>
    <w:rsid w:val="00344144"/>
    <w:rsid w:val="00344AA2"/>
    <w:rsid w:val="003469DD"/>
    <w:rsid w:val="00346D21"/>
    <w:rsid w:val="00347560"/>
    <w:rsid w:val="00347DE6"/>
    <w:rsid w:val="00350139"/>
    <w:rsid w:val="003511AD"/>
    <w:rsid w:val="00351BD0"/>
    <w:rsid w:val="003528A8"/>
    <w:rsid w:val="00354402"/>
    <w:rsid w:val="003555F6"/>
    <w:rsid w:val="00356768"/>
    <w:rsid w:val="003569C8"/>
    <w:rsid w:val="003572A3"/>
    <w:rsid w:val="00357A8E"/>
    <w:rsid w:val="00357C9F"/>
    <w:rsid w:val="00357F93"/>
    <w:rsid w:val="00361283"/>
    <w:rsid w:val="003618E7"/>
    <w:rsid w:val="00362568"/>
    <w:rsid w:val="003635DE"/>
    <w:rsid w:val="00363782"/>
    <w:rsid w:val="00366792"/>
    <w:rsid w:val="00367086"/>
    <w:rsid w:val="003703EE"/>
    <w:rsid w:val="00375DA0"/>
    <w:rsid w:val="00376E18"/>
    <w:rsid w:val="003772D2"/>
    <w:rsid w:val="00377502"/>
    <w:rsid w:val="0038140F"/>
    <w:rsid w:val="0038146E"/>
    <w:rsid w:val="00383D11"/>
    <w:rsid w:val="0038441B"/>
    <w:rsid w:val="003848D9"/>
    <w:rsid w:val="003871A5"/>
    <w:rsid w:val="003916D7"/>
    <w:rsid w:val="00391A46"/>
    <w:rsid w:val="00392C67"/>
    <w:rsid w:val="00393BDD"/>
    <w:rsid w:val="00397964"/>
    <w:rsid w:val="00397FCE"/>
    <w:rsid w:val="003A1B52"/>
    <w:rsid w:val="003A1FF8"/>
    <w:rsid w:val="003A2009"/>
    <w:rsid w:val="003A3D21"/>
    <w:rsid w:val="003A6AC8"/>
    <w:rsid w:val="003A762D"/>
    <w:rsid w:val="003A7ADB"/>
    <w:rsid w:val="003A7E75"/>
    <w:rsid w:val="003B107B"/>
    <w:rsid w:val="003B2686"/>
    <w:rsid w:val="003B4A26"/>
    <w:rsid w:val="003B56E1"/>
    <w:rsid w:val="003B71B9"/>
    <w:rsid w:val="003C13F6"/>
    <w:rsid w:val="003C1465"/>
    <w:rsid w:val="003C1B1F"/>
    <w:rsid w:val="003C2C05"/>
    <w:rsid w:val="003C5103"/>
    <w:rsid w:val="003C5A19"/>
    <w:rsid w:val="003C66F8"/>
    <w:rsid w:val="003C6CD7"/>
    <w:rsid w:val="003C76DF"/>
    <w:rsid w:val="003D16DC"/>
    <w:rsid w:val="003D26B7"/>
    <w:rsid w:val="003D2C44"/>
    <w:rsid w:val="003D3796"/>
    <w:rsid w:val="003D40AC"/>
    <w:rsid w:val="003D52CB"/>
    <w:rsid w:val="003D5457"/>
    <w:rsid w:val="003D70B8"/>
    <w:rsid w:val="003D72B0"/>
    <w:rsid w:val="003D7DE8"/>
    <w:rsid w:val="003E0FC3"/>
    <w:rsid w:val="003E2992"/>
    <w:rsid w:val="003E38A0"/>
    <w:rsid w:val="003E49C3"/>
    <w:rsid w:val="003E70E6"/>
    <w:rsid w:val="003E777E"/>
    <w:rsid w:val="003F0D1F"/>
    <w:rsid w:val="003F2D93"/>
    <w:rsid w:val="003F2E48"/>
    <w:rsid w:val="003F4AE9"/>
    <w:rsid w:val="003F680D"/>
    <w:rsid w:val="003F7260"/>
    <w:rsid w:val="003F7968"/>
    <w:rsid w:val="003F796F"/>
    <w:rsid w:val="003F79C5"/>
    <w:rsid w:val="0040003B"/>
    <w:rsid w:val="00402056"/>
    <w:rsid w:val="00403970"/>
    <w:rsid w:val="00406886"/>
    <w:rsid w:val="00407084"/>
    <w:rsid w:val="00410DE1"/>
    <w:rsid w:val="00411F32"/>
    <w:rsid w:val="00411F4E"/>
    <w:rsid w:val="00412248"/>
    <w:rsid w:val="004122C3"/>
    <w:rsid w:val="00412645"/>
    <w:rsid w:val="004129F5"/>
    <w:rsid w:val="00412C4E"/>
    <w:rsid w:val="004136BA"/>
    <w:rsid w:val="00413904"/>
    <w:rsid w:val="00414603"/>
    <w:rsid w:val="00414CDD"/>
    <w:rsid w:val="00414D9B"/>
    <w:rsid w:val="004156C8"/>
    <w:rsid w:val="004242BC"/>
    <w:rsid w:val="004242E5"/>
    <w:rsid w:val="00425F3C"/>
    <w:rsid w:val="00426672"/>
    <w:rsid w:val="00426A85"/>
    <w:rsid w:val="00427906"/>
    <w:rsid w:val="00431322"/>
    <w:rsid w:val="00435610"/>
    <w:rsid w:val="0043676F"/>
    <w:rsid w:val="00441924"/>
    <w:rsid w:val="00442306"/>
    <w:rsid w:val="00442D95"/>
    <w:rsid w:val="00445526"/>
    <w:rsid w:val="004465B3"/>
    <w:rsid w:val="0044728A"/>
    <w:rsid w:val="00450424"/>
    <w:rsid w:val="0045279D"/>
    <w:rsid w:val="00452806"/>
    <w:rsid w:val="004532C6"/>
    <w:rsid w:val="00453B93"/>
    <w:rsid w:val="00453FCF"/>
    <w:rsid w:val="004620CD"/>
    <w:rsid w:val="0046297D"/>
    <w:rsid w:val="00464997"/>
    <w:rsid w:val="00465222"/>
    <w:rsid w:val="00465670"/>
    <w:rsid w:val="00465F53"/>
    <w:rsid w:val="00471458"/>
    <w:rsid w:val="00473D2B"/>
    <w:rsid w:val="00476B0A"/>
    <w:rsid w:val="00477146"/>
    <w:rsid w:val="00477A95"/>
    <w:rsid w:val="00480123"/>
    <w:rsid w:val="004803F0"/>
    <w:rsid w:val="00480D31"/>
    <w:rsid w:val="00481EDD"/>
    <w:rsid w:val="004837DF"/>
    <w:rsid w:val="0048386E"/>
    <w:rsid w:val="00483D29"/>
    <w:rsid w:val="00483E86"/>
    <w:rsid w:val="00483F0E"/>
    <w:rsid w:val="00484B36"/>
    <w:rsid w:val="0048533C"/>
    <w:rsid w:val="004856AA"/>
    <w:rsid w:val="004920D2"/>
    <w:rsid w:val="00494870"/>
    <w:rsid w:val="00497EB6"/>
    <w:rsid w:val="004A13B6"/>
    <w:rsid w:val="004A1A4F"/>
    <w:rsid w:val="004A2B05"/>
    <w:rsid w:val="004A334B"/>
    <w:rsid w:val="004A4F92"/>
    <w:rsid w:val="004A50F0"/>
    <w:rsid w:val="004A6D28"/>
    <w:rsid w:val="004B1B16"/>
    <w:rsid w:val="004B1E34"/>
    <w:rsid w:val="004B549C"/>
    <w:rsid w:val="004B5A4F"/>
    <w:rsid w:val="004B6915"/>
    <w:rsid w:val="004B6952"/>
    <w:rsid w:val="004B6D17"/>
    <w:rsid w:val="004B6E02"/>
    <w:rsid w:val="004C19D7"/>
    <w:rsid w:val="004C1C54"/>
    <w:rsid w:val="004C3425"/>
    <w:rsid w:val="004C3B3A"/>
    <w:rsid w:val="004C61B8"/>
    <w:rsid w:val="004C75A2"/>
    <w:rsid w:val="004D13F4"/>
    <w:rsid w:val="004D21FC"/>
    <w:rsid w:val="004D2348"/>
    <w:rsid w:val="004D2C11"/>
    <w:rsid w:val="004D2C17"/>
    <w:rsid w:val="004D3A2C"/>
    <w:rsid w:val="004D3E0A"/>
    <w:rsid w:val="004D6B14"/>
    <w:rsid w:val="004D71EC"/>
    <w:rsid w:val="004D731E"/>
    <w:rsid w:val="004E1E5B"/>
    <w:rsid w:val="004E2994"/>
    <w:rsid w:val="004E2F8A"/>
    <w:rsid w:val="004E4610"/>
    <w:rsid w:val="004E46D4"/>
    <w:rsid w:val="004E5182"/>
    <w:rsid w:val="004E6CAE"/>
    <w:rsid w:val="004E74CC"/>
    <w:rsid w:val="004F1DE9"/>
    <w:rsid w:val="004F27FA"/>
    <w:rsid w:val="004F45C5"/>
    <w:rsid w:val="004F4874"/>
    <w:rsid w:val="004F50F5"/>
    <w:rsid w:val="004F6A89"/>
    <w:rsid w:val="004F7964"/>
    <w:rsid w:val="005000F1"/>
    <w:rsid w:val="00503903"/>
    <w:rsid w:val="00503B77"/>
    <w:rsid w:val="00505EFD"/>
    <w:rsid w:val="005060F6"/>
    <w:rsid w:val="00511D7E"/>
    <w:rsid w:val="005122C5"/>
    <w:rsid w:val="00512D6C"/>
    <w:rsid w:val="0051335F"/>
    <w:rsid w:val="005137C9"/>
    <w:rsid w:val="00514410"/>
    <w:rsid w:val="00521BC8"/>
    <w:rsid w:val="0052236C"/>
    <w:rsid w:val="00530A0E"/>
    <w:rsid w:val="00531359"/>
    <w:rsid w:val="0053225A"/>
    <w:rsid w:val="005327B3"/>
    <w:rsid w:val="0054095A"/>
    <w:rsid w:val="00545DF3"/>
    <w:rsid w:val="00546195"/>
    <w:rsid w:val="0054765B"/>
    <w:rsid w:val="00554868"/>
    <w:rsid w:val="005551A8"/>
    <w:rsid w:val="0055707C"/>
    <w:rsid w:val="00557E18"/>
    <w:rsid w:val="0056040D"/>
    <w:rsid w:val="00561649"/>
    <w:rsid w:val="00562466"/>
    <w:rsid w:val="00562710"/>
    <w:rsid w:val="00563CC2"/>
    <w:rsid w:val="00563D7F"/>
    <w:rsid w:val="00563E5D"/>
    <w:rsid w:val="00564D56"/>
    <w:rsid w:val="00565881"/>
    <w:rsid w:val="005659C8"/>
    <w:rsid w:val="00567849"/>
    <w:rsid w:val="00570057"/>
    <w:rsid w:val="00571562"/>
    <w:rsid w:val="00571856"/>
    <w:rsid w:val="00572DBA"/>
    <w:rsid w:val="00572EFA"/>
    <w:rsid w:val="00573581"/>
    <w:rsid w:val="0057435F"/>
    <w:rsid w:val="00574F11"/>
    <w:rsid w:val="005766D4"/>
    <w:rsid w:val="00577C93"/>
    <w:rsid w:val="00580FB0"/>
    <w:rsid w:val="00584F4A"/>
    <w:rsid w:val="00586656"/>
    <w:rsid w:val="00586A2F"/>
    <w:rsid w:val="00587E8F"/>
    <w:rsid w:val="00587F26"/>
    <w:rsid w:val="00590B32"/>
    <w:rsid w:val="005928E6"/>
    <w:rsid w:val="00595C1D"/>
    <w:rsid w:val="00596F66"/>
    <w:rsid w:val="00597B15"/>
    <w:rsid w:val="005A0358"/>
    <w:rsid w:val="005A1357"/>
    <w:rsid w:val="005A15DE"/>
    <w:rsid w:val="005A1B19"/>
    <w:rsid w:val="005A31D6"/>
    <w:rsid w:val="005A3571"/>
    <w:rsid w:val="005A5745"/>
    <w:rsid w:val="005A6735"/>
    <w:rsid w:val="005B0BB9"/>
    <w:rsid w:val="005B0DA2"/>
    <w:rsid w:val="005B1C56"/>
    <w:rsid w:val="005B1E61"/>
    <w:rsid w:val="005B222A"/>
    <w:rsid w:val="005B29DE"/>
    <w:rsid w:val="005B48D4"/>
    <w:rsid w:val="005B51B5"/>
    <w:rsid w:val="005B5D0B"/>
    <w:rsid w:val="005B6C44"/>
    <w:rsid w:val="005B6D2E"/>
    <w:rsid w:val="005B7604"/>
    <w:rsid w:val="005C1334"/>
    <w:rsid w:val="005C138A"/>
    <w:rsid w:val="005C1752"/>
    <w:rsid w:val="005C1942"/>
    <w:rsid w:val="005C1AB1"/>
    <w:rsid w:val="005C1F58"/>
    <w:rsid w:val="005C2C5F"/>
    <w:rsid w:val="005C6364"/>
    <w:rsid w:val="005C7884"/>
    <w:rsid w:val="005D077D"/>
    <w:rsid w:val="005D0E7E"/>
    <w:rsid w:val="005D13F7"/>
    <w:rsid w:val="005D169A"/>
    <w:rsid w:val="005D378F"/>
    <w:rsid w:val="005D3847"/>
    <w:rsid w:val="005D41DB"/>
    <w:rsid w:val="005D43C5"/>
    <w:rsid w:val="005D448F"/>
    <w:rsid w:val="005D4E22"/>
    <w:rsid w:val="005E0880"/>
    <w:rsid w:val="005E0D6A"/>
    <w:rsid w:val="005E2876"/>
    <w:rsid w:val="005E5F48"/>
    <w:rsid w:val="005E683D"/>
    <w:rsid w:val="005E7A68"/>
    <w:rsid w:val="005F08CF"/>
    <w:rsid w:val="005F0BFB"/>
    <w:rsid w:val="005F13AF"/>
    <w:rsid w:val="005F2715"/>
    <w:rsid w:val="005F2CF6"/>
    <w:rsid w:val="005F4D5D"/>
    <w:rsid w:val="005F713E"/>
    <w:rsid w:val="00601205"/>
    <w:rsid w:val="006017E1"/>
    <w:rsid w:val="00601DE9"/>
    <w:rsid w:val="00602274"/>
    <w:rsid w:val="006023A5"/>
    <w:rsid w:val="0060396F"/>
    <w:rsid w:val="00604927"/>
    <w:rsid w:val="00604BB0"/>
    <w:rsid w:val="006055AC"/>
    <w:rsid w:val="00605A86"/>
    <w:rsid w:val="00607E14"/>
    <w:rsid w:val="0061011B"/>
    <w:rsid w:val="006136AD"/>
    <w:rsid w:val="00613C96"/>
    <w:rsid w:val="0061463C"/>
    <w:rsid w:val="00617C0E"/>
    <w:rsid w:val="006213AC"/>
    <w:rsid w:val="0062220A"/>
    <w:rsid w:val="00622BF8"/>
    <w:rsid w:val="00630909"/>
    <w:rsid w:val="006311D3"/>
    <w:rsid w:val="0063475C"/>
    <w:rsid w:val="00634B2B"/>
    <w:rsid w:val="006359AA"/>
    <w:rsid w:val="00636234"/>
    <w:rsid w:val="0063677D"/>
    <w:rsid w:val="0063714A"/>
    <w:rsid w:val="006405A8"/>
    <w:rsid w:val="00640758"/>
    <w:rsid w:val="006428FB"/>
    <w:rsid w:val="006431AC"/>
    <w:rsid w:val="00643624"/>
    <w:rsid w:val="00643ED2"/>
    <w:rsid w:val="0064486B"/>
    <w:rsid w:val="00644B3A"/>
    <w:rsid w:val="00644CF2"/>
    <w:rsid w:val="00647409"/>
    <w:rsid w:val="00647BCB"/>
    <w:rsid w:val="00651DDD"/>
    <w:rsid w:val="006529EB"/>
    <w:rsid w:val="0065342F"/>
    <w:rsid w:val="0065373B"/>
    <w:rsid w:val="0065510E"/>
    <w:rsid w:val="006567B4"/>
    <w:rsid w:val="006568A8"/>
    <w:rsid w:val="00657F6F"/>
    <w:rsid w:val="00660347"/>
    <w:rsid w:val="0066181F"/>
    <w:rsid w:val="006623E5"/>
    <w:rsid w:val="006638F4"/>
    <w:rsid w:val="00665392"/>
    <w:rsid w:val="00665AC1"/>
    <w:rsid w:val="00665C2E"/>
    <w:rsid w:val="00666C06"/>
    <w:rsid w:val="0066749C"/>
    <w:rsid w:val="00671CB9"/>
    <w:rsid w:val="0067320F"/>
    <w:rsid w:val="00674124"/>
    <w:rsid w:val="00674730"/>
    <w:rsid w:val="00675813"/>
    <w:rsid w:val="00675DE4"/>
    <w:rsid w:val="00676E05"/>
    <w:rsid w:val="006772C5"/>
    <w:rsid w:val="006806F3"/>
    <w:rsid w:val="00681040"/>
    <w:rsid w:val="00682207"/>
    <w:rsid w:val="00682A81"/>
    <w:rsid w:val="00683EE4"/>
    <w:rsid w:val="00684160"/>
    <w:rsid w:val="00685573"/>
    <w:rsid w:val="00685B32"/>
    <w:rsid w:val="006875E5"/>
    <w:rsid w:val="006901C6"/>
    <w:rsid w:val="00691C06"/>
    <w:rsid w:val="00696A64"/>
    <w:rsid w:val="006A1203"/>
    <w:rsid w:val="006A42A4"/>
    <w:rsid w:val="006A4C4E"/>
    <w:rsid w:val="006A7BF1"/>
    <w:rsid w:val="006B0852"/>
    <w:rsid w:val="006B2B96"/>
    <w:rsid w:val="006B2F22"/>
    <w:rsid w:val="006B35A4"/>
    <w:rsid w:val="006B376F"/>
    <w:rsid w:val="006B44EF"/>
    <w:rsid w:val="006B5600"/>
    <w:rsid w:val="006B5785"/>
    <w:rsid w:val="006B5D79"/>
    <w:rsid w:val="006B6B62"/>
    <w:rsid w:val="006B76BD"/>
    <w:rsid w:val="006C02EC"/>
    <w:rsid w:val="006C05BD"/>
    <w:rsid w:val="006C0A12"/>
    <w:rsid w:val="006C0B8A"/>
    <w:rsid w:val="006C14EC"/>
    <w:rsid w:val="006C203C"/>
    <w:rsid w:val="006C23D8"/>
    <w:rsid w:val="006C253D"/>
    <w:rsid w:val="006C2962"/>
    <w:rsid w:val="006C4A41"/>
    <w:rsid w:val="006C5CA3"/>
    <w:rsid w:val="006C6359"/>
    <w:rsid w:val="006C68DC"/>
    <w:rsid w:val="006D13A7"/>
    <w:rsid w:val="006D195A"/>
    <w:rsid w:val="006D1F8A"/>
    <w:rsid w:val="006D30F2"/>
    <w:rsid w:val="006D53A2"/>
    <w:rsid w:val="006D609F"/>
    <w:rsid w:val="006E0839"/>
    <w:rsid w:val="006E0F79"/>
    <w:rsid w:val="006E1B24"/>
    <w:rsid w:val="006E4A2C"/>
    <w:rsid w:val="006F0D70"/>
    <w:rsid w:val="006F0FB0"/>
    <w:rsid w:val="006F4618"/>
    <w:rsid w:val="006F61C3"/>
    <w:rsid w:val="006F6AAA"/>
    <w:rsid w:val="006F6F64"/>
    <w:rsid w:val="0070190F"/>
    <w:rsid w:val="00703432"/>
    <w:rsid w:val="007069EC"/>
    <w:rsid w:val="00706CB6"/>
    <w:rsid w:val="00715580"/>
    <w:rsid w:val="0071694D"/>
    <w:rsid w:val="00716F15"/>
    <w:rsid w:val="00717D56"/>
    <w:rsid w:val="00723B96"/>
    <w:rsid w:val="007247AB"/>
    <w:rsid w:val="00724954"/>
    <w:rsid w:val="00725606"/>
    <w:rsid w:val="007273D3"/>
    <w:rsid w:val="00730150"/>
    <w:rsid w:val="0073044C"/>
    <w:rsid w:val="0073242A"/>
    <w:rsid w:val="00733797"/>
    <w:rsid w:val="007338DF"/>
    <w:rsid w:val="00733D14"/>
    <w:rsid w:val="0073401F"/>
    <w:rsid w:val="00734E79"/>
    <w:rsid w:val="00734EBD"/>
    <w:rsid w:val="00741BB1"/>
    <w:rsid w:val="007421D1"/>
    <w:rsid w:val="00742A1E"/>
    <w:rsid w:val="00742F8E"/>
    <w:rsid w:val="00744B7A"/>
    <w:rsid w:val="00744C6C"/>
    <w:rsid w:val="00744CBC"/>
    <w:rsid w:val="00747217"/>
    <w:rsid w:val="00750E39"/>
    <w:rsid w:val="00752461"/>
    <w:rsid w:val="00752BB6"/>
    <w:rsid w:val="007546B3"/>
    <w:rsid w:val="00754820"/>
    <w:rsid w:val="007553C8"/>
    <w:rsid w:val="00755A4E"/>
    <w:rsid w:val="00760EEA"/>
    <w:rsid w:val="0076192C"/>
    <w:rsid w:val="007638B6"/>
    <w:rsid w:val="00765329"/>
    <w:rsid w:val="0076537E"/>
    <w:rsid w:val="00771377"/>
    <w:rsid w:val="0077145D"/>
    <w:rsid w:val="007754A7"/>
    <w:rsid w:val="00776D31"/>
    <w:rsid w:val="00781907"/>
    <w:rsid w:val="00781C62"/>
    <w:rsid w:val="00782429"/>
    <w:rsid w:val="0078686A"/>
    <w:rsid w:val="00792142"/>
    <w:rsid w:val="00792A8B"/>
    <w:rsid w:val="00792FD4"/>
    <w:rsid w:val="00795D4D"/>
    <w:rsid w:val="00796D9B"/>
    <w:rsid w:val="00796DBD"/>
    <w:rsid w:val="007970C2"/>
    <w:rsid w:val="007A0E7C"/>
    <w:rsid w:val="007A0F50"/>
    <w:rsid w:val="007A4A90"/>
    <w:rsid w:val="007A4D60"/>
    <w:rsid w:val="007A5193"/>
    <w:rsid w:val="007A69CB"/>
    <w:rsid w:val="007A6A15"/>
    <w:rsid w:val="007A6C48"/>
    <w:rsid w:val="007A7520"/>
    <w:rsid w:val="007B121F"/>
    <w:rsid w:val="007B23BB"/>
    <w:rsid w:val="007B3167"/>
    <w:rsid w:val="007B3BDD"/>
    <w:rsid w:val="007B4FF1"/>
    <w:rsid w:val="007B58A0"/>
    <w:rsid w:val="007B5DBE"/>
    <w:rsid w:val="007B6AE7"/>
    <w:rsid w:val="007B7077"/>
    <w:rsid w:val="007B73C8"/>
    <w:rsid w:val="007B7CFD"/>
    <w:rsid w:val="007B7DCC"/>
    <w:rsid w:val="007C00E0"/>
    <w:rsid w:val="007C0FBF"/>
    <w:rsid w:val="007C10E2"/>
    <w:rsid w:val="007C161C"/>
    <w:rsid w:val="007C1696"/>
    <w:rsid w:val="007C377A"/>
    <w:rsid w:val="007C418C"/>
    <w:rsid w:val="007C5D80"/>
    <w:rsid w:val="007C64D3"/>
    <w:rsid w:val="007D0B3D"/>
    <w:rsid w:val="007D15DF"/>
    <w:rsid w:val="007D1B67"/>
    <w:rsid w:val="007D2E3C"/>
    <w:rsid w:val="007D571F"/>
    <w:rsid w:val="007D580F"/>
    <w:rsid w:val="007D651B"/>
    <w:rsid w:val="007D661C"/>
    <w:rsid w:val="007D674B"/>
    <w:rsid w:val="007D6D08"/>
    <w:rsid w:val="007E1FAC"/>
    <w:rsid w:val="007E23D9"/>
    <w:rsid w:val="007E3CE4"/>
    <w:rsid w:val="007E40CC"/>
    <w:rsid w:val="007E607A"/>
    <w:rsid w:val="007E75A1"/>
    <w:rsid w:val="007F18D9"/>
    <w:rsid w:val="007F235F"/>
    <w:rsid w:val="007F2DBB"/>
    <w:rsid w:val="007F2DF1"/>
    <w:rsid w:val="007F3323"/>
    <w:rsid w:val="007F3DD3"/>
    <w:rsid w:val="007F5CC9"/>
    <w:rsid w:val="007F6326"/>
    <w:rsid w:val="007F7A57"/>
    <w:rsid w:val="008043C8"/>
    <w:rsid w:val="008044B9"/>
    <w:rsid w:val="00805FEE"/>
    <w:rsid w:val="00806C77"/>
    <w:rsid w:val="00812266"/>
    <w:rsid w:val="00814331"/>
    <w:rsid w:val="0081435F"/>
    <w:rsid w:val="008155B9"/>
    <w:rsid w:val="00816452"/>
    <w:rsid w:val="008177B6"/>
    <w:rsid w:val="008204BC"/>
    <w:rsid w:val="00822D75"/>
    <w:rsid w:val="00824660"/>
    <w:rsid w:val="00824BB7"/>
    <w:rsid w:val="00827654"/>
    <w:rsid w:val="0082790C"/>
    <w:rsid w:val="00832CBD"/>
    <w:rsid w:val="00834757"/>
    <w:rsid w:val="0083612E"/>
    <w:rsid w:val="00840901"/>
    <w:rsid w:val="00840970"/>
    <w:rsid w:val="008411B2"/>
    <w:rsid w:val="008411D6"/>
    <w:rsid w:val="008422CB"/>
    <w:rsid w:val="0084288C"/>
    <w:rsid w:val="0084324D"/>
    <w:rsid w:val="008453CA"/>
    <w:rsid w:val="008454B4"/>
    <w:rsid w:val="008470C2"/>
    <w:rsid w:val="00850FF7"/>
    <w:rsid w:val="00851799"/>
    <w:rsid w:val="00852138"/>
    <w:rsid w:val="00853829"/>
    <w:rsid w:val="0085638E"/>
    <w:rsid w:val="0085688E"/>
    <w:rsid w:val="0085770B"/>
    <w:rsid w:val="00857A9F"/>
    <w:rsid w:val="00857D9D"/>
    <w:rsid w:val="008625C2"/>
    <w:rsid w:val="00862698"/>
    <w:rsid w:val="00863046"/>
    <w:rsid w:val="0086404D"/>
    <w:rsid w:val="00865DC1"/>
    <w:rsid w:val="00867988"/>
    <w:rsid w:val="00873584"/>
    <w:rsid w:val="00873B79"/>
    <w:rsid w:val="0087469D"/>
    <w:rsid w:val="00875485"/>
    <w:rsid w:val="008758C3"/>
    <w:rsid w:val="008817E1"/>
    <w:rsid w:val="00881BF7"/>
    <w:rsid w:val="00883D3B"/>
    <w:rsid w:val="00886938"/>
    <w:rsid w:val="008873D3"/>
    <w:rsid w:val="008906DB"/>
    <w:rsid w:val="00891615"/>
    <w:rsid w:val="00893B9A"/>
    <w:rsid w:val="00893E91"/>
    <w:rsid w:val="00895F78"/>
    <w:rsid w:val="00896B3F"/>
    <w:rsid w:val="00897489"/>
    <w:rsid w:val="0089760F"/>
    <w:rsid w:val="008A073E"/>
    <w:rsid w:val="008A22A9"/>
    <w:rsid w:val="008A29D0"/>
    <w:rsid w:val="008A406E"/>
    <w:rsid w:val="008A4941"/>
    <w:rsid w:val="008A60FB"/>
    <w:rsid w:val="008B02B1"/>
    <w:rsid w:val="008B2529"/>
    <w:rsid w:val="008B2818"/>
    <w:rsid w:val="008B465F"/>
    <w:rsid w:val="008B48E5"/>
    <w:rsid w:val="008B4B52"/>
    <w:rsid w:val="008B5E64"/>
    <w:rsid w:val="008B6C04"/>
    <w:rsid w:val="008C0196"/>
    <w:rsid w:val="008C14F1"/>
    <w:rsid w:val="008C1E11"/>
    <w:rsid w:val="008C398D"/>
    <w:rsid w:val="008C3E89"/>
    <w:rsid w:val="008C400B"/>
    <w:rsid w:val="008C640E"/>
    <w:rsid w:val="008D0AB6"/>
    <w:rsid w:val="008D0BFD"/>
    <w:rsid w:val="008D1436"/>
    <w:rsid w:val="008D63AB"/>
    <w:rsid w:val="008D6F86"/>
    <w:rsid w:val="008E33DB"/>
    <w:rsid w:val="008E38D5"/>
    <w:rsid w:val="008E3C1B"/>
    <w:rsid w:val="008E5488"/>
    <w:rsid w:val="008E5F03"/>
    <w:rsid w:val="008E60D2"/>
    <w:rsid w:val="008E628E"/>
    <w:rsid w:val="008E76B6"/>
    <w:rsid w:val="008F124D"/>
    <w:rsid w:val="008F2EE3"/>
    <w:rsid w:val="008F3B0A"/>
    <w:rsid w:val="008F3B73"/>
    <w:rsid w:val="008F58BB"/>
    <w:rsid w:val="008F5BEE"/>
    <w:rsid w:val="008F675D"/>
    <w:rsid w:val="008F6A8D"/>
    <w:rsid w:val="009026CF"/>
    <w:rsid w:val="00903EC9"/>
    <w:rsid w:val="0090475D"/>
    <w:rsid w:val="00905451"/>
    <w:rsid w:val="00905B2F"/>
    <w:rsid w:val="0090673A"/>
    <w:rsid w:val="00907C2D"/>
    <w:rsid w:val="009100D7"/>
    <w:rsid w:val="009107B6"/>
    <w:rsid w:val="00911CDF"/>
    <w:rsid w:val="009127FA"/>
    <w:rsid w:val="009129E5"/>
    <w:rsid w:val="00913D50"/>
    <w:rsid w:val="00915A8F"/>
    <w:rsid w:val="00915D3B"/>
    <w:rsid w:val="00917765"/>
    <w:rsid w:val="0092016C"/>
    <w:rsid w:val="00921120"/>
    <w:rsid w:val="009218FE"/>
    <w:rsid w:val="00921BDD"/>
    <w:rsid w:val="009227EF"/>
    <w:rsid w:val="00922DF3"/>
    <w:rsid w:val="009261F2"/>
    <w:rsid w:val="009265A4"/>
    <w:rsid w:val="00927992"/>
    <w:rsid w:val="009305D9"/>
    <w:rsid w:val="00930675"/>
    <w:rsid w:val="009319E0"/>
    <w:rsid w:val="00931CCE"/>
    <w:rsid w:val="00932814"/>
    <w:rsid w:val="0093343C"/>
    <w:rsid w:val="009334B7"/>
    <w:rsid w:val="00940837"/>
    <w:rsid w:val="00942A43"/>
    <w:rsid w:val="00942F3F"/>
    <w:rsid w:val="0094301B"/>
    <w:rsid w:val="0094377F"/>
    <w:rsid w:val="00943996"/>
    <w:rsid w:val="00945C89"/>
    <w:rsid w:val="00946C52"/>
    <w:rsid w:val="009477A1"/>
    <w:rsid w:val="00947E41"/>
    <w:rsid w:val="00950732"/>
    <w:rsid w:val="0095276C"/>
    <w:rsid w:val="00953C49"/>
    <w:rsid w:val="009551A6"/>
    <w:rsid w:val="00955997"/>
    <w:rsid w:val="00960314"/>
    <w:rsid w:val="0096070E"/>
    <w:rsid w:val="00961807"/>
    <w:rsid w:val="00961B86"/>
    <w:rsid w:val="00961EC6"/>
    <w:rsid w:val="009634DE"/>
    <w:rsid w:val="00964A71"/>
    <w:rsid w:val="00966081"/>
    <w:rsid w:val="00966DE6"/>
    <w:rsid w:val="009679E6"/>
    <w:rsid w:val="0097007F"/>
    <w:rsid w:val="00971EA6"/>
    <w:rsid w:val="009722AF"/>
    <w:rsid w:val="0097293F"/>
    <w:rsid w:val="009730F8"/>
    <w:rsid w:val="009739A9"/>
    <w:rsid w:val="00974FE2"/>
    <w:rsid w:val="009751CC"/>
    <w:rsid w:val="00975388"/>
    <w:rsid w:val="00975541"/>
    <w:rsid w:val="00976DE3"/>
    <w:rsid w:val="0097798D"/>
    <w:rsid w:val="0098056B"/>
    <w:rsid w:val="009816BF"/>
    <w:rsid w:val="009821AB"/>
    <w:rsid w:val="00982C38"/>
    <w:rsid w:val="00983126"/>
    <w:rsid w:val="00983E7B"/>
    <w:rsid w:val="00984775"/>
    <w:rsid w:val="00984F68"/>
    <w:rsid w:val="0098690B"/>
    <w:rsid w:val="0099041F"/>
    <w:rsid w:val="00992680"/>
    <w:rsid w:val="009950BE"/>
    <w:rsid w:val="00997D61"/>
    <w:rsid w:val="009A060A"/>
    <w:rsid w:val="009A0AD7"/>
    <w:rsid w:val="009A1152"/>
    <w:rsid w:val="009A19DE"/>
    <w:rsid w:val="009A212E"/>
    <w:rsid w:val="009A4292"/>
    <w:rsid w:val="009A4A01"/>
    <w:rsid w:val="009A5038"/>
    <w:rsid w:val="009A6F30"/>
    <w:rsid w:val="009B0070"/>
    <w:rsid w:val="009B0AD2"/>
    <w:rsid w:val="009B1363"/>
    <w:rsid w:val="009B13D4"/>
    <w:rsid w:val="009B1E8E"/>
    <w:rsid w:val="009B2579"/>
    <w:rsid w:val="009B40D0"/>
    <w:rsid w:val="009B6A25"/>
    <w:rsid w:val="009B7F94"/>
    <w:rsid w:val="009C15BC"/>
    <w:rsid w:val="009C2B18"/>
    <w:rsid w:val="009C2C60"/>
    <w:rsid w:val="009C5551"/>
    <w:rsid w:val="009C5940"/>
    <w:rsid w:val="009C7C77"/>
    <w:rsid w:val="009D168B"/>
    <w:rsid w:val="009D20D3"/>
    <w:rsid w:val="009D25F7"/>
    <w:rsid w:val="009D3AE1"/>
    <w:rsid w:val="009D6750"/>
    <w:rsid w:val="009E07B7"/>
    <w:rsid w:val="009E1E2A"/>
    <w:rsid w:val="009E1FD2"/>
    <w:rsid w:val="009E2242"/>
    <w:rsid w:val="009E5280"/>
    <w:rsid w:val="009E5B6F"/>
    <w:rsid w:val="009E5DE8"/>
    <w:rsid w:val="009E5F75"/>
    <w:rsid w:val="009E7194"/>
    <w:rsid w:val="009E7638"/>
    <w:rsid w:val="009F07FA"/>
    <w:rsid w:val="009F1B76"/>
    <w:rsid w:val="009F1E6F"/>
    <w:rsid w:val="009F45C4"/>
    <w:rsid w:val="009F6890"/>
    <w:rsid w:val="009F746C"/>
    <w:rsid w:val="009F7D24"/>
    <w:rsid w:val="00A00206"/>
    <w:rsid w:val="00A00BB9"/>
    <w:rsid w:val="00A01439"/>
    <w:rsid w:val="00A01657"/>
    <w:rsid w:val="00A0391F"/>
    <w:rsid w:val="00A0463B"/>
    <w:rsid w:val="00A04956"/>
    <w:rsid w:val="00A04AB8"/>
    <w:rsid w:val="00A04AD2"/>
    <w:rsid w:val="00A0528C"/>
    <w:rsid w:val="00A05587"/>
    <w:rsid w:val="00A055A6"/>
    <w:rsid w:val="00A07391"/>
    <w:rsid w:val="00A12BC7"/>
    <w:rsid w:val="00A138E6"/>
    <w:rsid w:val="00A14532"/>
    <w:rsid w:val="00A14E7D"/>
    <w:rsid w:val="00A1660E"/>
    <w:rsid w:val="00A16F82"/>
    <w:rsid w:val="00A1700D"/>
    <w:rsid w:val="00A214F5"/>
    <w:rsid w:val="00A221D0"/>
    <w:rsid w:val="00A23797"/>
    <w:rsid w:val="00A239BA"/>
    <w:rsid w:val="00A23E81"/>
    <w:rsid w:val="00A24414"/>
    <w:rsid w:val="00A25793"/>
    <w:rsid w:val="00A25CA9"/>
    <w:rsid w:val="00A26499"/>
    <w:rsid w:val="00A26D94"/>
    <w:rsid w:val="00A315E8"/>
    <w:rsid w:val="00A31A36"/>
    <w:rsid w:val="00A31B71"/>
    <w:rsid w:val="00A32C52"/>
    <w:rsid w:val="00A32D0A"/>
    <w:rsid w:val="00A349DC"/>
    <w:rsid w:val="00A34EBB"/>
    <w:rsid w:val="00A3509C"/>
    <w:rsid w:val="00A409FF"/>
    <w:rsid w:val="00A44324"/>
    <w:rsid w:val="00A44ECF"/>
    <w:rsid w:val="00A451EB"/>
    <w:rsid w:val="00A45624"/>
    <w:rsid w:val="00A479AB"/>
    <w:rsid w:val="00A517AB"/>
    <w:rsid w:val="00A51C55"/>
    <w:rsid w:val="00A529D5"/>
    <w:rsid w:val="00A52FB2"/>
    <w:rsid w:val="00A5307B"/>
    <w:rsid w:val="00A54D45"/>
    <w:rsid w:val="00A55A20"/>
    <w:rsid w:val="00A564B6"/>
    <w:rsid w:val="00A56568"/>
    <w:rsid w:val="00A610F1"/>
    <w:rsid w:val="00A61481"/>
    <w:rsid w:val="00A63957"/>
    <w:rsid w:val="00A66DC8"/>
    <w:rsid w:val="00A72A97"/>
    <w:rsid w:val="00A73199"/>
    <w:rsid w:val="00A74F62"/>
    <w:rsid w:val="00A767AE"/>
    <w:rsid w:val="00A76D46"/>
    <w:rsid w:val="00A8024B"/>
    <w:rsid w:val="00A8239E"/>
    <w:rsid w:val="00A82856"/>
    <w:rsid w:val="00A83FCC"/>
    <w:rsid w:val="00A8440A"/>
    <w:rsid w:val="00A85242"/>
    <w:rsid w:val="00A90DC4"/>
    <w:rsid w:val="00A917DD"/>
    <w:rsid w:val="00A92D5E"/>
    <w:rsid w:val="00A9348A"/>
    <w:rsid w:val="00A94705"/>
    <w:rsid w:val="00A94E4F"/>
    <w:rsid w:val="00AA0C86"/>
    <w:rsid w:val="00AA0DAC"/>
    <w:rsid w:val="00AA23D8"/>
    <w:rsid w:val="00AA2EE8"/>
    <w:rsid w:val="00AA3917"/>
    <w:rsid w:val="00AA6105"/>
    <w:rsid w:val="00AB0491"/>
    <w:rsid w:val="00AB0D26"/>
    <w:rsid w:val="00AB0E2E"/>
    <w:rsid w:val="00AB1892"/>
    <w:rsid w:val="00AB2913"/>
    <w:rsid w:val="00AB2981"/>
    <w:rsid w:val="00AB3D54"/>
    <w:rsid w:val="00AB5625"/>
    <w:rsid w:val="00AB6F29"/>
    <w:rsid w:val="00AC219B"/>
    <w:rsid w:val="00AC32E4"/>
    <w:rsid w:val="00AC41D5"/>
    <w:rsid w:val="00AC5C72"/>
    <w:rsid w:val="00AD140A"/>
    <w:rsid w:val="00AD180B"/>
    <w:rsid w:val="00AD27EF"/>
    <w:rsid w:val="00AD33B6"/>
    <w:rsid w:val="00AD33F5"/>
    <w:rsid w:val="00AD41B8"/>
    <w:rsid w:val="00AD4656"/>
    <w:rsid w:val="00AD5288"/>
    <w:rsid w:val="00AD7552"/>
    <w:rsid w:val="00AD782C"/>
    <w:rsid w:val="00AE056D"/>
    <w:rsid w:val="00AE1719"/>
    <w:rsid w:val="00AE1FB3"/>
    <w:rsid w:val="00AE2072"/>
    <w:rsid w:val="00AE5241"/>
    <w:rsid w:val="00AE5D02"/>
    <w:rsid w:val="00AE5DDE"/>
    <w:rsid w:val="00AE738C"/>
    <w:rsid w:val="00AE7D67"/>
    <w:rsid w:val="00AF34A3"/>
    <w:rsid w:val="00AF7FC0"/>
    <w:rsid w:val="00B0011A"/>
    <w:rsid w:val="00B009B8"/>
    <w:rsid w:val="00B010F0"/>
    <w:rsid w:val="00B01A31"/>
    <w:rsid w:val="00B03F24"/>
    <w:rsid w:val="00B05399"/>
    <w:rsid w:val="00B11117"/>
    <w:rsid w:val="00B120C5"/>
    <w:rsid w:val="00B12385"/>
    <w:rsid w:val="00B12901"/>
    <w:rsid w:val="00B1315C"/>
    <w:rsid w:val="00B144B3"/>
    <w:rsid w:val="00B2226B"/>
    <w:rsid w:val="00B228A3"/>
    <w:rsid w:val="00B23EDC"/>
    <w:rsid w:val="00B2786B"/>
    <w:rsid w:val="00B27CBD"/>
    <w:rsid w:val="00B301CE"/>
    <w:rsid w:val="00B30284"/>
    <w:rsid w:val="00B30765"/>
    <w:rsid w:val="00B31838"/>
    <w:rsid w:val="00B31D9B"/>
    <w:rsid w:val="00B335E7"/>
    <w:rsid w:val="00B34543"/>
    <w:rsid w:val="00B4144A"/>
    <w:rsid w:val="00B458EE"/>
    <w:rsid w:val="00B50F7F"/>
    <w:rsid w:val="00B51719"/>
    <w:rsid w:val="00B51C36"/>
    <w:rsid w:val="00B53771"/>
    <w:rsid w:val="00B55016"/>
    <w:rsid w:val="00B5568F"/>
    <w:rsid w:val="00B6017A"/>
    <w:rsid w:val="00B62200"/>
    <w:rsid w:val="00B64B42"/>
    <w:rsid w:val="00B65F5F"/>
    <w:rsid w:val="00B65F63"/>
    <w:rsid w:val="00B678C3"/>
    <w:rsid w:val="00B72CF6"/>
    <w:rsid w:val="00B754B9"/>
    <w:rsid w:val="00B75B22"/>
    <w:rsid w:val="00B771BB"/>
    <w:rsid w:val="00B81BB5"/>
    <w:rsid w:val="00B81F44"/>
    <w:rsid w:val="00B82DA0"/>
    <w:rsid w:val="00B83501"/>
    <w:rsid w:val="00B83AA3"/>
    <w:rsid w:val="00B83F17"/>
    <w:rsid w:val="00B84767"/>
    <w:rsid w:val="00B9208B"/>
    <w:rsid w:val="00B935B8"/>
    <w:rsid w:val="00B94456"/>
    <w:rsid w:val="00B94C26"/>
    <w:rsid w:val="00B97C06"/>
    <w:rsid w:val="00BA1667"/>
    <w:rsid w:val="00BA24FD"/>
    <w:rsid w:val="00BA2B3F"/>
    <w:rsid w:val="00BA34B9"/>
    <w:rsid w:val="00BA45B1"/>
    <w:rsid w:val="00BA4799"/>
    <w:rsid w:val="00BA4B5B"/>
    <w:rsid w:val="00BB039C"/>
    <w:rsid w:val="00BB0E5D"/>
    <w:rsid w:val="00BB1857"/>
    <w:rsid w:val="00BB4104"/>
    <w:rsid w:val="00BB52E7"/>
    <w:rsid w:val="00BB57E7"/>
    <w:rsid w:val="00BB596D"/>
    <w:rsid w:val="00BB7CB4"/>
    <w:rsid w:val="00BC271C"/>
    <w:rsid w:val="00BC4E8B"/>
    <w:rsid w:val="00BC58B2"/>
    <w:rsid w:val="00BC7728"/>
    <w:rsid w:val="00BC7C42"/>
    <w:rsid w:val="00BD03F2"/>
    <w:rsid w:val="00BD0AC6"/>
    <w:rsid w:val="00BD2064"/>
    <w:rsid w:val="00BD3964"/>
    <w:rsid w:val="00BD4293"/>
    <w:rsid w:val="00BD50B3"/>
    <w:rsid w:val="00BD5724"/>
    <w:rsid w:val="00BE006F"/>
    <w:rsid w:val="00BE03BA"/>
    <w:rsid w:val="00BE4F3B"/>
    <w:rsid w:val="00BE5E05"/>
    <w:rsid w:val="00BE620E"/>
    <w:rsid w:val="00BE633B"/>
    <w:rsid w:val="00BE65BD"/>
    <w:rsid w:val="00BE6BD7"/>
    <w:rsid w:val="00BE7C44"/>
    <w:rsid w:val="00BE7D34"/>
    <w:rsid w:val="00BF0F8E"/>
    <w:rsid w:val="00BF1CF5"/>
    <w:rsid w:val="00BF21E1"/>
    <w:rsid w:val="00BF2D97"/>
    <w:rsid w:val="00BF35B6"/>
    <w:rsid w:val="00BF6FA3"/>
    <w:rsid w:val="00BF738F"/>
    <w:rsid w:val="00BF7D25"/>
    <w:rsid w:val="00C0089A"/>
    <w:rsid w:val="00C00E42"/>
    <w:rsid w:val="00C01DE6"/>
    <w:rsid w:val="00C03500"/>
    <w:rsid w:val="00C047D4"/>
    <w:rsid w:val="00C054BE"/>
    <w:rsid w:val="00C0569F"/>
    <w:rsid w:val="00C109BD"/>
    <w:rsid w:val="00C10FD0"/>
    <w:rsid w:val="00C12A12"/>
    <w:rsid w:val="00C153B9"/>
    <w:rsid w:val="00C15E8E"/>
    <w:rsid w:val="00C16186"/>
    <w:rsid w:val="00C165B5"/>
    <w:rsid w:val="00C16CEC"/>
    <w:rsid w:val="00C16FBA"/>
    <w:rsid w:val="00C17C92"/>
    <w:rsid w:val="00C17D99"/>
    <w:rsid w:val="00C20884"/>
    <w:rsid w:val="00C210CD"/>
    <w:rsid w:val="00C223CE"/>
    <w:rsid w:val="00C2461E"/>
    <w:rsid w:val="00C24FE6"/>
    <w:rsid w:val="00C26002"/>
    <w:rsid w:val="00C264E2"/>
    <w:rsid w:val="00C27381"/>
    <w:rsid w:val="00C2786A"/>
    <w:rsid w:val="00C3135B"/>
    <w:rsid w:val="00C32388"/>
    <w:rsid w:val="00C337D5"/>
    <w:rsid w:val="00C34BE0"/>
    <w:rsid w:val="00C35003"/>
    <w:rsid w:val="00C35F81"/>
    <w:rsid w:val="00C37297"/>
    <w:rsid w:val="00C378D2"/>
    <w:rsid w:val="00C40848"/>
    <w:rsid w:val="00C408C2"/>
    <w:rsid w:val="00C413C3"/>
    <w:rsid w:val="00C42FD7"/>
    <w:rsid w:val="00C4450D"/>
    <w:rsid w:val="00C4483A"/>
    <w:rsid w:val="00C448EF"/>
    <w:rsid w:val="00C45190"/>
    <w:rsid w:val="00C456EE"/>
    <w:rsid w:val="00C475A5"/>
    <w:rsid w:val="00C47F9B"/>
    <w:rsid w:val="00C50A00"/>
    <w:rsid w:val="00C5115B"/>
    <w:rsid w:val="00C51179"/>
    <w:rsid w:val="00C5307B"/>
    <w:rsid w:val="00C54A9E"/>
    <w:rsid w:val="00C54C2D"/>
    <w:rsid w:val="00C559E0"/>
    <w:rsid w:val="00C56F7E"/>
    <w:rsid w:val="00C573C2"/>
    <w:rsid w:val="00C60298"/>
    <w:rsid w:val="00C6097A"/>
    <w:rsid w:val="00C6232C"/>
    <w:rsid w:val="00C63402"/>
    <w:rsid w:val="00C651FA"/>
    <w:rsid w:val="00C66ACB"/>
    <w:rsid w:val="00C670FE"/>
    <w:rsid w:val="00C679C5"/>
    <w:rsid w:val="00C70364"/>
    <w:rsid w:val="00C729BA"/>
    <w:rsid w:val="00C73147"/>
    <w:rsid w:val="00C778BF"/>
    <w:rsid w:val="00C8174B"/>
    <w:rsid w:val="00C82102"/>
    <w:rsid w:val="00C84D84"/>
    <w:rsid w:val="00C85058"/>
    <w:rsid w:val="00C868FE"/>
    <w:rsid w:val="00C86DA1"/>
    <w:rsid w:val="00C8743C"/>
    <w:rsid w:val="00C90BB2"/>
    <w:rsid w:val="00C91754"/>
    <w:rsid w:val="00C91F5D"/>
    <w:rsid w:val="00C93518"/>
    <w:rsid w:val="00C9503A"/>
    <w:rsid w:val="00C962C0"/>
    <w:rsid w:val="00C970F3"/>
    <w:rsid w:val="00C9764B"/>
    <w:rsid w:val="00C97788"/>
    <w:rsid w:val="00CA1142"/>
    <w:rsid w:val="00CA2715"/>
    <w:rsid w:val="00CA50E1"/>
    <w:rsid w:val="00CA5662"/>
    <w:rsid w:val="00CB05A1"/>
    <w:rsid w:val="00CB0F99"/>
    <w:rsid w:val="00CB0FED"/>
    <w:rsid w:val="00CB6EED"/>
    <w:rsid w:val="00CB767D"/>
    <w:rsid w:val="00CC0AD8"/>
    <w:rsid w:val="00CC14F0"/>
    <w:rsid w:val="00CC1B66"/>
    <w:rsid w:val="00CC1F5F"/>
    <w:rsid w:val="00CC2D59"/>
    <w:rsid w:val="00CC3F84"/>
    <w:rsid w:val="00CC408A"/>
    <w:rsid w:val="00CC4E08"/>
    <w:rsid w:val="00CC5D52"/>
    <w:rsid w:val="00CC6DB7"/>
    <w:rsid w:val="00CD0378"/>
    <w:rsid w:val="00CD043F"/>
    <w:rsid w:val="00CD097D"/>
    <w:rsid w:val="00CD1511"/>
    <w:rsid w:val="00CD23A3"/>
    <w:rsid w:val="00CD26A2"/>
    <w:rsid w:val="00CD30EA"/>
    <w:rsid w:val="00CD361E"/>
    <w:rsid w:val="00CD4ABD"/>
    <w:rsid w:val="00CD518D"/>
    <w:rsid w:val="00CD6585"/>
    <w:rsid w:val="00CD66A1"/>
    <w:rsid w:val="00CD6780"/>
    <w:rsid w:val="00CD6C66"/>
    <w:rsid w:val="00CD73B2"/>
    <w:rsid w:val="00CD7C52"/>
    <w:rsid w:val="00CE0751"/>
    <w:rsid w:val="00CE104E"/>
    <w:rsid w:val="00CE22F5"/>
    <w:rsid w:val="00CE4BA1"/>
    <w:rsid w:val="00CF1098"/>
    <w:rsid w:val="00CF2714"/>
    <w:rsid w:val="00CF36E4"/>
    <w:rsid w:val="00CF60F7"/>
    <w:rsid w:val="00CF66C2"/>
    <w:rsid w:val="00CF6743"/>
    <w:rsid w:val="00CF69E9"/>
    <w:rsid w:val="00D01B91"/>
    <w:rsid w:val="00D03ED8"/>
    <w:rsid w:val="00D03FFB"/>
    <w:rsid w:val="00D0465B"/>
    <w:rsid w:val="00D04B47"/>
    <w:rsid w:val="00D04CAC"/>
    <w:rsid w:val="00D0506A"/>
    <w:rsid w:val="00D052E1"/>
    <w:rsid w:val="00D059DC"/>
    <w:rsid w:val="00D05BBD"/>
    <w:rsid w:val="00D06857"/>
    <w:rsid w:val="00D07C43"/>
    <w:rsid w:val="00D111C3"/>
    <w:rsid w:val="00D12284"/>
    <w:rsid w:val="00D136AE"/>
    <w:rsid w:val="00D15523"/>
    <w:rsid w:val="00D1621A"/>
    <w:rsid w:val="00D17963"/>
    <w:rsid w:val="00D17C18"/>
    <w:rsid w:val="00D17CA1"/>
    <w:rsid w:val="00D17ED3"/>
    <w:rsid w:val="00D200E5"/>
    <w:rsid w:val="00D20713"/>
    <w:rsid w:val="00D22471"/>
    <w:rsid w:val="00D22C06"/>
    <w:rsid w:val="00D233D9"/>
    <w:rsid w:val="00D24684"/>
    <w:rsid w:val="00D24CDC"/>
    <w:rsid w:val="00D25106"/>
    <w:rsid w:val="00D266FB"/>
    <w:rsid w:val="00D27296"/>
    <w:rsid w:val="00D326D5"/>
    <w:rsid w:val="00D33153"/>
    <w:rsid w:val="00D350ED"/>
    <w:rsid w:val="00D3787E"/>
    <w:rsid w:val="00D413CA"/>
    <w:rsid w:val="00D42678"/>
    <w:rsid w:val="00D43F58"/>
    <w:rsid w:val="00D45B5B"/>
    <w:rsid w:val="00D473E2"/>
    <w:rsid w:val="00D50678"/>
    <w:rsid w:val="00D516AF"/>
    <w:rsid w:val="00D52E52"/>
    <w:rsid w:val="00D55B42"/>
    <w:rsid w:val="00D562D7"/>
    <w:rsid w:val="00D5656A"/>
    <w:rsid w:val="00D5754E"/>
    <w:rsid w:val="00D575F5"/>
    <w:rsid w:val="00D579E3"/>
    <w:rsid w:val="00D57A24"/>
    <w:rsid w:val="00D6058A"/>
    <w:rsid w:val="00D63523"/>
    <w:rsid w:val="00D63E68"/>
    <w:rsid w:val="00D647CB"/>
    <w:rsid w:val="00D64FB5"/>
    <w:rsid w:val="00D66078"/>
    <w:rsid w:val="00D7001C"/>
    <w:rsid w:val="00D708E7"/>
    <w:rsid w:val="00D71E39"/>
    <w:rsid w:val="00D720C3"/>
    <w:rsid w:val="00D72277"/>
    <w:rsid w:val="00D732F1"/>
    <w:rsid w:val="00D74674"/>
    <w:rsid w:val="00D746FE"/>
    <w:rsid w:val="00D76D0E"/>
    <w:rsid w:val="00D76E54"/>
    <w:rsid w:val="00D8015F"/>
    <w:rsid w:val="00D82EBA"/>
    <w:rsid w:val="00D84A83"/>
    <w:rsid w:val="00D84EFB"/>
    <w:rsid w:val="00D856DD"/>
    <w:rsid w:val="00D85D0B"/>
    <w:rsid w:val="00D87DBB"/>
    <w:rsid w:val="00D929F7"/>
    <w:rsid w:val="00D92BB3"/>
    <w:rsid w:val="00D932E0"/>
    <w:rsid w:val="00D943D5"/>
    <w:rsid w:val="00D956A1"/>
    <w:rsid w:val="00D9718F"/>
    <w:rsid w:val="00D97E1E"/>
    <w:rsid w:val="00DA0FD2"/>
    <w:rsid w:val="00DA1AF4"/>
    <w:rsid w:val="00DA2636"/>
    <w:rsid w:val="00DA29FE"/>
    <w:rsid w:val="00DA49D6"/>
    <w:rsid w:val="00DA7F4B"/>
    <w:rsid w:val="00DB0D58"/>
    <w:rsid w:val="00DB2386"/>
    <w:rsid w:val="00DB317A"/>
    <w:rsid w:val="00DB33B4"/>
    <w:rsid w:val="00DB5B6C"/>
    <w:rsid w:val="00DB6218"/>
    <w:rsid w:val="00DC1F17"/>
    <w:rsid w:val="00DC5CBF"/>
    <w:rsid w:val="00DC6C62"/>
    <w:rsid w:val="00DC79FA"/>
    <w:rsid w:val="00DD0F70"/>
    <w:rsid w:val="00DD16A5"/>
    <w:rsid w:val="00DD2EBE"/>
    <w:rsid w:val="00DD6339"/>
    <w:rsid w:val="00DD723C"/>
    <w:rsid w:val="00DE137A"/>
    <w:rsid w:val="00DE5619"/>
    <w:rsid w:val="00DE631F"/>
    <w:rsid w:val="00DE6BD2"/>
    <w:rsid w:val="00DF0599"/>
    <w:rsid w:val="00DF22F8"/>
    <w:rsid w:val="00DF365F"/>
    <w:rsid w:val="00DF3B95"/>
    <w:rsid w:val="00DF5157"/>
    <w:rsid w:val="00DF750D"/>
    <w:rsid w:val="00E009DB"/>
    <w:rsid w:val="00E01E70"/>
    <w:rsid w:val="00E02EB6"/>
    <w:rsid w:val="00E06C9D"/>
    <w:rsid w:val="00E1016F"/>
    <w:rsid w:val="00E11218"/>
    <w:rsid w:val="00E11C68"/>
    <w:rsid w:val="00E13813"/>
    <w:rsid w:val="00E13DDA"/>
    <w:rsid w:val="00E14531"/>
    <w:rsid w:val="00E14A77"/>
    <w:rsid w:val="00E152B5"/>
    <w:rsid w:val="00E1758B"/>
    <w:rsid w:val="00E1778D"/>
    <w:rsid w:val="00E177B9"/>
    <w:rsid w:val="00E20C48"/>
    <w:rsid w:val="00E21BE3"/>
    <w:rsid w:val="00E22F15"/>
    <w:rsid w:val="00E24B7D"/>
    <w:rsid w:val="00E24CAF"/>
    <w:rsid w:val="00E274C4"/>
    <w:rsid w:val="00E30DF7"/>
    <w:rsid w:val="00E31A95"/>
    <w:rsid w:val="00E334D6"/>
    <w:rsid w:val="00E33E95"/>
    <w:rsid w:val="00E34131"/>
    <w:rsid w:val="00E34B2C"/>
    <w:rsid w:val="00E410D1"/>
    <w:rsid w:val="00E41710"/>
    <w:rsid w:val="00E43233"/>
    <w:rsid w:val="00E4387A"/>
    <w:rsid w:val="00E458EF"/>
    <w:rsid w:val="00E46B47"/>
    <w:rsid w:val="00E47A47"/>
    <w:rsid w:val="00E50B4A"/>
    <w:rsid w:val="00E50DB4"/>
    <w:rsid w:val="00E5107F"/>
    <w:rsid w:val="00E51829"/>
    <w:rsid w:val="00E518B1"/>
    <w:rsid w:val="00E530C2"/>
    <w:rsid w:val="00E53C2E"/>
    <w:rsid w:val="00E56623"/>
    <w:rsid w:val="00E57E19"/>
    <w:rsid w:val="00E608E7"/>
    <w:rsid w:val="00E616FE"/>
    <w:rsid w:val="00E618DC"/>
    <w:rsid w:val="00E61C1C"/>
    <w:rsid w:val="00E624BC"/>
    <w:rsid w:val="00E62AD3"/>
    <w:rsid w:val="00E65C2C"/>
    <w:rsid w:val="00E65D59"/>
    <w:rsid w:val="00E6631C"/>
    <w:rsid w:val="00E72EF0"/>
    <w:rsid w:val="00E75996"/>
    <w:rsid w:val="00E75DD4"/>
    <w:rsid w:val="00E77201"/>
    <w:rsid w:val="00E77CCE"/>
    <w:rsid w:val="00E80691"/>
    <w:rsid w:val="00E816F5"/>
    <w:rsid w:val="00E8203E"/>
    <w:rsid w:val="00E82658"/>
    <w:rsid w:val="00E832E5"/>
    <w:rsid w:val="00E835EA"/>
    <w:rsid w:val="00E861F5"/>
    <w:rsid w:val="00E86FE5"/>
    <w:rsid w:val="00E916E9"/>
    <w:rsid w:val="00E92B38"/>
    <w:rsid w:val="00E93167"/>
    <w:rsid w:val="00E93D01"/>
    <w:rsid w:val="00E95CDB"/>
    <w:rsid w:val="00E960DA"/>
    <w:rsid w:val="00EA2000"/>
    <w:rsid w:val="00EA2BE1"/>
    <w:rsid w:val="00EA3790"/>
    <w:rsid w:val="00EA4EED"/>
    <w:rsid w:val="00EA5954"/>
    <w:rsid w:val="00EA67FA"/>
    <w:rsid w:val="00EB087E"/>
    <w:rsid w:val="00EB123D"/>
    <w:rsid w:val="00EB19A7"/>
    <w:rsid w:val="00EB295D"/>
    <w:rsid w:val="00EB33A9"/>
    <w:rsid w:val="00EB4A95"/>
    <w:rsid w:val="00EB4D36"/>
    <w:rsid w:val="00EB4D73"/>
    <w:rsid w:val="00EB5E6B"/>
    <w:rsid w:val="00EB7703"/>
    <w:rsid w:val="00EB77C4"/>
    <w:rsid w:val="00EC3008"/>
    <w:rsid w:val="00EC35ED"/>
    <w:rsid w:val="00EC3B49"/>
    <w:rsid w:val="00EC54BB"/>
    <w:rsid w:val="00EC5AE7"/>
    <w:rsid w:val="00EC5CE0"/>
    <w:rsid w:val="00EC7597"/>
    <w:rsid w:val="00ED66B0"/>
    <w:rsid w:val="00ED6836"/>
    <w:rsid w:val="00ED72FA"/>
    <w:rsid w:val="00EE0208"/>
    <w:rsid w:val="00EE036E"/>
    <w:rsid w:val="00EE228B"/>
    <w:rsid w:val="00EE28C9"/>
    <w:rsid w:val="00EE371D"/>
    <w:rsid w:val="00EE3767"/>
    <w:rsid w:val="00EE41B1"/>
    <w:rsid w:val="00EE46AD"/>
    <w:rsid w:val="00EE582F"/>
    <w:rsid w:val="00EE6BDD"/>
    <w:rsid w:val="00EF0B29"/>
    <w:rsid w:val="00EF2D2F"/>
    <w:rsid w:val="00EF3BD8"/>
    <w:rsid w:val="00EF3C2C"/>
    <w:rsid w:val="00EF5147"/>
    <w:rsid w:val="00EF5D29"/>
    <w:rsid w:val="00F014AA"/>
    <w:rsid w:val="00F02966"/>
    <w:rsid w:val="00F03BB8"/>
    <w:rsid w:val="00F044AB"/>
    <w:rsid w:val="00F07B28"/>
    <w:rsid w:val="00F1093D"/>
    <w:rsid w:val="00F11FF7"/>
    <w:rsid w:val="00F125F6"/>
    <w:rsid w:val="00F13E00"/>
    <w:rsid w:val="00F152FD"/>
    <w:rsid w:val="00F172A6"/>
    <w:rsid w:val="00F1779D"/>
    <w:rsid w:val="00F20381"/>
    <w:rsid w:val="00F20A67"/>
    <w:rsid w:val="00F22329"/>
    <w:rsid w:val="00F2475D"/>
    <w:rsid w:val="00F30F52"/>
    <w:rsid w:val="00F3116F"/>
    <w:rsid w:val="00F31DBF"/>
    <w:rsid w:val="00F31E19"/>
    <w:rsid w:val="00F33687"/>
    <w:rsid w:val="00F3493E"/>
    <w:rsid w:val="00F36AC5"/>
    <w:rsid w:val="00F37BB3"/>
    <w:rsid w:val="00F4172D"/>
    <w:rsid w:val="00F41E0C"/>
    <w:rsid w:val="00F424D1"/>
    <w:rsid w:val="00F429DC"/>
    <w:rsid w:val="00F44DC8"/>
    <w:rsid w:val="00F45709"/>
    <w:rsid w:val="00F4591F"/>
    <w:rsid w:val="00F45FDC"/>
    <w:rsid w:val="00F46DB1"/>
    <w:rsid w:val="00F4798D"/>
    <w:rsid w:val="00F47B3F"/>
    <w:rsid w:val="00F52B8E"/>
    <w:rsid w:val="00F53DA0"/>
    <w:rsid w:val="00F55551"/>
    <w:rsid w:val="00F57754"/>
    <w:rsid w:val="00F5791B"/>
    <w:rsid w:val="00F57988"/>
    <w:rsid w:val="00F57CB7"/>
    <w:rsid w:val="00F604DC"/>
    <w:rsid w:val="00F60C92"/>
    <w:rsid w:val="00F6177D"/>
    <w:rsid w:val="00F63008"/>
    <w:rsid w:val="00F6422F"/>
    <w:rsid w:val="00F64F5F"/>
    <w:rsid w:val="00F655B3"/>
    <w:rsid w:val="00F65F89"/>
    <w:rsid w:val="00F66B8B"/>
    <w:rsid w:val="00F66C5B"/>
    <w:rsid w:val="00F678C5"/>
    <w:rsid w:val="00F71B30"/>
    <w:rsid w:val="00F71C6A"/>
    <w:rsid w:val="00F7240B"/>
    <w:rsid w:val="00F72AB7"/>
    <w:rsid w:val="00F73F9E"/>
    <w:rsid w:val="00F752C3"/>
    <w:rsid w:val="00F75BE4"/>
    <w:rsid w:val="00F7607D"/>
    <w:rsid w:val="00F7617B"/>
    <w:rsid w:val="00F77CEE"/>
    <w:rsid w:val="00F80184"/>
    <w:rsid w:val="00F8163E"/>
    <w:rsid w:val="00F826BD"/>
    <w:rsid w:val="00F83973"/>
    <w:rsid w:val="00F83FD7"/>
    <w:rsid w:val="00F861EA"/>
    <w:rsid w:val="00F875F9"/>
    <w:rsid w:val="00F87FAA"/>
    <w:rsid w:val="00F905E9"/>
    <w:rsid w:val="00F9209D"/>
    <w:rsid w:val="00F938B6"/>
    <w:rsid w:val="00F9421E"/>
    <w:rsid w:val="00F96DDF"/>
    <w:rsid w:val="00F97901"/>
    <w:rsid w:val="00FA0D02"/>
    <w:rsid w:val="00FA0F99"/>
    <w:rsid w:val="00FA2A8E"/>
    <w:rsid w:val="00FA3CA0"/>
    <w:rsid w:val="00FA4070"/>
    <w:rsid w:val="00FA64DD"/>
    <w:rsid w:val="00FA6A6A"/>
    <w:rsid w:val="00FB0873"/>
    <w:rsid w:val="00FB1529"/>
    <w:rsid w:val="00FB22DF"/>
    <w:rsid w:val="00FB2905"/>
    <w:rsid w:val="00FB2B3A"/>
    <w:rsid w:val="00FB45F1"/>
    <w:rsid w:val="00FB5491"/>
    <w:rsid w:val="00FB59DE"/>
    <w:rsid w:val="00FB632F"/>
    <w:rsid w:val="00FC01EA"/>
    <w:rsid w:val="00FC31DF"/>
    <w:rsid w:val="00FC5DA5"/>
    <w:rsid w:val="00FC69A8"/>
    <w:rsid w:val="00FD12C9"/>
    <w:rsid w:val="00FD3244"/>
    <w:rsid w:val="00FD4EF9"/>
    <w:rsid w:val="00FD68DD"/>
    <w:rsid w:val="00FE050B"/>
    <w:rsid w:val="00FE07C1"/>
    <w:rsid w:val="00FE31A0"/>
    <w:rsid w:val="00FE5EEE"/>
    <w:rsid w:val="00FE616B"/>
    <w:rsid w:val="00FF099F"/>
    <w:rsid w:val="00FF0D87"/>
    <w:rsid w:val="00FF1905"/>
    <w:rsid w:val="00FF1DDC"/>
    <w:rsid w:val="00FF257A"/>
    <w:rsid w:val="00FF307F"/>
    <w:rsid w:val="00FF4011"/>
    <w:rsid w:val="00FF4505"/>
    <w:rsid w:val="00FF55BF"/>
    <w:rsid w:val="01C43576"/>
    <w:rsid w:val="01D016F4"/>
    <w:rsid w:val="06F253F2"/>
    <w:rsid w:val="07A83E0A"/>
    <w:rsid w:val="0878485B"/>
    <w:rsid w:val="0BD028D4"/>
    <w:rsid w:val="10B10371"/>
    <w:rsid w:val="13B752E8"/>
    <w:rsid w:val="18C34BE8"/>
    <w:rsid w:val="20462954"/>
    <w:rsid w:val="20916877"/>
    <w:rsid w:val="228A48BA"/>
    <w:rsid w:val="25B84A72"/>
    <w:rsid w:val="2C8D048A"/>
    <w:rsid w:val="2F703FBF"/>
    <w:rsid w:val="31A90FF5"/>
    <w:rsid w:val="33E23D2D"/>
    <w:rsid w:val="3439473C"/>
    <w:rsid w:val="35CA164F"/>
    <w:rsid w:val="37253E8A"/>
    <w:rsid w:val="445D45A7"/>
    <w:rsid w:val="476B4E1C"/>
    <w:rsid w:val="54AE3B65"/>
    <w:rsid w:val="565544A0"/>
    <w:rsid w:val="57AC06CB"/>
    <w:rsid w:val="58751D63"/>
    <w:rsid w:val="594B6810"/>
    <w:rsid w:val="5D2D376B"/>
    <w:rsid w:val="5E805BFE"/>
    <w:rsid w:val="609D7C10"/>
    <w:rsid w:val="66E47FD9"/>
    <w:rsid w:val="685923D5"/>
    <w:rsid w:val="689F7109"/>
    <w:rsid w:val="6AB013B4"/>
    <w:rsid w:val="6D1F7E02"/>
    <w:rsid w:val="78490C45"/>
    <w:rsid w:val="785173F2"/>
    <w:rsid w:val="7C8E7766"/>
    <w:rsid w:val="7D921593"/>
    <w:rsid w:val="7ECD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3" type="connector" idref="#Straight Connector 7"/>
        <o:r id="V:Rule4" type="connector" idref="#Straight Connector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475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0"/>
    <w:next w:val="a0"/>
    <w:link w:val="3Char"/>
    <w:uiPriority w:val="99"/>
    <w:qFormat/>
    <w:rsid w:val="0063475C"/>
    <w:pPr>
      <w:widowControl/>
      <w:adjustRightInd w:val="0"/>
      <w:jc w:val="left"/>
      <w:outlineLvl w:val="2"/>
    </w:pPr>
    <w:rPr>
      <w:rFonts w:ascii="宋体" w:hAnsi="宋体" w:cs="宋体"/>
      <w:b/>
      <w:bCs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unhideWhenUsed/>
    <w:qFormat/>
    <w:rsid w:val="0063475C"/>
    <w:rPr>
      <w:rFonts w:ascii="宋体" w:hAnsi="Courier New"/>
      <w:szCs w:val="20"/>
    </w:rPr>
  </w:style>
  <w:style w:type="paragraph" w:styleId="a5">
    <w:name w:val="Balloon Text"/>
    <w:basedOn w:val="a0"/>
    <w:link w:val="Char"/>
    <w:uiPriority w:val="99"/>
    <w:unhideWhenUsed/>
    <w:qFormat/>
    <w:rsid w:val="0063475C"/>
    <w:rPr>
      <w:sz w:val="18"/>
      <w:szCs w:val="18"/>
    </w:rPr>
  </w:style>
  <w:style w:type="paragraph" w:styleId="a6">
    <w:name w:val="footer"/>
    <w:basedOn w:val="a0"/>
    <w:unhideWhenUsed/>
    <w:qFormat/>
    <w:rsid w:val="0063475C"/>
    <w:pPr>
      <w:snapToGrid w:val="0"/>
      <w:ind w:rightChars="100" w:right="210"/>
      <w:jc w:val="right"/>
    </w:pPr>
    <w:rPr>
      <w:sz w:val="18"/>
      <w:szCs w:val="18"/>
    </w:rPr>
  </w:style>
  <w:style w:type="paragraph" w:styleId="a7">
    <w:name w:val="header"/>
    <w:basedOn w:val="a0"/>
    <w:unhideWhenUsed/>
    <w:qFormat/>
    <w:rsid w:val="006347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8">
    <w:name w:val="page number"/>
    <w:basedOn w:val="a1"/>
    <w:unhideWhenUsed/>
    <w:qFormat/>
    <w:rsid w:val="0063475C"/>
    <w:rPr>
      <w:rFonts w:ascii="Times New Roman" w:eastAsia="宋体" w:hAnsi="Times New Roman"/>
      <w:sz w:val="18"/>
    </w:rPr>
  </w:style>
  <w:style w:type="table" w:styleId="a9">
    <w:name w:val="Table Grid"/>
    <w:basedOn w:val="a2"/>
    <w:uiPriority w:val="59"/>
    <w:qFormat/>
    <w:rsid w:val="00634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1"/>
    <w:link w:val="3"/>
    <w:uiPriority w:val="99"/>
    <w:qFormat/>
    <w:rsid w:val="0063475C"/>
    <w:rPr>
      <w:rFonts w:ascii="宋体" w:hAnsi="宋体" w:cs="宋体"/>
      <w:b/>
      <w:bCs/>
      <w:color w:val="000000"/>
      <w:sz w:val="24"/>
      <w:szCs w:val="24"/>
    </w:rPr>
  </w:style>
  <w:style w:type="paragraph" w:customStyle="1" w:styleId="aa">
    <w:name w:val="文献分类号"/>
    <w:qFormat/>
    <w:rsid w:val="0063475C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b">
    <w:name w:val="其他标准称谓"/>
    <w:qFormat/>
    <w:rsid w:val="0063475C"/>
    <w:pPr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">
    <w:name w:val="封面标准号2"/>
    <w:qFormat/>
    <w:rsid w:val="0063475C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发布日期"/>
    <w:qFormat/>
    <w:rsid w:val="0063475C"/>
    <w:rPr>
      <w:rFonts w:eastAsia="黑体"/>
      <w:sz w:val="28"/>
    </w:rPr>
  </w:style>
  <w:style w:type="paragraph" w:customStyle="1" w:styleId="ad">
    <w:name w:val="实施日期"/>
    <w:basedOn w:val="ac"/>
    <w:qFormat/>
    <w:rsid w:val="0063475C"/>
    <w:pPr>
      <w:framePr w:wrap="around" w:vAnchor="page" w:hAnchor="text" w:y="1"/>
      <w:jc w:val="right"/>
    </w:pPr>
  </w:style>
  <w:style w:type="paragraph" w:customStyle="1" w:styleId="ae">
    <w:name w:val="目次、标准名称标题"/>
    <w:basedOn w:val="a0"/>
    <w:next w:val="af"/>
    <w:qFormat/>
    <w:rsid w:val="0063475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段"/>
    <w:qFormat/>
    <w:rsid w:val="0063475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p0">
    <w:name w:val="p0"/>
    <w:basedOn w:val="a0"/>
    <w:qFormat/>
    <w:rsid w:val="0063475C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p16">
    <w:name w:val="p16"/>
    <w:basedOn w:val="a0"/>
    <w:qFormat/>
    <w:rsid w:val="0063475C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a">
    <w:name w:val="章标题"/>
    <w:next w:val="af"/>
    <w:qFormat/>
    <w:rsid w:val="0063475C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p15">
    <w:name w:val="p15"/>
    <w:basedOn w:val="a0"/>
    <w:qFormat/>
    <w:rsid w:val="0063475C"/>
    <w:pPr>
      <w:widowControl/>
    </w:pPr>
    <w:rPr>
      <w:rFonts w:ascii="宋体" w:hAnsi="宋体" w:cs="宋体"/>
      <w:kern w:val="0"/>
      <w:szCs w:val="21"/>
    </w:rPr>
  </w:style>
  <w:style w:type="paragraph" w:customStyle="1" w:styleId="1">
    <w:name w:val="列出段落1"/>
    <w:uiPriority w:val="34"/>
    <w:qFormat/>
    <w:rsid w:val="0063475C"/>
    <w:pPr>
      <w:ind w:firstLineChars="200" w:firstLine="420"/>
    </w:pPr>
    <w:rPr>
      <w:szCs w:val="24"/>
    </w:rPr>
  </w:style>
  <w:style w:type="paragraph" w:customStyle="1" w:styleId="af0">
    <w:name w:val="标准书脚_偶数页"/>
    <w:qFormat/>
    <w:rsid w:val="0063475C"/>
    <w:pPr>
      <w:spacing w:before="120"/>
    </w:pPr>
    <w:rPr>
      <w:sz w:val="18"/>
    </w:rPr>
  </w:style>
  <w:style w:type="paragraph" w:customStyle="1" w:styleId="af1">
    <w:name w:val="标准书脚_奇数页"/>
    <w:qFormat/>
    <w:rsid w:val="0063475C"/>
    <w:pPr>
      <w:spacing w:before="120"/>
      <w:jc w:val="right"/>
    </w:pPr>
    <w:rPr>
      <w:sz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634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3.wmf"/><Relationship Id="rId33" Type="http://schemas.openxmlformats.org/officeDocument/2006/relationships/footer" Target="footer1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header" Target="header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oleObject" Target="embeddings/oleObject2.bin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image" Target="media/image4.wmf"/><Relationship Id="rId30" Type="http://schemas.openxmlformats.org/officeDocument/2006/relationships/oleObject" Target="embeddings/oleObject3.bin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3" textRotate="1"/>
    <customShpInfo spid="_x0000_s2054" textRotate="1"/>
    <customShpInfo spid="_x0000_s2055" textRotate="1"/>
    <customShpInfo spid="_x0000_s2056" textRotate="1"/>
    <customShpInfo spid="_x0000_s2057" textRotate="1"/>
    <customShpInfo spid="_x0000_s2058" textRotate="1"/>
    <customShpInfo spid="_x0000_s2059" textRotate="1"/>
    <customShpInfo spid="_x0000_s2060" textRotate="1"/>
    <customShpInfo spid="_x0000_s2061" textRotate="1"/>
    <customShpInfo spid="_x0000_s2062" textRotate="1"/>
    <customShpInfo spid="_x0000_s2063" textRotate="1"/>
    <customShpInfo spid="_x0000_s2064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477</Words>
  <Characters>2724</Characters>
  <Application>Microsoft Office Word</Application>
  <DocSecurity>0</DocSecurity>
  <Lines>22</Lines>
  <Paragraphs>6</Paragraphs>
  <ScaleCrop>false</ScaleCrop>
  <Company>微软中国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2015-06-23T03:08:00Z</dcterms:created>
  <dcterms:modified xsi:type="dcterms:W3CDTF">2016-05-13T02:45:00Z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