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F1" w:rsidRDefault="00A30194">
      <w:pPr>
        <w:jc w:val="center"/>
        <w:rPr>
          <w:rFonts w:ascii="黑体" w:eastAsia="黑体" w:hAnsi="黑体" w:cs="Times New Roman"/>
          <w:sz w:val="28"/>
          <w:szCs w:val="28"/>
        </w:rPr>
      </w:pPr>
      <w:r>
        <w:rPr>
          <w:rFonts w:ascii="黑体" w:eastAsia="黑体" w:hAnsi="黑体" w:cs="黑体" w:hint="eastAsia"/>
          <w:sz w:val="28"/>
          <w:szCs w:val="28"/>
        </w:rPr>
        <w:t>铱化合物化学分析方法</w:t>
      </w:r>
    </w:p>
    <w:p w:rsidR="006706F1" w:rsidRDefault="00A30194">
      <w:pPr>
        <w:jc w:val="center"/>
        <w:rPr>
          <w:rFonts w:ascii="黑体" w:eastAsia="黑体" w:hAnsi="黑体" w:cs="Times New Roman"/>
          <w:sz w:val="28"/>
          <w:szCs w:val="28"/>
        </w:rPr>
      </w:pPr>
      <w:r>
        <w:rPr>
          <w:rFonts w:ascii="黑体" w:eastAsia="黑体" w:hAnsi="黑体" w:cs="黑体" w:hint="eastAsia"/>
          <w:sz w:val="28"/>
          <w:szCs w:val="28"/>
        </w:rPr>
        <w:t>第</w:t>
      </w:r>
      <w:r>
        <w:rPr>
          <w:rFonts w:ascii="黑体" w:eastAsia="黑体" w:hAnsi="黑体" w:cs="黑体"/>
          <w:sz w:val="28"/>
          <w:szCs w:val="28"/>
        </w:rPr>
        <w:t>1</w:t>
      </w:r>
      <w:r>
        <w:rPr>
          <w:rFonts w:ascii="黑体" w:eastAsia="黑体" w:hAnsi="黑体" w:cs="黑体" w:hint="eastAsia"/>
          <w:sz w:val="28"/>
          <w:szCs w:val="28"/>
        </w:rPr>
        <w:t>部分：铱量的测定</w:t>
      </w:r>
    </w:p>
    <w:p w:rsidR="006706F1" w:rsidRDefault="00A30194">
      <w:pPr>
        <w:jc w:val="center"/>
        <w:rPr>
          <w:rFonts w:ascii="黑体" w:eastAsia="黑体" w:hAnsi="黑体" w:cs="Times New Roman"/>
          <w:sz w:val="28"/>
          <w:szCs w:val="28"/>
        </w:rPr>
      </w:pPr>
      <w:r>
        <w:rPr>
          <w:rFonts w:ascii="黑体" w:eastAsia="黑体" w:hAnsi="黑体" w:cs="黑体" w:hint="eastAsia"/>
          <w:sz w:val="28"/>
          <w:szCs w:val="28"/>
        </w:rPr>
        <w:t>硫酸亚铁电流滴定法</w:t>
      </w:r>
    </w:p>
    <w:p w:rsidR="006706F1" w:rsidRDefault="006706F1">
      <w:pPr>
        <w:jc w:val="center"/>
        <w:rPr>
          <w:rFonts w:ascii="黑体" w:eastAsia="黑体" w:hAnsi="黑体" w:cs="Times New Roman"/>
          <w:sz w:val="28"/>
          <w:szCs w:val="28"/>
        </w:rPr>
      </w:pPr>
    </w:p>
    <w:p w:rsidR="006706F1" w:rsidRDefault="00A30194">
      <w:pPr>
        <w:jc w:val="center"/>
        <w:rPr>
          <w:rFonts w:ascii="黑体" w:eastAsia="黑体" w:hAnsi="黑体" w:cs="Times New Roman"/>
          <w:sz w:val="28"/>
          <w:szCs w:val="28"/>
        </w:rPr>
      </w:pPr>
      <w:r>
        <w:rPr>
          <w:rFonts w:ascii="黑体" w:eastAsia="黑体" w:hAnsi="黑体" w:cs="黑体" w:hint="eastAsia"/>
          <w:sz w:val="28"/>
          <w:szCs w:val="28"/>
        </w:rPr>
        <w:t>编制说明</w:t>
      </w:r>
    </w:p>
    <w:p w:rsidR="006706F1" w:rsidRDefault="006706F1">
      <w:pPr>
        <w:jc w:val="center"/>
        <w:rPr>
          <w:rFonts w:ascii="黑体" w:eastAsia="黑体" w:hAnsi="黑体" w:cs="Times New Roman"/>
          <w:sz w:val="28"/>
          <w:szCs w:val="28"/>
        </w:rPr>
      </w:pPr>
    </w:p>
    <w:p w:rsidR="006706F1" w:rsidRDefault="00A30194">
      <w:pPr>
        <w:jc w:val="center"/>
        <w:rPr>
          <w:rFonts w:ascii="黑体" w:eastAsia="黑体" w:hAnsi="黑体" w:cs="Times New Roman"/>
          <w:sz w:val="28"/>
          <w:szCs w:val="28"/>
        </w:rPr>
      </w:pPr>
      <w:r>
        <w:rPr>
          <w:rFonts w:ascii="黑体" w:eastAsia="黑体" w:hAnsi="黑体" w:cs="黑体" w:hint="eastAsia"/>
          <w:sz w:val="28"/>
          <w:szCs w:val="28"/>
        </w:rPr>
        <w:t>（预审稿）</w:t>
      </w: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A30194">
      <w:pPr>
        <w:jc w:val="center"/>
        <w:rPr>
          <w:rFonts w:ascii="黑体" w:eastAsia="黑体" w:hAnsi="黑体" w:cs="Times New Roman"/>
          <w:sz w:val="28"/>
          <w:szCs w:val="28"/>
        </w:rPr>
      </w:pPr>
      <w:r>
        <w:rPr>
          <w:rFonts w:ascii="黑体" w:eastAsia="黑体" w:hAnsi="黑体" w:cs="黑体" w:hint="eastAsia"/>
          <w:sz w:val="28"/>
          <w:szCs w:val="28"/>
        </w:rPr>
        <w:lastRenderedPageBreak/>
        <w:t>铱化合物化学分析方法第一部分：铱量的测定硫酸亚铁电流滴定法</w:t>
      </w:r>
    </w:p>
    <w:p w:rsidR="006706F1" w:rsidRDefault="00A30194">
      <w:pPr>
        <w:jc w:val="center"/>
        <w:rPr>
          <w:rFonts w:ascii="黑体" w:eastAsia="黑体" w:hAnsi="黑体" w:cs="Times New Roman"/>
          <w:sz w:val="28"/>
          <w:szCs w:val="28"/>
        </w:rPr>
      </w:pPr>
      <w:r>
        <w:rPr>
          <w:rFonts w:ascii="黑体" w:eastAsia="黑体" w:hAnsi="黑体" w:cs="黑体" w:hint="eastAsia"/>
          <w:sz w:val="28"/>
          <w:szCs w:val="28"/>
        </w:rPr>
        <w:t>编制说明</w:t>
      </w:r>
    </w:p>
    <w:p w:rsidR="006706F1" w:rsidRDefault="00A30194">
      <w:pPr>
        <w:rPr>
          <w:rFonts w:ascii="黑体" w:eastAsia="黑体" w:hAnsi="黑体" w:cs="Times New Roman"/>
          <w:sz w:val="30"/>
          <w:szCs w:val="30"/>
        </w:rPr>
      </w:pPr>
      <w:r>
        <w:rPr>
          <w:rFonts w:ascii="黑体" w:eastAsia="黑体" w:hAnsi="黑体" w:cs="黑体"/>
          <w:sz w:val="32"/>
          <w:szCs w:val="32"/>
        </w:rPr>
        <w:t xml:space="preserve">1 </w:t>
      </w:r>
      <w:r>
        <w:rPr>
          <w:rFonts w:ascii="黑体" w:eastAsia="黑体" w:hAnsi="黑体" w:cs="黑体" w:hint="eastAsia"/>
          <w:sz w:val="32"/>
          <w:szCs w:val="32"/>
        </w:rPr>
        <w:t>工作简况</w:t>
      </w:r>
    </w:p>
    <w:p w:rsidR="006706F1" w:rsidRPr="00585224" w:rsidRDefault="00A30194" w:rsidP="001F63FC">
      <w:pPr>
        <w:spacing w:line="360" w:lineRule="auto"/>
        <w:rPr>
          <w:rFonts w:asciiTheme="majorEastAsia" w:eastAsiaTheme="majorEastAsia" w:hAnsiTheme="majorEastAsia" w:cs="Times New Roman"/>
        </w:rPr>
      </w:pPr>
      <w:r w:rsidRPr="00585224">
        <w:rPr>
          <w:rFonts w:asciiTheme="majorEastAsia" w:eastAsiaTheme="majorEastAsia" w:hAnsiTheme="majorEastAsia" w:cs="黑体"/>
        </w:rPr>
        <w:t>1.1</w:t>
      </w:r>
      <w:r w:rsidRPr="00585224">
        <w:rPr>
          <w:rFonts w:asciiTheme="majorEastAsia" w:eastAsiaTheme="majorEastAsia" w:hAnsiTheme="majorEastAsia" w:cs="黑体" w:hint="eastAsia"/>
        </w:rPr>
        <w:t>任务来源与协作单位</w:t>
      </w:r>
    </w:p>
    <w:p w:rsidR="006706F1" w:rsidRDefault="00A30194" w:rsidP="00C7729A">
      <w:pPr>
        <w:spacing w:line="360" w:lineRule="auto"/>
        <w:ind w:firstLineChars="200" w:firstLine="420"/>
        <w:rPr>
          <w:rFonts w:cs="Times New Roman"/>
        </w:rPr>
      </w:pPr>
      <w:r>
        <w:rPr>
          <w:rFonts w:cs="宋体" w:hint="eastAsia"/>
        </w:rPr>
        <w:t>铱的高熔点、高稳定性使其在很多特殊性场合具有重要用途，新材料镀铱铼管用于国家航天军工事业，而铱化合物是重要的化工催化剂及制备其他铱试剂的原料。氯铱酸用于制造涂层电极，氯碱行业电解槽，也是重要的化工催化剂及铱试剂原料；三氯化铱是显示器的液显颜色材料；四氯化铱用于防腐涂料；</w:t>
      </w:r>
      <w:r>
        <w:t>Ir(III)</w:t>
      </w:r>
      <w:r>
        <w:rPr>
          <w:rFonts w:cs="宋体" w:hint="eastAsia"/>
        </w:rPr>
        <w:t>化合物是</w:t>
      </w:r>
      <w:r>
        <w:t>1-3-</w:t>
      </w:r>
      <w:r>
        <w:rPr>
          <w:rFonts w:cs="宋体" w:hint="eastAsia"/>
        </w:rPr>
        <w:t>丁二烯的聚合催化剂，也是</w:t>
      </w:r>
      <w:r>
        <w:t>N2H2</w:t>
      </w:r>
      <w:r>
        <w:rPr>
          <w:rFonts w:cs="宋体" w:hint="eastAsia"/>
        </w:rPr>
        <w:t>分解的催化剂，用于卫星姿态控制。在铱的分析方法中，通常用光度法、重量法、等离子发射光谱法（</w:t>
      </w:r>
      <w:r>
        <w:t>ICP-AES</w:t>
      </w:r>
      <w:r>
        <w:rPr>
          <w:rFonts w:cs="宋体" w:hint="eastAsia"/>
        </w:rPr>
        <w:t>）等不同方法测定。有文献报道用甲基红</w:t>
      </w:r>
      <w:r>
        <w:t>-</w:t>
      </w:r>
      <w:r>
        <w:rPr>
          <w:rFonts w:cs="宋体" w:hint="eastAsia"/>
        </w:rPr>
        <w:t>高碘酸钾催化光度法测定铱</w:t>
      </w:r>
      <w:r w:rsidR="00C7729A">
        <w:rPr>
          <w:rFonts w:cs="宋体" w:hint="eastAsia"/>
          <w:vertAlign w:val="superscript"/>
        </w:rPr>
        <w:t>[</w:t>
      </w:r>
      <w:r w:rsidR="007D4590">
        <w:rPr>
          <w:rFonts w:cs="宋体" w:hint="eastAsia"/>
          <w:vertAlign w:val="superscript"/>
        </w:rPr>
        <w:t>1-</w:t>
      </w:r>
      <w:r w:rsidR="00C7729A">
        <w:rPr>
          <w:rFonts w:cs="宋体" w:hint="eastAsia"/>
          <w:vertAlign w:val="superscript"/>
        </w:rPr>
        <w:t>2]</w:t>
      </w:r>
      <w:r>
        <w:rPr>
          <w:rFonts w:cs="宋体" w:hint="eastAsia"/>
        </w:rPr>
        <w:t>；氧化还原滴定法测定铂铱合金中的</w:t>
      </w:r>
      <w:r w:rsidR="007D4590">
        <w:rPr>
          <w:rFonts w:cs="宋体" w:hint="eastAsia"/>
        </w:rPr>
        <w:t>铱</w:t>
      </w:r>
      <w:r w:rsidR="007D4590">
        <w:rPr>
          <w:rFonts w:cs="宋体" w:hint="eastAsia"/>
          <w:vertAlign w:val="superscript"/>
        </w:rPr>
        <w:t>[</w:t>
      </w:r>
      <w:r w:rsidR="000F15E0">
        <w:rPr>
          <w:rFonts w:cs="宋体" w:hint="eastAsia"/>
          <w:vertAlign w:val="superscript"/>
        </w:rPr>
        <w:t>3-7</w:t>
      </w:r>
      <w:r w:rsidR="007D4590">
        <w:rPr>
          <w:rFonts w:cs="宋体" w:hint="eastAsia"/>
          <w:vertAlign w:val="superscript"/>
        </w:rPr>
        <w:t>]</w:t>
      </w:r>
      <w:r>
        <w:rPr>
          <w:rFonts w:cs="宋体" w:hint="eastAsia"/>
        </w:rPr>
        <w:t>。光度法、</w:t>
      </w:r>
      <w:r>
        <w:t>ICP-AES</w:t>
      </w:r>
      <w:r>
        <w:rPr>
          <w:rFonts w:cs="宋体" w:hint="eastAsia"/>
        </w:rPr>
        <w:t>法主要用作低量铱物料中铱量的测定；而能够成熟的稳定的用于高含量铱化合物中铱量的测定方法不多。制定本标准</w:t>
      </w:r>
      <w:r>
        <w:rPr>
          <w:rFonts w:cs="宋体" w:hint="eastAsia"/>
          <w:color w:val="000000" w:themeColor="text1"/>
        </w:rPr>
        <w:t>目的在于建立可靠的分析方法，准确测定铱化合物中铱含量，为铱化合物产品的质量控制及其产品交易提供可靠的依据。</w:t>
      </w:r>
      <w:r w:rsidR="005603A8">
        <w:rPr>
          <w:rFonts w:cs="宋体" w:hint="eastAsia"/>
          <w:color w:val="000000" w:themeColor="text1"/>
        </w:rPr>
        <w:t>查</w:t>
      </w:r>
      <w:r>
        <w:rPr>
          <w:rFonts w:cs="宋体" w:hint="eastAsia"/>
          <w:color w:val="000000" w:themeColor="text1"/>
        </w:rPr>
        <w:t>阅国内外标准</w:t>
      </w:r>
      <w:r w:rsidR="005603A8">
        <w:rPr>
          <w:rFonts w:cs="宋体" w:hint="eastAsia"/>
          <w:color w:val="000000" w:themeColor="text1"/>
        </w:rPr>
        <w:t>，</w:t>
      </w:r>
      <w:r w:rsidR="005603A8">
        <w:rPr>
          <w:rFonts w:cs="宋体" w:hint="eastAsia"/>
        </w:rPr>
        <w:t>尚未查到与铱的化合物</w:t>
      </w:r>
      <w:r>
        <w:rPr>
          <w:rFonts w:cs="宋体" w:hint="eastAsia"/>
        </w:rPr>
        <w:t>相关</w:t>
      </w:r>
      <w:r w:rsidR="005603A8">
        <w:rPr>
          <w:rFonts w:cs="宋体" w:hint="eastAsia"/>
        </w:rPr>
        <w:t>的</w:t>
      </w:r>
      <w:r>
        <w:rPr>
          <w:rFonts w:cs="宋体" w:hint="eastAsia"/>
        </w:rPr>
        <w:t>标准分析方法</w:t>
      </w:r>
      <w:r>
        <w:rPr>
          <w:rFonts w:cs="宋体" w:hint="eastAsia"/>
          <w:color w:val="339966"/>
        </w:rPr>
        <w:t>，</w:t>
      </w:r>
      <w:r>
        <w:rPr>
          <w:rFonts w:cs="宋体" w:hint="eastAsia"/>
        </w:rPr>
        <w:t>本文通过破坏有机化合物中的有机物或使铱转化成可被测定状态，在盐酸和硫酸介质中，用硫酸亚铁标准滴定溶液滴定铱含量，方法测定范围宽、稳定、准确，分析误差小。</w:t>
      </w:r>
    </w:p>
    <w:p w:rsidR="006706F1" w:rsidRDefault="00A30194" w:rsidP="00C7729A">
      <w:pPr>
        <w:spacing w:line="360" w:lineRule="auto"/>
        <w:ind w:firstLineChars="200" w:firstLine="420"/>
        <w:rPr>
          <w:rFonts w:cs="Times New Roman"/>
        </w:rPr>
      </w:pPr>
      <w:r>
        <w:rPr>
          <w:rFonts w:cs="宋体" w:hint="eastAsia"/>
        </w:rPr>
        <w:t>综合以上情况，</w:t>
      </w:r>
      <w:r w:rsidR="00A000CF">
        <w:rPr>
          <w:rFonts w:cs="宋体" w:hint="eastAsia"/>
        </w:rPr>
        <w:t>分析工作者</w:t>
      </w:r>
      <w:r>
        <w:rPr>
          <w:rFonts w:cs="宋体" w:hint="eastAsia"/>
        </w:rPr>
        <w:t>研究了硫酸亚铁电流滴定法测定铱化合物中铱的含量，进行了加标回收及精密度试验，建立了一个准确可靠的、适用于铱化合物中铱含量的测定方法。测定范围</w:t>
      </w:r>
      <w:r>
        <w:t>8%</w:t>
      </w:r>
      <w:r>
        <w:rPr>
          <w:rFonts w:cs="宋体" w:hint="eastAsia"/>
        </w:rPr>
        <w:t>～</w:t>
      </w:r>
      <w:r>
        <w:t>60%;</w:t>
      </w:r>
      <w:r>
        <w:rPr>
          <w:rFonts w:cs="宋体" w:hint="eastAsia"/>
        </w:rPr>
        <w:t>加标回收率：</w:t>
      </w:r>
      <w:r>
        <w:t>99.75%</w:t>
      </w:r>
      <w:r>
        <w:rPr>
          <w:rFonts w:cs="宋体" w:hint="eastAsia"/>
        </w:rPr>
        <w:t>～</w:t>
      </w:r>
      <w:r>
        <w:t>100.36%</w:t>
      </w:r>
      <w:r>
        <w:rPr>
          <w:rFonts w:cs="宋体" w:hint="eastAsia"/>
        </w:rPr>
        <w:t>。</w:t>
      </w:r>
    </w:p>
    <w:p w:rsidR="006706F1" w:rsidRDefault="00A30194" w:rsidP="001F63FC">
      <w:pPr>
        <w:spacing w:line="360" w:lineRule="auto"/>
        <w:ind w:firstLine="420"/>
        <w:rPr>
          <w:rFonts w:cs="Times New Roman"/>
        </w:rPr>
      </w:pPr>
      <w:r>
        <w:rPr>
          <w:rFonts w:cs="宋体" w:hint="eastAsia"/>
        </w:rPr>
        <w:t>贵研铂业股份有限公司于</w:t>
      </w:r>
      <w:r>
        <w:t>2013</w:t>
      </w:r>
      <w:r>
        <w:rPr>
          <w:rFonts w:cs="宋体" w:hint="eastAsia"/>
        </w:rPr>
        <w:t>年向上级主管部门提出制定铱化合物中铱量的测定硫酸亚铁电流滴定法国家标准计划书，于</w:t>
      </w:r>
      <w:r>
        <w:t>2014</w:t>
      </w:r>
      <w:r>
        <w:rPr>
          <w:rFonts w:cs="宋体" w:hint="eastAsia"/>
        </w:rPr>
        <w:t>年</w:t>
      </w:r>
      <w:r>
        <w:t>11</w:t>
      </w:r>
      <w:r>
        <w:rPr>
          <w:rFonts w:cs="宋体" w:hint="eastAsia"/>
        </w:rPr>
        <w:t>月获全国有色金属标准化技术委员会批准，计划编号为</w:t>
      </w:r>
      <w:r>
        <w:t>20140967-T-610</w:t>
      </w:r>
      <w:r>
        <w:rPr>
          <w:rFonts w:cs="宋体" w:hint="eastAsia"/>
        </w:rPr>
        <w:t>，项目起止时间为</w:t>
      </w:r>
      <w:r w:rsidR="00436763">
        <w:t>201</w:t>
      </w:r>
      <w:r w:rsidR="00436763">
        <w:rPr>
          <w:rFonts w:hint="eastAsia"/>
        </w:rPr>
        <w:t>4</w:t>
      </w:r>
      <w:r>
        <w:rPr>
          <w:rFonts w:cs="宋体" w:hint="eastAsia"/>
        </w:rPr>
        <w:t>年</w:t>
      </w:r>
      <w:r>
        <w:t>11</w:t>
      </w:r>
      <w:r>
        <w:rPr>
          <w:rFonts w:cs="宋体" w:hint="eastAsia"/>
        </w:rPr>
        <w:t>月～</w:t>
      </w:r>
      <w:r>
        <w:t>2016</w:t>
      </w:r>
      <w:r>
        <w:rPr>
          <w:rFonts w:cs="宋体" w:hint="eastAsia"/>
        </w:rPr>
        <w:t>年</w:t>
      </w:r>
      <w:r w:rsidR="00436763">
        <w:rPr>
          <w:rFonts w:hint="eastAsia"/>
        </w:rPr>
        <w:t>12</w:t>
      </w:r>
      <w:r>
        <w:rPr>
          <w:rFonts w:cs="宋体" w:hint="eastAsia"/>
        </w:rPr>
        <w:t>月，技术归口单位为全国有色金属标准化技术委员会，标准起草单位为贵研铂业股份有限公司、贵研检测</w:t>
      </w:r>
      <w:r>
        <w:t>(</w:t>
      </w:r>
      <w:r>
        <w:rPr>
          <w:rFonts w:cs="宋体" w:hint="eastAsia"/>
        </w:rPr>
        <w:t>云南</w:t>
      </w:r>
      <w:r>
        <w:t>)</w:t>
      </w:r>
      <w:r>
        <w:rPr>
          <w:rFonts w:cs="宋体" w:hint="eastAsia"/>
        </w:rPr>
        <w:t>有限公司等。</w:t>
      </w:r>
    </w:p>
    <w:p w:rsidR="006706F1" w:rsidRDefault="00A30194" w:rsidP="001F63FC">
      <w:pPr>
        <w:spacing w:line="360" w:lineRule="auto"/>
        <w:ind w:firstLine="420"/>
        <w:rPr>
          <w:rFonts w:ascii="宋体" w:cs="宋体"/>
        </w:rPr>
      </w:pPr>
      <w:r>
        <w:rPr>
          <w:rFonts w:cs="宋体" w:hint="eastAsia"/>
        </w:rPr>
        <w:t>本标准主要起草人：</w:t>
      </w:r>
      <w:r w:rsidR="0011704D">
        <w:rPr>
          <w:rFonts w:ascii="宋体" w:hAnsi="宋体" w:hint="eastAsia"/>
        </w:rPr>
        <w:t>杨梅英 陶赛祥 罗一江</w:t>
      </w:r>
      <w:r w:rsidR="00CB2D66">
        <w:rPr>
          <w:rFonts w:ascii="宋体" w:hAnsi="宋体" w:hint="eastAsia"/>
        </w:rPr>
        <w:t xml:space="preserve"> </w:t>
      </w:r>
      <w:r w:rsidR="0011704D">
        <w:rPr>
          <w:rFonts w:ascii="宋体" w:hAnsi="宋体" w:hint="eastAsia"/>
        </w:rPr>
        <w:t>金娅秋 钱彦林 邢银娟 甘建壮 任传婷 方卫  马媛 张荣梅 梁洁  赵文虎 刘霞 杨辉 杨晓滔 朱武勋</w:t>
      </w:r>
      <w:r>
        <w:rPr>
          <w:rFonts w:ascii="宋体" w:hAnsi="宋体" w:cs="宋体" w:hint="eastAsia"/>
        </w:rPr>
        <w:t>等。</w:t>
      </w:r>
    </w:p>
    <w:p w:rsidR="006706F1" w:rsidRDefault="00A30194" w:rsidP="001F63FC">
      <w:pPr>
        <w:spacing w:line="360" w:lineRule="auto"/>
        <w:ind w:firstLine="420"/>
        <w:rPr>
          <w:rFonts w:ascii="宋体" w:cs="宋体"/>
        </w:rPr>
      </w:pPr>
      <w:r>
        <w:rPr>
          <w:rFonts w:ascii="宋体" w:hAnsi="宋体" w:cs="宋体" w:hint="eastAsia"/>
        </w:rPr>
        <w:t>本标准委托以下单位进行验证：</w:t>
      </w:r>
    </w:p>
    <w:p w:rsidR="006706F1" w:rsidRDefault="00A30194" w:rsidP="001F63FC">
      <w:pPr>
        <w:spacing w:line="360" w:lineRule="auto"/>
        <w:ind w:firstLine="420"/>
        <w:rPr>
          <w:rFonts w:ascii="宋体" w:cs="宋体"/>
        </w:rPr>
      </w:pPr>
      <w:r>
        <w:rPr>
          <w:rFonts w:ascii="宋体" w:hAnsi="宋体" w:cs="宋体" w:hint="eastAsia"/>
        </w:rPr>
        <w:t>第一验证单位：</w:t>
      </w:r>
      <w:r w:rsidR="008F0A18">
        <w:rPr>
          <w:rFonts w:ascii="宋体" w:hAnsi="宋体" w:cs="宋体" w:hint="eastAsia"/>
        </w:rPr>
        <w:t>江西汉氏铂业</w:t>
      </w:r>
      <w:r w:rsidR="00D61528">
        <w:rPr>
          <w:rFonts w:ascii="宋体" w:hAnsi="宋体" w:cs="宋体" w:hint="eastAsia"/>
        </w:rPr>
        <w:t>有限公司。</w:t>
      </w:r>
    </w:p>
    <w:p w:rsidR="006706F1" w:rsidRPr="00D61528" w:rsidRDefault="00A30194" w:rsidP="001F63FC">
      <w:pPr>
        <w:spacing w:line="360" w:lineRule="auto"/>
        <w:ind w:firstLine="420"/>
        <w:rPr>
          <w:rFonts w:ascii="宋体" w:cs="宋体"/>
        </w:rPr>
      </w:pPr>
      <w:r>
        <w:rPr>
          <w:rFonts w:ascii="宋体" w:hAnsi="宋体" w:cs="宋体" w:hint="eastAsia"/>
        </w:rPr>
        <w:t>第二验证单位：</w:t>
      </w:r>
      <w:r w:rsidR="00D61528">
        <w:rPr>
          <w:rFonts w:ascii="宋体" w:hAnsi="宋体" w:cs="宋体" w:hint="eastAsia"/>
        </w:rPr>
        <w:t>金川集团股份有限公司。</w:t>
      </w:r>
    </w:p>
    <w:p w:rsidR="006706F1" w:rsidRPr="00585224" w:rsidRDefault="00A30194" w:rsidP="001F63FC">
      <w:pPr>
        <w:spacing w:line="360" w:lineRule="auto"/>
        <w:rPr>
          <w:rFonts w:asciiTheme="majorEastAsia" w:eastAsiaTheme="majorEastAsia" w:hAnsiTheme="majorEastAsia" w:cs="Times New Roman"/>
        </w:rPr>
      </w:pPr>
      <w:r w:rsidRPr="00585224">
        <w:rPr>
          <w:rFonts w:asciiTheme="majorEastAsia" w:eastAsiaTheme="majorEastAsia" w:hAnsiTheme="majorEastAsia" w:cs="黑体"/>
        </w:rPr>
        <w:lastRenderedPageBreak/>
        <w:t xml:space="preserve">1.2 </w:t>
      </w:r>
      <w:r w:rsidR="00585224" w:rsidRPr="00585224">
        <w:rPr>
          <w:rFonts w:asciiTheme="majorEastAsia" w:eastAsiaTheme="majorEastAsia" w:hAnsiTheme="majorEastAsia" w:cs="黑体" w:hint="eastAsia"/>
        </w:rPr>
        <w:t>主要工作过程，标准主要起草</w:t>
      </w:r>
      <w:r w:rsidRPr="00585224">
        <w:rPr>
          <w:rFonts w:asciiTheme="majorEastAsia" w:eastAsiaTheme="majorEastAsia" w:hAnsiTheme="majorEastAsia" w:cs="黑体" w:hint="eastAsia"/>
        </w:rPr>
        <w:t>人所做的工作</w:t>
      </w:r>
    </w:p>
    <w:p w:rsidR="006706F1" w:rsidRDefault="00A30194" w:rsidP="00A000CF">
      <w:pPr>
        <w:spacing w:line="360" w:lineRule="auto"/>
        <w:ind w:firstLineChars="200" w:firstLine="420"/>
        <w:rPr>
          <w:rFonts w:ascii="宋体" w:cs="Times New Roman"/>
        </w:rPr>
      </w:pPr>
      <w:r>
        <w:rPr>
          <w:rFonts w:ascii="宋体" w:hAnsi="宋体" w:cs="宋体" w:hint="eastAsia"/>
        </w:rPr>
        <w:t>接到标准制定任务后，贵研铂业股份有限公司、贵研检测（云南）科技有限公司明确制定了标准的进度安排、任务分工、确定了编制标准的工作计划及技术路线。为确保制定标准的质量和水平，贵研铂业股份有限公司主持召开了该标准的内部预审会。同时，根据全国有色金属标准化技术委员会的要求，我们于</w:t>
      </w:r>
      <w:r>
        <w:rPr>
          <w:rFonts w:ascii="宋体" w:hAnsi="宋体" w:cs="宋体"/>
        </w:rPr>
        <w:t>2016</w:t>
      </w:r>
      <w:r>
        <w:rPr>
          <w:rFonts w:ascii="宋体" w:hAnsi="宋体" w:cs="宋体" w:hint="eastAsia"/>
        </w:rPr>
        <w:t>年</w:t>
      </w:r>
      <w:r>
        <w:rPr>
          <w:rFonts w:ascii="宋体" w:hAnsi="宋体" w:cs="宋体"/>
        </w:rPr>
        <w:t>4</w:t>
      </w:r>
      <w:r>
        <w:rPr>
          <w:rFonts w:ascii="宋体" w:hAnsi="宋体" w:cs="宋体" w:hint="eastAsia"/>
        </w:rPr>
        <w:t>月开展样品分析验证工作，并将标准分析方法讨论稿、编制说明和样品提交验证单位，以进行标准分析方法主要技术条件和样品分析结果准确度、精密度的验证试验。</w:t>
      </w:r>
    </w:p>
    <w:p w:rsidR="006706F1" w:rsidRPr="00A000CF" w:rsidRDefault="00A30194" w:rsidP="001F63FC">
      <w:pPr>
        <w:spacing w:line="360" w:lineRule="auto"/>
        <w:rPr>
          <w:rFonts w:ascii="黑体" w:eastAsia="黑体" w:hAnsi="黑体" w:cs="Times New Roman"/>
          <w:sz w:val="32"/>
          <w:szCs w:val="32"/>
        </w:rPr>
      </w:pPr>
      <w:r w:rsidRPr="00A000CF">
        <w:rPr>
          <w:rFonts w:ascii="黑体" w:eastAsia="黑体" w:hAnsi="黑体" w:cs="黑体"/>
          <w:sz w:val="32"/>
          <w:szCs w:val="32"/>
        </w:rPr>
        <w:t xml:space="preserve">2 </w:t>
      </w:r>
      <w:r w:rsidRPr="00A000CF">
        <w:rPr>
          <w:rFonts w:ascii="黑体" w:eastAsia="黑体" w:hAnsi="黑体" w:cs="黑体" w:hint="eastAsia"/>
          <w:sz w:val="32"/>
          <w:szCs w:val="32"/>
        </w:rPr>
        <w:t>标准编制原则和标准主要内容的确定</w:t>
      </w:r>
    </w:p>
    <w:p w:rsidR="006706F1" w:rsidRPr="00A000CF" w:rsidRDefault="00A30194" w:rsidP="001F63FC">
      <w:pPr>
        <w:spacing w:line="360" w:lineRule="auto"/>
        <w:rPr>
          <w:rFonts w:ascii="黑体" w:eastAsia="黑体" w:hAnsi="黑体" w:cs="Times New Roman"/>
        </w:rPr>
      </w:pPr>
      <w:r w:rsidRPr="00A000CF">
        <w:rPr>
          <w:rFonts w:ascii="黑体" w:eastAsia="黑体" w:hAnsi="黑体" w:cs="黑体"/>
        </w:rPr>
        <w:t xml:space="preserve">2.1 </w:t>
      </w:r>
      <w:r w:rsidRPr="00A000CF">
        <w:rPr>
          <w:rFonts w:ascii="黑体" w:eastAsia="黑体" w:hAnsi="黑体" w:cs="黑体" w:hint="eastAsia"/>
        </w:rPr>
        <w:t>编制原则</w:t>
      </w:r>
    </w:p>
    <w:p w:rsidR="006706F1" w:rsidRDefault="00A30194" w:rsidP="001F63FC">
      <w:pPr>
        <w:spacing w:line="360" w:lineRule="auto"/>
        <w:ind w:firstLine="480"/>
        <w:rPr>
          <w:rFonts w:ascii="宋体" w:cs="Times New Roman"/>
        </w:rPr>
      </w:pPr>
      <w:r>
        <w:rPr>
          <w:rFonts w:ascii="宋体" w:hAnsi="宋体" w:cs="宋体" w:hint="eastAsia"/>
        </w:rPr>
        <w:t>本标准在编制时，对国内外相关方面标准进行了详细的查新检索，在确定未见标准相同的资料时，提出以下编制原则。</w:t>
      </w:r>
    </w:p>
    <w:p w:rsidR="006706F1" w:rsidRDefault="00A30194" w:rsidP="001F63FC">
      <w:pPr>
        <w:spacing w:line="360" w:lineRule="auto"/>
        <w:rPr>
          <w:rFonts w:ascii="宋体" w:cs="Times New Roman"/>
        </w:rPr>
      </w:pPr>
      <w:r>
        <w:rPr>
          <w:rFonts w:ascii="宋体" w:hAnsi="宋体" w:cs="宋体"/>
        </w:rPr>
        <w:t xml:space="preserve">2.1.1  </w:t>
      </w:r>
      <w:r>
        <w:rPr>
          <w:rFonts w:ascii="宋体" w:hAnsi="宋体" w:cs="宋体" w:hint="eastAsia"/>
        </w:rPr>
        <w:t>本标准所涉及的试样前处理溶解实验，应能满足试验中铱全部转化为可测定的氯铱酸的形态。</w:t>
      </w:r>
    </w:p>
    <w:p w:rsidR="006706F1" w:rsidRDefault="00A30194" w:rsidP="001F63FC">
      <w:pPr>
        <w:spacing w:line="360" w:lineRule="auto"/>
        <w:rPr>
          <w:rFonts w:ascii="宋体" w:cs="Times New Roman"/>
        </w:rPr>
      </w:pPr>
      <w:r>
        <w:rPr>
          <w:rFonts w:ascii="宋体" w:hAnsi="宋体" w:cs="宋体"/>
        </w:rPr>
        <w:t xml:space="preserve">2.1.2  </w:t>
      </w:r>
      <w:r w:rsidR="00585224">
        <w:rPr>
          <w:rFonts w:ascii="宋体" w:hAnsi="宋体" w:cs="宋体" w:hint="eastAsia"/>
        </w:rPr>
        <w:t>本标准所涉及的加入盐酸</w:t>
      </w:r>
      <w:r>
        <w:rPr>
          <w:rFonts w:ascii="宋体" w:hAnsi="宋体" w:cs="宋体" w:hint="eastAsia"/>
        </w:rPr>
        <w:t>的量，应能满足试样中四价铱的稳定、环保，节约试剂的要求。</w:t>
      </w:r>
    </w:p>
    <w:p w:rsidR="006706F1" w:rsidRDefault="00A30194" w:rsidP="001F63FC">
      <w:pPr>
        <w:spacing w:line="360" w:lineRule="auto"/>
        <w:rPr>
          <w:rFonts w:ascii="宋体" w:cs="Times New Roman"/>
        </w:rPr>
      </w:pPr>
      <w:r>
        <w:rPr>
          <w:rFonts w:ascii="宋体" w:hAnsi="宋体" w:cs="宋体"/>
        </w:rPr>
        <w:t xml:space="preserve">2.1.3  </w:t>
      </w:r>
      <w:r w:rsidR="00CB2D66">
        <w:rPr>
          <w:rFonts w:ascii="宋体" w:hAnsi="宋体" w:cs="宋体" w:hint="eastAsia"/>
        </w:rPr>
        <w:t>本标准所涉及的吹气时间的试验，应能满足除去</w:t>
      </w:r>
      <w:r>
        <w:rPr>
          <w:rFonts w:ascii="宋体" w:hAnsi="宋体" w:cs="宋体" w:hint="eastAsia"/>
        </w:rPr>
        <w:t>多余氧化剂的要求。</w:t>
      </w:r>
    </w:p>
    <w:p w:rsidR="006706F1" w:rsidRDefault="00A30194" w:rsidP="001F63FC">
      <w:pPr>
        <w:spacing w:line="360" w:lineRule="auto"/>
        <w:rPr>
          <w:rFonts w:ascii="宋体" w:cs="Times New Roman"/>
        </w:rPr>
      </w:pPr>
      <w:r>
        <w:rPr>
          <w:rFonts w:ascii="宋体" w:hAnsi="宋体" w:cs="宋体"/>
        </w:rPr>
        <w:t xml:space="preserve">2.1.4  </w:t>
      </w:r>
      <w:r w:rsidR="002E1685">
        <w:rPr>
          <w:rFonts w:ascii="宋体" w:hAnsi="宋体" w:cs="宋体" w:hint="eastAsia"/>
        </w:rPr>
        <w:t>本标准所涉及的化合物中有机物前处理的试</w:t>
      </w:r>
      <w:r>
        <w:rPr>
          <w:rFonts w:ascii="宋体" w:hAnsi="宋体" w:cs="宋体" w:hint="eastAsia"/>
        </w:rPr>
        <w:t>验，应能满足使样品有机物破坏完全的要求。</w:t>
      </w:r>
    </w:p>
    <w:p w:rsidR="006706F1" w:rsidRDefault="00A30194" w:rsidP="001F63FC">
      <w:pPr>
        <w:spacing w:line="360" w:lineRule="auto"/>
        <w:rPr>
          <w:rFonts w:ascii="黑体" w:eastAsia="黑体" w:hAnsi="黑体" w:cs="Times New Roman"/>
        </w:rPr>
      </w:pPr>
      <w:r>
        <w:rPr>
          <w:rFonts w:ascii="黑体" w:eastAsia="黑体" w:hAnsi="黑体" w:cs="黑体"/>
        </w:rPr>
        <w:t xml:space="preserve">2.2 </w:t>
      </w:r>
      <w:r>
        <w:rPr>
          <w:rFonts w:ascii="黑体" w:eastAsia="黑体" w:hAnsi="黑体" w:cs="黑体" w:hint="eastAsia"/>
        </w:rPr>
        <w:t>确定标准主要内容的依据</w:t>
      </w:r>
    </w:p>
    <w:p w:rsidR="006706F1" w:rsidRDefault="00A30194" w:rsidP="001F63FC">
      <w:pPr>
        <w:spacing w:line="360" w:lineRule="auto"/>
        <w:rPr>
          <w:rFonts w:ascii="宋体" w:cs="Times New Roman"/>
        </w:rPr>
      </w:pPr>
      <w:r>
        <w:rPr>
          <w:rFonts w:ascii="宋体" w:hAnsi="宋体" w:cs="宋体"/>
        </w:rPr>
        <w:t xml:space="preserve">2.2.1 </w:t>
      </w:r>
      <w:r>
        <w:rPr>
          <w:rFonts w:ascii="宋体" w:hAnsi="宋体" w:cs="宋体" w:hint="eastAsia"/>
        </w:rPr>
        <w:t>关于试样前处理溶解实验的确定</w:t>
      </w:r>
    </w:p>
    <w:p w:rsidR="006706F1" w:rsidRDefault="00A000CF" w:rsidP="001F63FC">
      <w:pPr>
        <w:spacing w:line="360" w:lineRule="auto"/>
        <w:ind w:firstLineChars="200" w:firstLine="420"/>
        <w:rPr>
          <w:rFonts w:ascii="宋体" w:cs="Times New Roman"/>
        </w:rPr>
      </w:pPr>
      <w:r>
        <w:rPr>
          <w:rFonts w:ascii="宋体" w:hAnsi="宋体" w:cs="宋体" w:hint="eastAsia"/>
        </w:rPr>
        <w:t>由于铱化合物中铱价态比较复杂，要使</w:t>
      </w:r>
      <w:r w:rsidR="00A30194">
        <w:rPr>
          <w:rFonts w:ascii="宋体" w:hAnsi="宋体" w:cs="宋体" w:hint="eastAsia"/>
        </w:rPr>
        <w:t>铱全部转化为可测定的四价，试验了不进罐和进罐氧化，试验结果表明，进罐可以确保铱全部转化为四价。</w:t>
      </w:r>
    </w:p>
    <w:p w:rsidR="006706F1" w:rsidRDefault="00A30194" w:rsidP="001F63FC">
      <w:pPr>
        <w:spacing w:line="360" w:lineRule="auto"/>
        <w:rPr>
          <w:rFonts w:ascii="宋体" w:cs="Times New Roman"/>
        </w:rPr>
      </w:pPr>
      <w:r>
        <w:rPr>
          <w:rFonts w:ascii="宋体" w:hAnsi="宋体" w:cs="宋体"/>
        </w:rPr>
        <w:t xml:space="preserve">2.2.2  </w:t>
      </w:r>
      <w:r>
        <w:rPr>
          <w:rFonts w:ascii="宋体" w:hAnsi="宋体" w:cs="宋体" w:hint="eastAsia"/>
        </w:rPr>
        <w:t>关于盐酸酸度的试验</w:t>
      </w:r>
    </w:p>
    <w:p w:rsidR="006706F1" w:rsidRDefault="00A30194" w:rsidP="004B37F0">
      <w:pPr>
        <w:spacing w:line="360" w:lineRule="auto"/>
        <w:ind w:firstLineChars="200" w:firstLine="420"/>
        <w:rPr>
          <w:rFonts w:ascii="宋体" w:cs="Times New Roman"/>
        </w:rPr>
      </w:pPr>
      <w:r>
        <w:rPr>
          <w:rFonts w:ascii="宋体" w:hAnsi="宋体" w:cs="宋体" w:hint="eastAsia"/>
        </w:rPr>
        <w:t>要使铱全部转化为四价，必须要有盐酸和过氧化氢反应产生氯气，而要使四价铱稳定，必须要有足量的盐酸，试验结果表明，对于无需长时间保存的溶液，进罐时</w:t>
      </w:r>
      <w:r>
        <w:rPr>
          <w:rFonts w:ascii="宋体" w:hAnsi="宋体" w:cs="宋体"/>
        </w:rPr>
        <w:t>20mL</w:t>
      </w:r>
      <w:r>
        <w:rPr>
          <w:rFonts w:ascii="宋体" w:hAnsi="宋体" w:cs="宋体" w:hint="eastAsia"/>
        </w:rPr>
        <w:t>盐酸即可，需要长时间保存（</w:t>
      </w:r>
      <w:r>
        <w:rPr>
          <w:rFonts w:ascii="宋体" w:hAnsi="宋体" w:cs="宋体"/>
        </w:rPr>
        <w:t>3</w:t>
      </w:r>
      <w:r>
        <w:rPr>
          <w:rFonts w:ascii="宋体" w:hAnsi="宋体" w:cs="宋体" w:hint="eastAsia"/>
        </w:rPr>
        <w:t>个月以上）的溶液，如标准溶液，需补加盐酸至溶液酸度为</w:t>
      </w:r>
      <w:r>
        <w:rPr>
          <w:rFonts w:ascii="宋体" w:hAnsi="宋体" w:cs="宋体"/>
        </w:rPr>
        <w:t>50%</w:t>
      </w:r>
      <w:r>
        <w:rPr>
          <w:rFonts w:ascii="宋体" w:hAnsi="宋体" w:cs="宋体" w:hint="eastAsia"/>
        </w:rPr>
        <w:t>。</w:t>
      </w:r>
    </w:p>
    <w:p w:rsidR="006706F1" w:rsidRDefault="00A30194" w:rsidP="001F63FC">
      <w:pPr>
        <w:spacing w:line="360" w:lineRule="auto"/>
        <w:rPr>
          <w:rFonts w:ascii="宋体" w:cs="Times New Roman"/>
        </w:rPr>
      </w:pPr>
      <w:r>
        <w:rPr>
          <w:rFonts w:ascii="宋体" w:hAnsi="宋体" w:cs="宋体"/>
        </w:rPr>
        <w:t xml:space="preserve">2.2.3  </w:t>
      </w:r>
      <w:r>
        <w:rPr>
          <w:rFonts w:ascii="宋体" w:hAnsi="宋体" w:cs="宋体" w:hint="eastAsia"/>
        </w:rPr>
        <w:t>关于吹气时间的试验</w:t>
      </w:r>
    </w:p>
    <w:p w:rsidR="006706F1" w:rsidRDefault="00A30194" w:rsidP="004B37F0">
      <w:pPr>
        <w:spacing w:line="360" w:lineRule="auto"/>
        <w:ind w:firstLineChars="200" w:firstLine="420"/>
        <w:rPr>
          <w:rFonts w:ascii="宋体" w:cs="Times New Roman"/>
        </w:rPr>
      </w:pPr>
      <w:r>
        <w:rPr>
          <w:rFonts w:ascii="宋体" w:hAnsi="宋体" w:cs="宋体" w:hint="eastAsia"/>
        </w:rPr>
        <w:t>盐酸</w:t>
      </w:r>
      <w:r>
        <w:rPr>
          <w:rFonts w:ascii="宋体" w:cs="宋体"/>
        </w:rPr>
        <w:t>-</w:t>
      </w:r>
      <w:r w:rsidR="00585224">
        <w:rPr>
          <w:rFonts w:ascii="宋体" w:hAnsi="宋体" w:cs="宋体" w:hint="eastAsia"/>
        </w:rPr>
        <w:t>过氧化氢反应产生氯气，可使</w:t>
      </w:r>
      <w:r>
        <w:rPr>
          <w:rFonts w:ascii="宋体" w:hAnsi="宋体" w:cs="宋体" w:hint="eastAsia"/>
        </w:rPr>
        <w:t>铱的价态转化为四价，在测定中多余的氯气会把滴定后的三价铱氧化成四价，从而使结果偏高，所以必须通过吹气把多余的氯气除去，试验结</w:t>
      </w:r>
      <w:r>
        <w:rPr>
          <w:rFonts w:ascii="宋体" w:hAnsi="宋体" w:cs="宋体" w:hint="eastAsia"/>
        </w:rPr>
        <w:lastRenderedPageBreak/>
        <w:t>果表明，吹气时间为</w:t>
      </w:r>
      <w:r>
        <w:rPr>
          <w:rFonts w:ascii="宋体" w:hAnsi="宋体" w:cs="宋体"/>
        </w:rPr>
        <w:t>10</w:t>
      </w:r>
      <w:r w:rsidR="00585224">
        <w:rPr>
          <w:rFonts w:ascii="宋体" w:hAnsi="宋体" w:cs="宋体" w:hint="eastAsia"/>
        </w:rPr>
        <w:t xml:space="preserve"> </w:t>
      </w:r>
      <w:r>
        <w:rPr>
          <w:rFonts w:ascii="宋体" w:hAnsi="宋体" w:cs="宋体"/>
        </w:rPr>
        <w:t>min</w:t>
      </w:r>
      <w:r>
        <w:rPr>
          <w:rFonts w:ascii="宋体" w:hAnsi="宋体" w:cs="宋体" w:hint="eastAsia"/>
        </w:rPr>
        <w:t>可以将氯气除尽。</w:t>
      </w:r>
    </w:p>
    <w:p w:rsidR="00585224" w:rsidRDefault="00A30194" w:rsidP="001F63FC">
      <w:pPr>
        <w:spacing w:line="360" w:lineRule="auto"/>
        <w:rPr>
          <w:rFonts w:ascii="宋体" w:hAnsi="宋体" w:cs="宋体"/>
        </w:rPr>
      </w:pPr>
      <w:r>
        <w:rPr>
          <w:rFonts w:ascii="宋体" w:hAnsi="宋体" w:cs="宋体"/>
        </w:rPr>
        <w:t xml:space="preserve">2.2.4  </w:t>
      </w:r>
      <w:r w:rsidR="00585224">
        <w:rPr>
          <w:rFonts w:ascii="宋体" w:hAnsi="宋体" w:cs="宋体" w:hint="eastAsia"/>
        </w:rPr>
        <w:t>关于有机物前处理试验</w:t>
      </w:r>
    </w:p>
    <w:p w:rsidR="006706F1" w:rsidRDefault="00A30194" w:rsidP="00585224">
      <w:pPr>
        <w:spacing w:line="360" w:lineRule="auto"/>
        <w:ind w:firstLineChars="200" w:firstLine="420"/>
        <w:rPr>
          <w:rFonts w:ascii="宋体" w:cs="Times New Roman"/>
        </w:rPr>
      </w:pPr>
      <w:r>
        <w:rPr>
          <w:rFonts w:ascii="宋体" w:hAnsi="宋体" w:cs="宋体" w:hint="eastAsia"/>
        </w:rPr>
        <w:t>乙酰丙酮铱和醋酸铱这一类有机物，用盐酸无法使有机物破坏</w:t>
      </w:r>
      <w:r w:rsidR="00585224">
        <w:rPr>
          <w:rFonts w:ascii="宋体" w:hAnsi="宋体" w:cs="宋体" w:hint="eastAsia"/>
        </w:rPr>
        <w:t>，必须先用硝酸使其有机物破坏完全至溶液清亮无渣，并且蒸至体积为一毫升</w:t>
      </w:r>
      <w:r>
        <w:rPr>
          <w:rFonts w:ascii="宋体" w:hAnsi="宋体" w:cs="宋体" w:hint="eastAsia"/>
        </w:rPr>
        <w:t>，通过赶硝进罐除去多余硝酸。</w:t>
      </w:r>
    </w:p>
    <w:p w:rsidR="006706F1" w:rsidRDefault="00A30194" w:rsidP="001F63FC">
      <w:pPr>
        <w:spacing w:line="360" w:lineRule="auto"/>
        <w:rPr>
          <w:rFonts w:ascii="黑体" w:eastAsia="黑体" w:hAnsi="黑体" w:cs="Times New Roman"/>
        </w:rPr>
      </w:pPr>
      <w:r>
        <w:rPr>
          <w:rFonts w:ascii="黑体" w:eastAsia="黑体" w:hAnsi="黑体" w:cs="黑体"/>
        </w:rPr>
        <w:t xml:space="preserve">2.3 </w:t>
      </w:r>
      <w:r>
        <w:rPr>
          <w:rFonts w:ascii="黑体" w:eastAsia="黑体" w:hAnsi="黑体" w:cs="黑体" w:hint="eastAsia"/>
        </w:rPr>
        <w:t>本标准的适用范围：</w:t>
      </w:r>
    </w:p>
    <w:p w:rsidR="006706F1" w:rsidRDefault="00A30194" w:rsidP="00E51E5C">
      <w:pPr>
        <w:spacing w:line="360" w:lineRule="auto"/>
        <w:ind w:firstLineChars="200" w:firstLine="420"/>
        <w:rPr>
          <w:rFonts w:ascii="宋体" w:cs="Times New Roman"/>
        </w:rPr>
      </w:pPr>
      <w:r>
        <w:rPr>
          <w:rFonts w:ascii="宋体" w:hAnsi="宋体" w:cs="宋体" w:hint="eastAsia"/>
        </w:rPr>
        <w:t>本标准适用于四氯化铱、氯铱酸、氯铱酸铵、三氯化铱、醋酸铱、乙酰丙酮铱中铱含量的测定。</w:t>
      </w:r>
    </w:p>
    <w:p w:rsidR="006706F1" w:rsidRDefault="00A30194" w:rsidP="001F63FC">
      <w:pPr>
        <w:spacing w:line="360" w:lineRule="auto"/>
        <w:rPr>
          <w:rFonts w:ascii="黑体" w:eastAsia="黑体" w:hAnsi="黑体" w:cs="Times New Roman"/>
        </w:rPr>
      </w:pPr>
      <w:r>
        <w:rPr>
          <w:rFonts w:ascii="黑体" w:eastAsia="黑体" w:hAnsi="黑体" w:cs="黑体"/>
        </w:rPr>
        <w:t xml:space="preserve">2.4 </w:t>
      </w:r>
      <w:r>
        <w:rPr>
          <w:rFonts w:ascii="黑体" w:eastAsia="黑体" w:hAnsi="黑体" w:cs="黑体" w:hint="eastAsia"/>
        </w:rPr>
        <w:t>元素测量范围</w:t>
      </w:r>
    </w:p>
    <w:p w:rsidR="006706F1" w:rsidRDefault="00A30194" w:rsidP="00585224">
      <w:pPr>
        <w:spacing w:line="360" w:lineRule="auto"/>
        <w:ind w:firstLineChars="200" w:firstLine="420"/>
        <w:rPr>
          <w:rFonts w:ascii="宋体" w:cs="Times New Roman"/>
        </w:rPr>
      </w:pPr>
      <w:r>
        <w:rPr>
          <w:rFonts w:ascii="宋体" w:hAnsi="宋体" w:cs="宋体" w:hint="eastAsia"/>
        </w:rPr>
        <w:t>铱含量为：</w:t>
      </w:r>
      <w:r>
        <w:rPr>
          <w:rFonts w:ascii="宋体" w:hAnsi="宋体" w:cs="宋体"/>
        </w:rPr>
        <w:t>8%</w:t>
      </w:r>
      <w:r>
        <w:rPr>
          <w:rFonts w:ascii="宋体" w:hAnsi="宋体" w:cs="宋体" w:hint="eastAsia"/>
        </w:rPr>
        <w:t>～</w:t>
      </w:r>
      <w:r>
        <w:rPr>
          <w:rFonts w:ascii="宋体" w:hAnsi="宋体" w:cs="宋体"/>
        </w:rPr>
        <w:t>60%</w:t>
      </w:r>
      <w:r>
        <w:rPr>
          <w:rFonts w:ascii="宋体" w:hAnsi="宋体" w:cs="宋体" w:hint="eastAsia"/>
        </w:rPr>
        <w:t>。</w:t>
      </w:r>
    </w:p>
    <w:p w:rsidR="006706F1" w:rsidRPr="00585224" w:rsidRDefault="00A30194" w:rsidP="001F63FC">
      <w:pPr>
        <w:snapToGrid w:val="0"/>
        <w:spacing w:line="360" w:lineRule="auto"/>
        <w:rPr>
          <w:rFonts w:ascii="黑体" w:eastAsia="黑体" w:hAnsi="黑体" w:cs="Times New Roman"/>
          <w:sz w:val="32"/>
          <w:szCs w:val="32"/>
        </w:rPr>
      </w:pPr>
      <w:r w:rsidRPr="00585224">
        <w:rPr>
          <w:rFonts w:ascii="黑体" w:eastAsia="黑体" w:hAnsi="黑体" w:cs="黑体"/>
          <w:sz w:val="32"/>
          <w:szCs w:val="32"/>
        </w:rPr>
        <w:t xml:space="preserve">3  </w:t>
      </w:r>
      <w:r w:rsidRPr="00585224">
        <w:rPr>
          <w:rFonts w:ascii="黑体" w:eastAsia="黑体" w:hAnsi="黑体" w:cs="黑体" w:hint="eastAsia"/>
          <w:sz w:val="32"/>
          <w:szCs w:val="32"/>
        </w:rPr>
        <w:t>验证试验结果</w:t>
      </w:r>
    </w:p>
    <w:p w:rsidR="006706F1" w:rsidRDefault="00A30194" w:rsidP="001F63FC">
      <w:pPr>
        <w:snapToGrid w:val="0"/>
        <w:spacing w:line="360" w:lineRule="auto"/>
        <w:rPr>
          <w:rFonts w:cs="Times New Roman"/>
        </w:rPr>
      </w:pPr>
      <w:r>
        <w:rPr>
          <w:rFonts w:eastAsia="黑体"/>
        </w:rPr>
        <w:t xml:space="preserve">3.1  </w:t>
      </w:r>
      <w:r>
        <w:rPr>
          <w:rFonts w:eastAsia="黑体" w:cs="黑体" w:hint="eastAsia"/>
        </w:rPr>
        <w:t>重复性</w:t>
      </w:r>
    </w:p>
    <w:p w:rsidR="006706F1" w:rsidRDefault="00A30194" w:rsidP="001F63FC">
      <w:pPr>
        <w:snapToGrid w:val="0"/>
        <w:spacing w:line="360" w:lineRule="auto"/>
        <w:ind w:firstLine="420"/>
        <w:rPr>
          <w:rFonts w:ascii="宋体" w:cs="Times New Roman"/>
        </w:rPr>
      </w:pPr>
      <w:r>
        <w:rPr>
          <w:rFonts w:ascii="宋体" w:hAnsi="宋体" w:cs="宋体" w:hint="eastAsia"/>
        </w:rPr>
        <w:t>在重复性条件下获得的两次独立测试结果的测定值，在以下给出的平均值范围内，这两个测试结果的绝对差值不超过重复性限（</w:t>
      </w:r>
      <w:r>
        <w:rPr>
          <w:rFonts w:ascii="宋体" w:hAnsi="宋体" w:cs="宋体"/>
          <w:i/>
          <w:iCs/>
        </w:rPr>
        <w:t>r</w:t>
      </w:r>
      <w:r>
        <w:rPr>
          <w:rFonts w:ascii="宋体" w:hAnsi="宋体" w:cs="宋体" w:hint="eastAsia"/>
        </w:rPr>
        <w:t>），超过重复性限</w:t>
      </w:r>
      <w:r>
        <w:rPr>
          <w:rFonts w:ascii="宋体" w:hAnsi="宋体" w:cs="宋体"/>
        </w:rPr>
        <w:t>(</w:t>
      </w:r>
      <w:r>
        <w:rPr>
          <w:rFonts w:ascii="宋体" w:hAnsi="宋体" w:cs="宋体"/>
          <w:i/>
          <w:iCs/>
        </w:rPr>
        <w:t>r</w:t>
      </w:r>
      <w:r>
        <w:rPr>
          <w:rFonts w:ascii="宋体" w:hAnsi="宋体" w:cs="宋体"/>
        </w:rPr>
        <w:t>)</w:t>
      </w:r>
      <w:r>
        <w:rPr>
          <w:rFonts w:ascii="宋体" w:hAnsi="宋体" w:cs="宋体" w:hint="eastAsia"/>
        </w:rPr>
        <w:t>的情况不超过</w:t>
      </w:r>
      <w:r>
        <w:rPr>
          <w:rFonts w:ascii="宋体" w:hAnsi="宋体" w:cs="宋体"/>
        </w:rPr>
        <w:t>5</w:t>
      </w:r>
      <w:r>
        <w:rPr>
          <w:rFonts w:ascii="宋体" w:hAnsi="宋体" w:cs="宋体" w:hint="eastAsia"/>
        </w:rPr>
        <w:t>％，重复性限（</w:t>
      </w:r>
      <w:r>
        <w:rPr>
          <w:rFonts w:ascii="宋体" w:hAnsi="宋体" w:cs="宋体"/>
          <w:i/>
          <w:iCs/>
        </w:rPr>
        <w:t>r</w:t>
      </w:r>
      <w:r>
        <w:rPr>
          <w:rFonts w:ascii="宋体" w:hAnsi="宋体" w:cs="宋体" w:hint="eastAsia"/>
        </w:rPr>
        <w:t>）按以下表1数据采用线性内插法求得：</w:t>
      </w:r>
    </w:p>
    <w:p w:rsidR="006706F1" w:rsidRDefault="00A30194" w:rsidP="001F63FC">
      <w:pPr>
        <w:snapToGrid w:val="0"/>
        <w:spacing w:line="360" w:lineRule="auto"/>
        <w:ind w:firstLine="420"/>
        <w:jc w:val="center"/>
        <w:rPr>
          <w:rFonts w:ascii="黑体" w:eastAsia="黑体" w:hAnsi="宋体" w:cs="Times New Roman"/>
        </w:rPr>
      </w:pPr>
      <w:r>
        <w:rPr>
          <w:rFonts w:ascii="黑体" w:eastAsia="黑体" w:hAnsi="宋体" w:cs="黑体" w:hint="eastAsia"/>
        </w:rPr>
        <w:t>表1</w:t>
      </w:r>
    </w:p>
    <w:tbl>
      <w:tblPr>
        <w:tblW w:w="85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1"/>
        <w:gridCol w:w="1883"/>
        <w:gridCol w:w="2325"/>
        <w:gridCol w:w="2310"/>
      </w:tblGrid>
      <w:tr w:rsidR="006706F1">
        <w:tc>
          <w:tcPr>
            <w:tcW w:w="2011" w:type="dxa"/>
          </w:tcPr>
          <w:p w:rsidR="006706F1" w:rsidRDefault="00A30194" w:rsidP="001F63FC">
            <w:pPr>
              <w:snapToGrid w:val="0"/>
              <w:spacing w:line="360" w:lineRule="auto"/>
              <w:rPr>
                <w:rFonts w:ascii="宋体" w:cs="Times New Roman"/>
              </w:rPr>
            </w:pPr>
            <w:r>
              <w:rPr>
                <w:rFonts w:ascii="宋体" w:hAnsi="宋体" w:cs="宋体" w:hint="eastAsia"/>
              </w:rPr>
              <w:t>铱的质量分数</w:t>
            </w:r>
            <w:r>
              <w:rPr>
                <w:rFonts w:ascii="宋体" w:hAnsi="宋体" w:cs="宋体"/>
              </w:rPr>
              <w:t>/%</w:t>
            </w:r>
          </w:p>
        </w:tc>
        <w:tc>
          <w:tcPr>
            <w:tcW w:w="1883" w:type="dxa"/>
          </w:tcPr>
          <w:p w:rsidR="006706F1" w:rsidRDefault="006706F1" w:rsidP="001F63FC">
            <w:pPr>
              <w:snapToGrid w:val="0"/>
              <w:spacing w:line="360" w:lineRule="auto"/>
              <w:jc w:val="center"/>
              <w:rPr>
                <w:rFonts w:ascii="宋体" w:cs="Times New Roman"/>
              </w:rPr>
            </w:pPr>
          </w:p>
        </w:tc>
        <w:tc>
          <w:tcPr>
            <w:tcW w:w="2325" w:type="dxa"/>
          </w:tcPr>
          <w:p w:rsidR="006706F1" w:rsidRDefault="006706F1" w:rsidP="001F63FC">
            <w:pPr>
              <w:snapToGrid w:val="0"/>
              <w:spacing w:line="360" w:lineRule="auto"/>
              <w:jc w:val="center"/>
              <w:rPr>
                <w:rFonts w:ascii="宋体" w:cs="Times New Roman"/>
              </w:rPr>
            </w:pPr>
          </w:p>
        </w:tc>
        <w:tc>
          <w:tcPr>
            <w:tcW w:w="2310" w:type="dxa"/>
          </w:tcPr>
          <w:p w:rsidR="006706F1" w:rsidRDefault="006706F1" w:rsidP="001F63FC">
            <w:pPr>
              <w:snapToGrid w:val="0"/>
              <w:spacing w:line="360" w:lineRule="auto"/>
              <w:jc w:val="center"/>
              <w:rPr>
                <w:rFonts w:ascii="宋体" w:cs="Times New Roman"/>
              </w:rPr>
            </w:pPr>
          </w:p>
        </w:tc>
      </w:tr>
      <w:tr w:rsidR="006706F1">
        <w:tc>
          <w:tcPr>
            <w:tcW w:w="2011" w:type="dxa"/>
          </w:tcPr>
          <w:p w:rsidR="006706F1" w:rsidRDefault="00A30194" w:rsidP="001F63FC">
            <w:pPr>
              <w:snapToGrid w:val="0"/>
              <w:spacing w:line="360" w:lineRule="auto"/>
              <w:rPr>
                <w:rFonts w:ascii="宋体" w:cs="Times New Roman"/>
              </w:rPr>
            </w:pPr>
            <w:r>
              <w:rPr>
                <w:rFonts w:ascii="宋体" w:hAnsi="宋体" w:cs="宋体" w:hint="eastAsia"/>
              </w:rPr>
              <w:t>重复线性</w:t>
            </w:r>
            <w:r>
              <w:rPr>
                <w:rFonts w:ascii="宋体" w:hAnsi="宋体" w:cs="宋体"/>
              </w:rPr>
              <w:t>(r)</w:t>
            </w:r>
          </w:p>
        </w:tc>
        <w:tc>
          <w:tcPr>
            <w:tcW w:w="1883" w:type="dxa"/>
          </w:tcPr>
          <w:p w:rsidR="006706F1" w:rsidRDefault="006706F1" w:rsidP="001F63FC">
            <w:pPr>
              <w:snapToGrid w:val="0"/>
              <w:spacing w:line="360" w:lineRule="auto"/>
              <w:rPr>
                <w:rFonts w:ascii="宋体" w:cs="Times New Roman"/>
              </w:rPr>
            </w:pPr>
          </w:p>
        </w:tc>
        <w:tc>
          <w:tcPr>
            <w:tcW w:w="2325" w:type="dxa"/>
          </w:tcPr>
          <w:p w:rsidR="006706F1" w:rsidRDefault="006706F1" w:rsidP="001F63FC">
            <w:pPr>
              <w:snapToGrid w:val="0"/>
              <w:spacing w:line="360" w:lineRule="auto"/>
              <w:rPr>
                <w:rFonts w:ascii="宋体" w:cs="Times New Roman"/>
              </w:rPr>
            </w:pPr>
          </w:p>
        </w:tc>
        <w:tc>
          <w:tcPr>
            <w:tcW w:w="2310" w:type="dxa"/>
          </w:tcPr>
          <w:p w:rsidR="006706F1" w:rsidRDefault="006706F1" w:rsidP="001F63FC">
            <w:pPr>
              <w:snapToGrid w:val="0"/>
              <w:spacing w:line="360" w:lineRule="auto"/>
              <w:rPr>
                <w:rFonts w:ascii="宋体" w:cs="Times New Roman"/>
              </w:rPr>
            </w:pPr>
          </w:p>
        </w:tc>
      </w:tr>
    </w:tbl>
    <w:p w:rsidR="006706F1" w:rsidRDefault="00A30194" w:rsidP="001F63FC">
      <w:pPr>
        <w:snapToGrid w:val="0"/>
        <w:spacing w:line="360" w:lineRule="auto"/>
        <w:rPr>
          <w:rFonts w:eastAsia="黑体" w:cs="Times New Roman"/>
        </w:rPr>
      </w:pPr>
      <w:r>
        <w:rPr>
          <w:rFonts w:ascii="黑体" w:eastAsia="黑体" w:cs="黑体"/>
        </w:rPr>
        <w:t>8.2</w:t>
      </w:r>
      <w:r>
        <w:rPr>
          <w:rFonts w:eastAsia="黑体" w:cs="黑体" w:hint="eastAsia"/>
        </w:rPr>
        <w:t>允许差</w:t>
      </w:r>
    </w:p>
    <w:p w:rsidR="006706F1" w:rsidRDefault="00A30194" w:rsidP="001F63FC">
      <w:pPr>
        <w:snapToGrid w:val="0"/>
        <w:spacing w:line="360" w:lineRule="auto"/>
        <w:ind w:firstLine="420"/>
        <w:rPr>
          <w:rFonts w:ascii="楷体_GB2312" w:eastAsia="楷体_GB2312" w:cs="Times New Roman"/>
        </w:rPr>
      </w:pPr>
      <w:r>
        <w:rPr>
          <w:rFonts w:ascii="宋体" w:hAnsi="宋体" w:cs="宋体" w:hint="eastAsia"/>
        </w:rPr>
        <w:t>实验室之间分析结果的差值应不大于表所列允许差。</w:t>
      </w:r>
    </w:p>
    <w:p w:rsidR="006706F1" w:rsidRDefault="00A30194" w:rsidP="001F63FC">
      <w:pPr>
        <w:snapToGrid w:val="0"/>
        <w:spacing w:line="360" w:lineRule="auto"/>
        <w:jc w:val="center"/>
        <w:rPr>
          <w:rFonts w:ascii="黑体" w:eastAsia="黑体" w:cs="Times New Roman"/>
        </w:rPr>
      </w:pPr>
      <w:r>
        <w:rPr>
          <w:rFonts w:ascii="黑体" w:eastAsia="黑体" w:cs="黑体" w:hint="eastAsia"/>
        </w:rPr>
        <w:t>表2</w:t>
      </w:r>
      <w:bookmarkStart w:id="0" w:name="_GoBack"/>
      <w:bookmarkEnd w:id="0"/>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6"/>
        <w:gridCol w:w="4196"/>
      </w:tblGrid>
      <w:tr w:rsidR="006706F1">
        <w:tc>
          <w:tcPr>
            <w:tcW w:w="4326" w:type="dxa"/>
            <w:vAlign w:val="center"/>
          </w:tcPr>
          <w:p w:rsidR="006706F1" w:rsidRDefault="00A30194" w:rsidP="001F63FC">
            <w:pPr>
              <w:pStyle w:val="aa"/>
              <w:widowControl w:val="0"/>
              <w:spacing w:line="360" w:lineRule="auto"/>
              <w:ind w:firstLineChars="0" w:firstLine="0"/>
              <w:jc w:val="center"/>
              <w:rPr>
                <w:rFonts w:ascii="Times New Roman" w:cs="Times New Roman"/>
              </w:rPr>
            </w:pPr>
            <w:r>
              <w:rPr>
                <w:rFonts w:ascii="Times New Roman" w:hint="eastAsia"/>
              </w:rPr>
              <w:t>铱含量</w:t>
            </w:r>
          </w:p>
        </w:tc>
        <w:tc>
          <w:tcPr>
            <w:tcW w:w="4196" w:type="dxa"/>
            <w:vAlign w:val="center"/>
          </w:tcPr>
          <w:p w:rsidR="006706F1" w:rsidRDefault="00A30194" w:rsidP="001F63FC">
            <w:pPr>
              <w:pStyle w:val="aa"/>
              <w:widowControl w:val="0"/>
              <w:spacing w:line="360" w:lineRule="auto"/>
              <w:ind w:firstLineChars="0" w:firstLine="0"/>
              <w:jc w:val="center"/>
              <w:rPr>
                <w:rFonts w:ascii="Times New Roman" w:cs="Times New Roman"/>
              </w:rPr>
            </w:pPr>
            <w:r>
              <w:rPr>
                <w:rFonts w:ascii="Times New Roman" w:hint="eastAsia"/>
              </w:rPr>
              <w:t>允许差</w:t>
            </w:r>
          </w:p>
        </w:tc>
      </w:tr>
      <w:tr w:rsidR="003E6E32">
        <w:tc>
          <w:tcPr>
            <w:tcW w:w="4326" w:type="dxa"/>
            <w:vAlign w:val="center"/>
          </w:tcPr>
          <w:p w:rsidR="003E6E32" w:rsidRDefault="003E6E32" w:rsidP="00757AB8">
            <w:pPr>
              <w:pStyle w:val="aa"/>
              <w:widowControl w:val="0"/>
              <w:ind w:firstLineChars="0" w:firstLine="0"/>
              <w:jc w:val="center"/>
              <w:rPr>
                <w:rFonts w:ascii="Times New Roman"/>
              </w:rPr>
            </w:pPr>
            <w:r>
              <w:rPr>
                <w:rFonts w:ascii="Times New Roman" w:hint="eastAsia"/>
              </w:rPr>
              <w:t>8.</w:t>
            </w:r>
            <w:r>
              <w:rPr>
                <w:rFonts w:ascii="Times New Roman"/>
              </w:rPr>
              <w:t>00</w:t>
            </w:r>
            <w:r>
              <w:rPr>
                <w:rFonts w:ascii="Times New Roman" w:hint="eastAsia"/>
              </w:rPr>
              <w:t>～</w:t>
            </w:r>
            <w:r>
              <w:rPr>
                <w:rFonts w:ascii="Times New Roman" w:hint="eastAsia"/>
              </w:rPr>
              <w:t>20</w:t>
            </w:r>
            <w:r>
              <w:rPr>
                <w:rFonts w:ascii="Times New Roman"/>
              </w:rPr>
              <w:t>.00</w:t>
            </w:r>
          </w:p>
        </w:tc>
        <w:tc>
          <w:tcPr>
            <w:tcW w:w="4196" w:type="dxa"/>
            <w:vAlign w:val="center"/>
          </w:tcPr>
          <w:p w:rsidR="003E6E32" w:rsidRDefault="003E6E32" w:rsidP="001F63FC">
            <w:pPr>
              <w:pStyle w:val="aa"/>
              <w:widowControl w:val="0"/>
              <w:spacing w:line="360" w:lineRule="auto"/>
              <w:ind w:firstLineChars="0" w:firstLine="0"/>
              <w:jc w:val="center"/>
              <w:rPr>
                <w:rFonts w:ascii="Times New Roman" w:cs="Times New Roman"/>
              </w:rPr>
            </w:pPr>
          </w:p>
        </w:tc>
      </w:tr>
      <w:tr w:rsidR="003E6E32">
        <w:tc>
          <w:tcPr>
            <w:tcW w:w="4326" w:type="dxa"/>
            <w:vAlign w:val="center"/>
          </w:tcPr>
          <w:p w:rsidR="003E6E32" w:rsidRDefault="003E6E32" w:rsidP="00757AB8">
            <w:pPr>
              <w:pStyle w:val="aa"/>
              <w:widowControl w:val="0"/>
              <w:ind w:firstLineChars="0" w:firstLine="0"/>
              <w:jc w:val="center"/>
              <w:rPr>
                <w:rFonts w:ascii="Times New Roman"/>
              </w:rPr>
            </w:pPr>
            <w:r>
              <w:rPr>
                <w:rFonts w:ascii="Arial" w:hAnsi="Arial" w:cs="Arial" w:hint="eastAsia"/>
              </w:rPr>
              <w:t>﹥</w:t>
            </w:r>
            <w:r>
              <w:rPr>
                <w:rFonts w:ascii="Times New Roman" w:hint="eastAsia"/>
              </w:rPr>
              <w:t>20</w:t>
            </w:r>
            <w:r>
              <w:rPr>
                <w:rFonts w:ascii="Times New Roman"/>
              </w:rPr>
              <w:t>.00</w:t>
            </w:r>
            <w:r>
              <w:rPr>
                <w:rFonts w:ascii="Times New Roman" w:hint="eastAsia"/>
              </w:rPr>
              <w:t>～</w:t>
            </w:r>
            <w:r>
              <w:rPr>
                <w:rFonts w:ascii="Times New Roman" w:hint="eastAsia"/>
              </w:rPr>
              <w:t>30</w:t>
            </w:r>
            <w:r>
              <w:rPr>
                <w:rFonts w:ascii="Times New Roman"/>
              </w:rPr>
              <w:t>.00</w:t>
            </w:r>
          </w:p>
        </w:tc>
        <w:tc>
          <w:tcPr>
            <w:tcW w:w="4196" w:type="dxa"/>
            <w:vAlign w:val="center"/>
          </w:tcPr>
          <w:p w:rsidR="003E6E32" w:rsidRDefault="003E6E32" w:rsidP="001F63FC">
            <w:pPr>
              <w:pStyle w:val="aa"/>
              <w:widowControl w:val="0"/>
              <w:spacing w:line="360" w:lineRule="auto"/>
              <w:ind w:firstLineChars="0" w:firstLine="0"/>
              <w:jc w:val="center"/>
              <w:rPr>
                <w:rFonts w:ascii="Times New Roman" w:cs="Times New Roman"/>
              </w:rPr>
            </w:pPr>
          </w:p>
        </w:tc>
      </w:tr>
      <w:tr w:rsidR="003E6E32">
        <w:tc>
          <w:tcPr>
            <w:tcW w:w="4326" w:type="dxa"/>
            <w:vAlign w:val="center"/>
          </w:tcPr>
          <w:p w:rsidR="003E6E32" w:rsidRDefault="003E6E32" w:rsidP="00757AB8">
            <w:pPr>
              <w:pStyle w:val="aa"/>
              <w:widowControl w:val="0"/>
              <w:ind w:firstLineChars="0" w:firstLine="0"/>
              <w:jc w:val="center"/>
              <w:rPr>
                <w:rFonts w:ascii="Times New Roman"/>
              </w:rPr>
            </w:pPr>
            <w:r>
              <w:rPr>
                <w:rFonts w:ascii="Arial" w:hAnsi="Arial" w:cs="Arial" w:hint="eastAsia"/>
              </w:rPr>
              <w:t>﹥</w:t>
            </w:r>
            <w:r>
              <w:rPr>
                <w:rFonts w:ascii="Times New Roman" w:hint="eastAsia"/>
              </w:rPr>
              <w:t>30</w:t>
            </w:r>
            <w:r>
              <w:rPr>
                <w:rFonts w:ascii="Times New Roman"/>
              </w:rPr>
              <w:t>.00</w:t>
            </w:r>
            <w:r>
              <w:rPr>
                <w:rFonts w:ascii="Times New Roman" w:hint="eastAsia"/>
              </w:rPr>
              <w:t>～</w:t>
            </w:r>
            <w:r>
              <w:rPr>
                <w:rFonts w:ascii="Times New Roman" w:hint="eastAsia"/>
              </w:rPr>
              <w:t>40</w:t>
            </w:r>
            <w:r>
              <w:rPr>
                <w:rFonts w:ascii="Times New Roman"/>
              </w:rPr>
              <w:t>.00</w:t>
            </w:r>
          </w:p>
        </w:tc>
        <w:tc>
          <w:tcPr>
            <w:tcW w:w="4196" w:type="dxa"/>
            <w:vAlign w:val="center"/>
          </w:tcPr>
          <w:p w:rsidR="003E6E32" w:rsidRDefault="003E6E32" w:rsidP="001F63FC">
            <w:pPr>
              <w:pStyle w:val="aa"/>
              <w:widowControl w:val="0"/>
              <w:spacing w:line="360" w:lineRule="auto"/>
              <w:ind w:firstLineChars="0" w:firstLine="0"/>
              <w:jc w:val="center"/>
              <w:rPr>
                <w:rFonts w:ascii="Times New Roman" w:cs="Times New Roman"/>
              </w:rPr>
            </w:pPr>
          </w:p>
        </w:tc>
      </w:tr>
      <w:tr w:rsidR="003E6E32">
        <w:tc>
          <w:tcPr>
            <w:tcW w:w="4326" w:type="dxa"/>
            <w:vAlign w:val="center"/>
          </w:tcPr>
          <w:p w:rsidR="003E6E32" w:rsidRDefault="003E6E32" w:rsidP="00757AB8">
            <w:pPr>
              <w:pStyle w:val="aa"/>
              <w:widowControl w:val="0"/>
              <w:ind w:firstLineChars="0" w:firstLine="0"/>
              <w:jc w:val="center"/>
              <w:rPr>
                <w:rFonts w:ascii="Arial" w:hAnsi="Arial" w:cs="Arial" w:hint="eastAsia"/>
              </w:rPr>
            </w:pPr>
            <w:r>
              <w:rPr>
                <w:rFonts w:ascii="Arial" w:hAnsi="Arial" w:cs="Arial" w:hint="eastAsia"/>
              </w:rPr>
              <w:t>﹥</w:t>
            </w:r>
            <w:r>
              <w:rPr>
                <w:rFonts w:ascii="Times New Roman" w:hint="eastAsia"/>
              </w:rPr>
              <w:t>4</w:t>
            </w:r>
            <w:r>
              <w:rPr>
                <w:rFonts w:ascii="Times New Roman" w:cs="Times New Roman"/>
              </w:rPr>
              <w:t>0.00</w:t>
            </w:r>
            <w:r>
              <w:rPr>
                <w:rFonts w:ascii="Times New Roman" w:hint="eastAsia"/>
              </w:rPr>
              <w:t>～</w:t>
            </w:r>
            <w:r>
              <w:rPr>
                <w:rFonts w:ascii="Times New Roman" w:hint="eastAsia"/>
              </w:rPr>
              <w:t>5</w:t>
            </w:r>
            <w:r>
              <w:rPr>
                <w:rFonts w:ascii="Times New Roman" w:cs="Times New Roman"/>
              </w:rPr>
              <w:t>0.00</w:t>
            </w:r>
          </w:p>
        </w:tc>
        <w:tc>
          <w:tcPr>
            <w:tcW w:w="4196" w:type="dxa"/>
            <w:vAlign w:val="center"/>
          </w:tcPr>
          <w:p w:rsidR="003E6E32" w:rsidRDefault="003E6E32" w:rsidP="001F63FC">
            <w:pPr>
              <w:pStyle w:val="aa"/>
              <w:widowControl w:val="0"/>
              <w:spacing w:line="360" w:lineRule="auto"/>
              <w:ind w:firstLineChars="0" w:firstLine="0"/>
              <w:jc w:val="center"/>
              <w:rPr>
                <w:rFonts w:ascii="Times New Roman" w:cs="Times New Roman"/>
              </w:rPr>
            </w:pPr>
          </w:p>
        </w:tc>
      </w:tr>
      <w:tr w:rsidR="003E6E32">
        <w:tc>
          <w:tcPr>
            <w:tcW w:w="4326" w:type="dxa"/>
            <w:vAlign w:val="center"/>
          </w:tcPr>
          <w:p w:rsidR="003E6E32" w:rsidRDefault="003E6E32" w:rsidP="00757AB8">
            <w:pPr>
              <w:pStyle w:val="aa"/>
              <w:widowControl w:val="0"/>
              <w:ind w:firstLineChars="0" w:firstLine="0"/>
              <w:jc w:val="center"/>
              <w:rPr>
                <w:rFonts w:ascii="Times New Roman"/>
              </w:rPr>
            </w:pPr>
            <w:r>
              <w:rPr>
                <w:rFonts w:ascii="Arial" w:hAnsi="Arial" w:cs="Arial" w:hint="eastAsia"/>
              </w:rPr>
              <w:t>﹥</w:t>
            </w:r>
            <w:r>
              <w:rPr>
                <w:rFonts w:ascii="Times New Roman" w:hint="eastAsia"/>
              </w:rPr>
              <w:t>50</w:t>
            </w:r>
            <w:r>
              <w:rPr>
                <w:rFonts w:ascii="Times New Roman"/>
              </w:rPr>
              <w:t>.00</w:t>
            </w:r>
            <w:r>
              <w:rPr>
                <w:rFonts w:ascii="Times New Roman" w:hint="eastAsia"/>
              </w:rPr>
              <w:t>～</w:t>
            </w:r>
            <w:r>
              <w:rPr>
                <w:rFonts w:ascii="Times New Roman" w:hint="eastAsia"/>
              </w:rPr>
              <w:t>60</w:t>
            </w:r>
            <w:r>
              <w:rPr>
                <w:rFonts w:ascii="Times New Roman"/>
              </w:rPr>
              <w:t>.00</w:t>
            </w:r>
          </w:p>
        </w:tc>
        <w:tc>
          <w:tcPr>
            <w:tcW w:w="4196" w:type="dxa"/>
            <w:vAlign w:val="center"/>
          </w:tcPr>
          <w:p w:rsidR="003E6E32" w:rsidRDefault="003E6E32" w:rsidP="001F63FC">
            <w:pPr>
              <w:pStyle w:val="aa"/>
              <w:widowControl w:val="0"/>
              <w:spacing w:line="360" w:lineRule="auto"/>
              <w:ind w:firstLineChars="0" w:firstLine="0"/>
              <w:jc w:val="center"/>
              <w:rPr>
                <w:rFonts w:ascii="Times New Roman" w:cs="Times New Roman"/>
              </w:rPr>
            </w:pPr>
          </w:p>
        </w:tc>
      </w:tr>
    </w:tbl>
    <w:p w:rsidR="006706F1" w:rsidRDefault="006706F1" w:rsidP="001F63FC">
      <w:pPr>
        <w:spacing w:line="360" w:lineRule="auto"/>
        <w:rPr>
          <w:rFonts w:ascii="黑体" w:eastAsia="黑体" w:hAnsi="黑体" w:cs="Times New Roman"/>
        </w:rPr>
      </w:pPr>
    </w:p>
    <w:p w:rsidR="006706F1" w:rsidRPr="00585224" w:rsidRDefault="00A30194" w:rsidP="001F63FC">
      <w:pPr>
        <w:spacing w:line="360" w:lineRule="auto"/>
        <w:rPr>
          <w:rFonts w:ascii="黑体" w:eastAsia="黑体" w:hAnsi="宋体" w:cs="Times New Roman"/>
          <w:sz w:val="32"/>
          <w:szCs w:val="32"/>
        </w:rPr>
      </w:pPr>
      <w:r w:rsidRPr="00585224">
        <w:rPr>
          <w:rFonts w:ascii="黑体" w:eastAsia="黑体" w:hAnsi="宋体" w:cs="黑体"/>
          <w:sz w:val="32"/>
          <w:szCs w:val="32"/>
        </w:rPr>
        <w:t xml:space="preserve">4  </w:t>
      </w:r>
      <w:r w:rsidRPr="00585224">
        <w:rPr>
          <w:rFonts w:ascii="黑体" w:eastAsia="黑体" w:hAnsi="宋体" w:cs="黑体" w:hint="eastAsia"/>
          <w:sz w:val="32"/>
          <w:szCs w:val="32"/>
        </w:rPr>
        <w:t>与国内外同类标准对比</w:t>
      </w:r>
    </w:p>
    <w:p w:rsidR="006706F1" w:rsidRDefault="00A30194" w:rsidP="001F63FC">
      <w:pPr>
        <w:spacing w:line="360" w:lineRule="auto"/>
        <w:ind w:leftChars="50" w:left="105" w:firstLineChars="200" w:firstLine="420"/>
        <w:rPr>
          <w:rFonts w:ascii="宋体" w:cs="Times New Roman"/>
        </w:rPr>
      </w:pPr>
      <w:r>
        <w:rPr>
          <w:rFonts w:ascii="宋体" w:hAnsi="宋体" w:cs="宋体" w:hint="eastAsia"/>
        </w:rPr>
        <w:t>对国内外标准进行了查阅，未检索到“铱化合物化学分析方法铱量的测定硫酸亚铁滴定法电流法”相关标准。制定后的标准方法准确稳定、结果偏差小、操作简便、易于掌握、</w:t>
      </w:r>
      <w:r>
        <w:rPr>
          <w:rFonts w:ascii="宋体" w:hAnsi="宋体" w:cs="宋体" w:hint="eastAsia"/>
        </w:rPr>
        <w:lastRenderedPageBreak/>
        <w:t>测定结果令人满意，适用于实际样品分析且满足生产部门对产品质量控制的要求，宜于推广应用。</w:t>
      </w:r>
    </w:p>
    <w:p w:rsidR="006706F1" w:rsidRPr="00585224" w:rsidRDefault="00A30194" w:rsidP="001F63FC">
      <w:pPr>
        <w:pStyle w:val="aa"/>
        <w:spacing w:line="360" w:lineRule="auto"/>
        <w:ind w:firstLineChars="0" w:firstLine="0"/>
        <w:rPr>
          <w:rFonts w:ascii="黑体" w:eastAsia="黑体" w:hAnsi="宋体" w:cs="Times New Roman"/>
          <w:kern w:val="2"/>
          <w:sz w:val="32"/>
          <w:szCs w:val="32"/>
        </w:rPr>
      </w:pPr>
      <w:r w:rsidRPr="00585224">
        <w:rPr>
          <w:rFonts w:ascii="黑体" w:eastAsia="黑体" w:hAnsi="宋体" w:cs="黑体"/>
          <w:kern w:val="2"/>
          <w:sz w:val="32"/>
          <w:szCs w:val="32"/>
        </w:rPr>
        <w:t xml:space="preserve">5  </w:t>
      </w:r>
      <w:r w:rsidRPr="00585224">
        <w:rPr>
          <w:rFonts w:ascii="黑体" w:eastAsia="黑体" w:hAnsi="宋体" w:cs="黑体" w:hint="eastAsia"/>
          <w:kern w:val="2"/>
          <w:sz w:val="32"/>
          <w:szCs w:val="32"/>
        </w:rPr>
        <w:t>标准实施建议</w:t>
      </w:r>
    </w:p>
    <w:p w:rsidR="006706F1" w:rsidRDefault="00A30194" w:rsidP="001F63FC">
      <w:pPr>
        <w:spacing w:line="360" w:lineRule="auto"/>
        <w:ind w:firstLineChars="200" w:firstLine="420"/>
        <w:rPr>
          <w:rFonts w:ascii="Times New Roman" w:cs="Times New Roman"/>
        </w:rPr>
      </w:pPr>
      <w:r>
        <w:rPr>
          <w:rFonts w:ascii="宋体" w:hAnsi="宋体" w:cs="宋体" w:hint="eastAsia"/>
        </w:rPr>
        <w:t>建议该标准为推荐性国家标准。</w:t>
      </w:r>
    </w:p>
    <w:p w:rsidR="006706F1" w:rsidRPr="00585224" w:rsidRDefault="00A30194" w:rsidP="001F63FC">
      <w:pPr>
        <w:spacing w:line="360" w:lineRule="auto"/>
        <w:rPr>
          <w:rFonts w:ascii="黑体" w:eastAsia="黑体" w:hAnsi="黑体" w:cs="黑体"/>
          <w:sz w:val="32"/>
          <w:szCs w:val="32"/>
        </w:rPr>
      </w:pPr>
      <w:r w:rsidRPr="00585224">
        <w:rPr>
          <w:rFonts w:ascii="黑体" w:eastAsia="黑体" w:hAnsi="黑体" w:cs="黑体"/>
          <w:sz w:val="32"/>
          <w:szCs w:val="32"/>
        </w:rPr>
        <w:t xml:space="preserve">6 </w:t>
      </w:r>
      <w:r w:rsidRPr="00585224">
        <w:rPr>
          <w:rFonts w:ascii="黑体" w:eastAsia="黑体" w:hAnsi="黑体" w:cs="黑体" w:hint="eastAsia"/>
          <w:sz w:val="32"/>
          <w:szCs w:val="32"/>
        </w:rPr>
        <w:t>参考文献</w:t>
      </w:r>
    </w:p>
    <w:p w:rsidR="00E51E5C" w:rsidRPr="00E51E5C" w:rsidRDefault="00E51E5C" w:rsidP="00E51E5C">
      <w:pPr>
        <w:spacing w:line="360" w:lineRule="auto"/>
        <w:rPr>
          <w:rFonts w:asciiTheme="majorEastAsia" w:eastAsiaTheme="majorEastAsia" w:hAnsiTheme="majorEastAsia" w:cs="Times New Roman"/>
        </w:rPr>
      </w:pPr>
      <w:r w:rsidRPr="00E51E5C">
        <w:rPr>
          <w:rFonts w:asciiTheme="majorEastAsia" w:eastAsiaTheme="majorEastAsia" w:hAnsiTheme="majorEastAsia" w:cs="Times New Roman" w:hint="eastAsia"/>
        </w:rPr>
        <w:t xml:space="preserve">[1] 匡云艳,徐其亨,朱利亚.  铱(Ⅳ)-高碘酸钾-二安替比林对氯苯基甲烷新体系催化光度法测定痕量铱[J]. 分析化学. 1999(05) </w:t>
      </w:r>
    </w:p>
    <w:p w:rsidR="00E51E5C" w:rsidRPr="00E51E5C" w:rsidRDefault="00E51E5C" w:rsidP="00E51E5C">
      <w:pPr>
        <w:spacing w:line="360" w:lineRule="auto"/>
        <w:rPr>
          <w:rFonts w:asciiTheme="majorEastAsia" w:eastAsiaTheme="majorEastAsia" w:hAnsiTheme="majorEastAsia" w:cs="Times New Roman"/>
        </w:rPr>
      </w:pPr>
      <w:r>
        <w:rPr>
          <w:rFonts w:asciiTheme="majorEastAsia" w:eastAsiaTheme="majorEastAsia" w:hAnsiTheme="majorEastAsia" w:cs="Times New Roman" w:hint="eastAsia"/>
        </w:rPr>
        <w:t>[2</w:t>
      </w:r>
      <w:r w:rsidRPr="00E51E5C">
        <w:rPr>
          <w:rFonts w:asciiTheme="majorEastAsia" w:eastAsiaTheme="majorEastAsia" w:hAnsiTheme="majorEastAsia" w:cs="Times New Roman" w:hint="eastAsia"/>
        </w:rPr>
        <w:t>] 寇宗燕,刘锡林.  对乙酰基偶氮羧-P-铱（Ⅳ）-KIO4体系催化光度法测定痕量铱[J]. 冶金分析. 1992(06)</w:t>
      </w:r>
    </w:p>
    <w:p w:rsidR="00863068" w:rsidRDefault="00E51E5C" w:rsidP="00863068">
      <w:pPr>
        <w:spacing w:line="360" w:lineRule="auto"/>
        <w:rPr>
          <w:rFonts w:ascii="宋体" w:hAnsi="宋体" w:cs="宋体"/>
        </w:rPr>
      </w:pPr>
      <w:r>
        <w:rPr>
          <w:rFonts w:ascii="宋体" w:hAnsi="宋体" w:cs="宋体"/>
        </w:rPr>
        <w:t>[</w:t>
      </w:r>
      <w:r>
        <w:rPr>
          <w:rFonts w:ascii="宋体" w:hAnsi="宋体" w:cs="宋体" w:hint="eastAsia"/>
        </w:rPr>
        <w:t>3</w:t>
      </w:r>
      <w:r w:rsidR="00A30194">
        <w:rPr>
          <w:rFonts w:ascii="宋体" w:hAnsi="宋体" w:cs="宋体"/>
        </w:rPr>
        <w:t>]</w:t>
      </w:r>
      <w:r w:rsidR="00863068" w:rsidRPr="00863068">
        <w:rPr>
          <w:rFonts w:hint="eastAsia"/>
        </w:rPr>
        <w:t xml:space="preserve"> </w:t>
      </w:r>
      <w:r w:rsidR="00863068" w:rsidRPr="00863068">
        <w:rPr>
          <w:rFonts w:ascii="宋体" w:hAnsi="宋体" w:cs="宋体" w:hint="eastAsia"/>
        </w:rPr>
        <w:t>袁文明</w:t>
      </w:r>
      <w:r w:rsidR="00863068">
        <w:rPr>
          <w:rFonts w:ascii="宋体" w:hAnsi="宋体" w:cs="宋体" w:hint="eastAsia"/>
        </w:rPr>
        <w:t>,</w:t>
      </w:r>
      <w:r w:rsidR="00863068" w:rsidRPr="00863068">
        <w:rPr>
          <w:rFonts w:ascii="宋体" w:hAnsi="宋体" w:cs="宋体" w:hint="eastAsia"/>
        </w:rPr>
        <w:t xml:space="preserve"> 于长珍</w:t>
      </w:r>
      <w:r w:rsidR="00863068">
        <w:rPr>
          <w:rFonts w:ascii="宋体" w:hAnsi="宋体" w:cs="宋体" w:hint="eastAsia"/>
        </w:rPr>
        <w:t>,</w:t>
      </w:r>
      <w:r w:rsidR="00863068" w:rsidRPr="00863068">
        <w:rPr>
          <w:rFonts w:ascii="宋体" w:hAnsi="宋体" w:cs="宋体" w:hint="eastAsia"/>
        </w:rPr>
        <w:t xml:space="preserve"> 黄树茂</w:t>
      </w:r>
      <w:r w:rsidR="00863068">
        <w:rPr>
          <w:rFonts w:ascii="宋体" w:hAnsi="宋体" w:cs="宋体" w:hint="eastAsia"/>
        </w:rPr>
        <w:t>.</w:t>
      </w:r>
      <w:r w:rsidR="00863068" w:rsidRPr="00863068">
        <w:rPr>
          <w:rFonts w:hint="eastAsia"/>
        </w:rPr>
        <w:t xml:space="preserve"> </w:t>
      </w:r>
      <w:r w:rsidR="00863068" w:rsidRPr="00863068">
        <w:rPr>
          <w:rFonts w:ascii="宋体" w:hAnsi="宋体" w:cs="宋体" w:hint="eastAsia"/>
        </w:rPr>
        <w:t>氧化还原滴定法测定铂铱合金中的铱</w:t>
      </w:r>
      <w:r w:rsidR="00863068">
        <w:rPr>
          <w:rFonts w:ascii="宋体" w:hAnsi="宋体" w:cs="宋体" w:hint="eastAsia"/>
        </w:rPr>
        <w:t>[</w:t>
      </w:r>
      <w:r w:rsidR="00585224">
        <w:rPr>
          <w:rFonts w:ascii="宋体" w:hAnsi="宋体" w:cs="宋体" w:hint="eastAsia"/>
        </w:rPr>
        <w:t>J</w:t>
      </w:r>
      <w:r w:rsidR="00863068">
        <w:rPr>
          <w:rFonts w:ascii="宋体" w:hAnsi="宋体" w:cs="宋体" w:hint="eastAsia"/>
        </w:rPr>
        <w:t>].</w:t>
      </w:r>
      <w:r w:rsidR="00863068" w:rsidRPr="00863068">
        <w:rPr>
          <w:rFonts w:ascii="宋体" w:hAnsi="宋体" w:cs="宋体" w:hint="eastAsia"/>
        </w:rPr>
        <w:t>分析化学</w:t>
      </w:r>
    </w:p>
    <w:p w:rsidR="00CC125E" w:rsidRDefault="00CC125E" w:rsidP="001F63FC">
      <w:pPr>
        <w:spacing w:line="360" w:lineRule="auto"/>
        <w:rPr>
          <w:rFonts w:ascii="宋体" w:hAnsi="宋体" w:cs="宋体"/>
        </w:rPr>
      </w:pPr>
      <w:r>
        <w:rPr>
          <w:rFonts w:ascii="宋体" w:hAnsi="宋体" w:cs="宋体" w:hint="eastAsia"/>
        </w:rPr>
        <w:t>[4]</w:t>
      </w:r>
      <w:r w:rsidRPr="00CC125E">
        <w:rPr>
          <w:rFonts w:hint="eastAsia"/>
        </w:rPr>
        <w:t xml:space="preserve"> </w:t>
      </w:r>
      <w:r w:rsidRPr="00CC125E">
        <w:rPr>
          <w:rFonts w:ascii="宋体" w:hAnsi="宋体" w:cs="宋体" w:hint="eastAsia"/>
        </w:rPr>
        <w:t xml:space="preserve"> 黄树茂.  聚四氟乙烯热压器与贵金属样品的溶解[J]. 贵金属. 1992(04)</w:t>
      </w:r>
    </w:p>
    <w:p w:rsidR="006706F1" w:rsidRDefault="00CC125E" w:rsidP="001F63FC">
      <w:pPr>
        <w:spacing w:line="360" w:lineRule="auto"/>
        <w:rPr>
          <w:rFonts w:ascii="宋体" w:cs="Times New Roman"/>
        </w:rPr>
      </w:pPr>
      <w:r>
        <w:rPr>
          <w:rFonts w:ascii="宋体" w:hAnsi="宋体" w:cs="宋体" w:hint="eastAsia"/>
        </w:rPr>
        <w:t xml:space="preserve">[5] </w:t>
      </w:r>
      <w:r w:rsidR="00A30194">
        <w:rPr>
          <w:rFonts w:ascii="宋体" w:hAnsi="宋体" w:cs="宋体" w:hint="eastAsia"/>
        </w:rPr>
        <w:t>罗一江</w:t>
      </w:r>
      <w:r>
        <w:rPr>
          <w:rFonts w:ascii="宋体" w:hAnsi="宋体" w:cs="宋体" w:hint="eastAsia"/>
        </w:rPr>
        <w:t xml:space="preserve"> </w:t>
      </w:r>
      <w:r w:rsidR="00585224">
        <w:rPr>
          <w:rFonts w:ascii="宋体" w:hAnsi="宋体" w:cs="宋体" w:hint="eastAsia"/>
        </w:rPr>
        <w:t>.</w:t>
      </w:r>
      <w:r w:rsidR="00A30194">
        <w:rPr>
          <w:rFonts w:ascii="宋体" w:hAnsi="宋体" w:cs="宋体" w:hint="eastAsia"/>
        </w:rPr>
        <w:t>贵金属合金化学分析方法铂、钯合金中铱量的测定硫酸亚铁电流滴定法</w:t>
      </w:r>
      <w:r w:rsidR="00A30194">
        <w:rPr>
          <w:rFonts w:ascii="宋体" w:hAnsi="宋体" w:cs="宋体"/>
        </w:rPr>
        <w:t xml:space="preserve"> [s] .</w:t>
      </w:r>
      <w:r w:rsidR="00A30194">
        <w:rPr>
          <w:rFonts w:ascii="宋体" w:hAnsi="宋体" w:cs="宋体" w:hint="eastAsia"/>
        </w:rPr>
        <w:t>贵金属</w:t>
      </w:r>
      <w:r w:rsidR="00A30194">
        <w:rPr>
          <w:rFonts w:ascii="宋体" w:hAnsi="宋体" w:cs="宋体"/>
        </w:rPr>
        <w:t>.2008</w:t>
      </w:r>
    </w:p>
    <w:p w:rsidR="006706F1" w:rsidRDefault="00CC125E" w:rsidP="001F63FC">
      <w:pPr>
        <w:spacing w:line="360" w:lineRule="auto"/>
        <w:jc w:val="left"/>
        <w:rPr>
          <w:rFonts w:ascii="宋体" w:cs="Times New Roman"/>
        </w:rPr>
      </w:pPr>
      <w:r>
        <w:rPr>
          <w:rFonts w:ascii="宋体" w:hAnsi="宋体" w:cs="宋体"/>
        </w:rPr>
        <w:t>[</w:t>
      </w:r>
      <w:r>
        <w:rPr>
          <w:rFonts w:ascii="宋体" w:hAnsi="宋体" w:cs="宋体" w:hint="eastAsia"/>
        </w:rPr>
        <w:t>6</w:t>
      </w:r>
      <w:r w:rsidR="00A30194">
        <w:rPr>
          <w:rFonts w:ascii="宋体" w:hAnsi="宋体" w:cs="宋体"/>
        </w:rPr>
        <w:t xml:space="preserve">] </w:t>
      </w:r>
      <w:r>
        <w:rPr>
          <w:rFonts w:ascii="宋体" w:hAnsi="宋体" w:cs="宋体" w:hint="eastAsia"/>
        </w:rPr>
        <w:t xml:space="preserve">郭秋泉. </w:t>
      </w:r>
      <w:r w:rsidR="00A30194">
        <w:rPr>
          <w:rFonts w:ascii="宋体" w:hAnsi="宋体" w:cs="宋体" w:hint="eastAsia"/>
        </w:rPr>
        <w:t>活性铜粉置换金钯铂铑电流滴定铱［</w:t>
      </w:r>
      <w:r w:rsidR="00A30194">
        <w:rPr>
          <w:rFonts w:ascii="宋体" w:hAnsi="宋体" w:cs="宋体"/>
        </w:rPr>
        <w:t>J</w:t>
      </w:r>
      <w:r w:rsidR="00A30194">
        <w:rPr>
          <w:rFonts w:ascii="宋体" w:hAnsi="宋体" w:cs="宋体" w:hint="eastAsia"/>
        </w:rPr>
        <w:t>］</w:t>
      </w:r>
      <w:r w:rsidR="00A30194">
        <w:rPr>
          <w:rFonts w:ascii="宋体" w:cs="宋体"/>
        </w:rPr>
        <w:t>.</w:t>
      </w:r>
      <w:r w:rsidR="00A30194">
        <w:rPr>
          <w:rFonts w:ascii="宋体" w:hAnsi="宋体" w:cs="宋体" w:hint="eastAsia"/>
        </w:rPr>
        <w:t>贵金属，</w:t>
      </w:r>
      <w:r w:rsidR="00A30194">
        <w:rPr>
          <w:rFonts w:ascii="宋体" w:hAnsi="宋体" w:cs="宋体"/>
        </w:rPr>
        <w:t>1993</w:t>
      </w:r>
      <w:r w:rsidR="00A30194">
        <w:rPr>
          <w:rFonts w:ascii="宋体" w:hAnsi="宋体" w:cs="宋体" w:hint="eastAsia"/>
        </w:rPr>
        <w:t>，</w:t>
      </w:r>
      <w:r w:rsidR="00A30194">
        <w:rPr>
          <w:rFonts w:ascii="宋体" w:hAnsi="宋体" w:cs="宋体"/>
        </w:rPr>
        <w:t>14</w:t>
      </w:r>
      <w:r w:rsidR="00A30194">
        <w:rPr>
          <w:rFonts w:ascii="宋体" w:hAnsi="宋体" w:cs="宋体" w:hint="eastAsia"/>
        </w:rPr>
        <w:t>（</w:t>
      </w:r>
      <w:r w:rsidR="00A30194">
        <w:rPr>
          <w:rFonts w:ascii="宋体" w:hAnsi="宋体" w:cs="宋体"/>
        </w:rPr>
        <w:t>3</w:t>
      </w:r>
      <w:r w:rsidR="00A30194">
        <w:rPr>
          <w:rFonts w:ascii="宋体" w:hAnsi="宋体" w:cs="宋体" w:hint="eastAsia"/>
        </w:rPr>
        <w:t>）</w:t>
      </w:r>
      <w:r w:rsidR="00A30194">
        <w:rPr>
          <w:rFonts w:ascii="宋体" w:hAnsi="宋体" w:cs="宋体"/>
        </w:rPr>
        <w:t>:42-46.</w:t>
      </w:r>
    </w:p>
    <w:p w:rsidR="006706F1" w:rsidRDefault="00CC125E" w:rsidP="001F63FC">
      <w:pPr>
        <w:spacing w:line="360" w:lineRule="auto"/>
        <w:jc w:val="left"/>
        <w:rPr>
          <w:rFonts w:ascii="宋体" w:cs="Times New Roman"/>
        </w:rPr>
      </w:pPr>
      <w:r>
        <w:rPr>
          <w:rFonts w:ascii="宋体" w:hAnsi="宋体" w:cs="宋体"/>
        </w:rPr>
        <w:t>[</w:t>
      </w:r>
      <w:r>
        <w:rPr>
          <w:rFonts w:ascii="宋体" w:hAnsi="宋体" w:cs="宋体" w:hint="eastAsia"/>
        </w:rPr>
        <w:t>7</w:t>
      </w:r>
      <w:r w:rsidR="00A30194">
        <w:rPr>
          <w:rFonts w:ascii="宋体" w:hAnsi="宋体" w:cs="宋体"/>
        </w:rPr>
        <w:t>]</w:t>
      </w:r>
      <w:r w:rsidRPr="00CC125E">
        <w:rPr>
          <w:rFonts w:hint="eastAsia"/>
        </w:rPr>
        <w:t xml:space="preserve"> </w:t>
      </w:r>
      <w:r w:rsidRPr="00CC125E">
        <w:rPr>
          <w:rFonts w:ascii="宋体" w:hAnsi="宋体" w:cs="宋体" w:hint="eastAsia"/>
        </w:rPr>
        <w:t>郭秋泉</w:t>
      </w:r>
      <w:r>
        <w:rPr>
          <w:rFonts w:ascii="宋体" w:hAnsi="宋体" w:cs="宋体" w:hint="eastAsia"/>
        </w:rPr>
        <w:t xml:space="preserve">. </w:t>
      </w:r>
      <w:r w:rsidRPr="00CC125E">
        <w:rPr>
          <w:rFonts w:ascii="宋体" w:hAnsi="宋体" w:cs="宋体" w:hint="eastAsia"/>
        </w:rPr>
        <w:t>活性铜粉置换金钯铂铑电流滴定铱[J]. 贵金属. 1993(03)</w:t>
      </w:r>
      <w:r>
        <w:rPr>
          <w:rFonts w:ascii="宋体" w:hAnsi="宋体" w:cs="宋体" w:hint="eastAsia"/>
        </w:rPr>
        <w:t>:54-56</w:t>
      </w:r>
      <w:r w:rsidR="00A30194">
        <w:rPr>
          <w:rFonts w:ascii="宋体" w:hAnsi="宋体" w:cs="宋体"/>
        </w:rPr>
        <w:t xml:space="preserve"> </w:t>
      </w:r>
    </w:p>
    <w:p w:rsidR="006706F1" w:rsidRDefault="006706F1" w:rsidP="001F63FC">
      <w:pPr>
        <w:spacing w:line="360" w:lineRule="auto"/>
        <w:jc w:val="left"/>
        <w:rPr>
          <w:rFonts w:ascii="宋体" w:cs="Times New Roman"/>
        </w:rPr>
      </w:pPr>
    </w:p>
    <w:p w:rsidR="006706F1" w:rsidRDefault="006706F1" w:rsidP="001F63FC">
      <w:pPr>
        <w:spacing w:line="360" w:lineRule="auto"/>
        <w:rPr>
          <w:rFonts w:ascii="宋体" w:cs="Times New Roman"/>
        </w:rPr>
      </w:pPr>
    </w:p>
    <w:p w:rsidR="006706F1" w:rsidRDefault="006706F1" w:rsidP="001F63FC">
      <w:pPr>
        <w:spacing w:line="360" w:lineRule="auto"/>
        <w:rPr>
          <w:rFonts w:ascii="宋体" w:cs="Times New Roman"/>
        </w:rPr>
      </w:pPr>
    </w:p>
    <w:p w:rsidR="006706F1" w:rsidRDefault="006706F1" w:rsidP="001F63FC">
      <w:pPr>
        <w:spacing w:line="360" w:lineRule="auto"/>
        <w:rPr>
          <w:rFonts w:ascii="宋体" w:cs="Times New Roman"/>
          <w:sz w:val="24"/>
          <w:szCs w:val="24"/>
        </w:rPr>
      </w:pPr>
    </w:p>
    <w:p w:rsidR="006706F1" w:rsidRDefault="006706F1" w:rsidP="001F63FC">
      <w:pPr>
        <w:spacing w:line="360" w:lineRule="auto"/>
        <w:rPr>
          <w:rFonts w:ascii="宋体" w:cs="Times New Roman"/>
          <w:sz w:val="24"/>
          <w:szCs w:val="24"/>
        </w:rPr>
      </w:pPr>
    </w:p>
    <w:p w:rsidR="006706F1" w:rsidRDefault="006706F1" w:rsidP="001F63FC">
      <w:pPr>
        <w:spacing w:line="360" w:lineRule="auto"/>
        <w:rPr>
          <w:rFonts w:ascii="宋体" w:cs="Times New Roman"/>
          <w:sz w:val="24"/>
          <w:szCs w:val="24"/>
        </w:rPr>
      </w:pPr>
    </w:p>
    <w:p w:rsidR="006706F1" w:rsidRDefault="006706F1" w:rsidP="001F63FC">
      <w:pPr>
        <w:spacing w:line="360" w:lineRule="auto"/>
        <w:ind w:firstLine="480"/>
        <w:rPr>
          <w:rFonts w:ascii="宋体" w:cs="Times New Roman"/>
          <w:sz w:val="24"/>
          <w:szCs w:val="24"/>
        </w:rPr>
      </w:pPr>
    </w:p>
    <w:p w:rsidR="006706F1" w:rsidRDefault="006706F1" w:rsidP="001F63FC">
      <w:pPr>
        <w:spacing w:line="360" w:lineRule="auto"/>
        <w:ind w:firstLine="480"/>
        <w:rPr>
          <w:rFonts w:ascii="宋体" w:cs="Times New Roman"/>
          <w:sz w:val="24"/>
          <w:szCs w:val="24"/>
        </w:rPr>
      </w:pPr>
    </w:p>
    <w:p w:rsidR="006706F1" w:rsidRDefault="006706F1" w:rsidP="001F63FC">
      <w:pPr>
        <w:spacing w:line="360" w:lineRule="auto"/>
        <w:ind w:firstLine="480"/>
        <w:rPr>
          <w:rFonts w:ascii="宋体" w:cs="Times New Roman"/>
          <w:sz w:val="24"/>
          <w:szCs w:val="24"/>
        </w:rPr>
      </w:pPr>
    </w:p>
    <w:p w:rsidR="006706F1" w:rsidRDefault="006706F1" w:rsidP="001F63FC">
      <w:pPr>
        <w:spacing w:line="360" w:lineRule="auto"/>
        <w:ind w:firstLine="480"/>
        <w:rPr>
          <w:rFonts w:ascii="宋体" w:cs="Times New Roman"/>
          <w:sz w:val="24"/>
          <w:szCs w:val="24"/>
        </w:rPr>
      </w:pPr>
    </w:p>
    <w:p w:rsidR="006706F1" w:rsidRDefault="006706F1" w:rsidP="001F63FC">
      <w:pPr>
        <w:spacing w:line="360" w:lineRule="auto"/>
        <w:ind w:firstLine="480"/>
        <w:rPr>
          <w:rFonts w:ascii="宋体" w:cs="Times New Roman"/>
          <w:sz w:val="24"/>
          <w:szCs w:val="24"/>
        </w:rPr>
      </w:pPr>
    </w:p>
    <w:p w:rsidR="006706F1" w:rsidRDefault="006706F1">
      <w:pPr>
        <w:ind w:firstLine="480"/>
        <w:rPr>
          <w:rFonts w:ascii="宋体" w:cs="Times New Roman"/>
          <w:sz w:val="24"/>
          <w:szCs w:val="24"/>
        </w:rPr>
      </w:pPr>
    </w:p>
    <w:p w:rsidR="006706F1" w:rsidRDefault="006706F1">
      <w:pPr>
        <w:ind w:firstLine="480"/>
        <w:rPr>
          <w:rFonts w:ascii="宋体" w:cs="Times New Roman"/>
          <w:sz w:val="24"/>
          <w:szCs w:val="24"/>
        </w:rPr>
      </w:pPr>
    </w:p>
    <w:p w:rsidR="006706F1" w:rsidRDefault="006706F1">
      <w:pPr>
        <w:ind w:firstLine="480"/>
        <w:rPr>
          <w:rFonts w:ascii="宋体" w:cs="Times New Roman"/>
          <w:sz w:val="24"/>
          <w:szCs w:val="24"/>
        </w:rPr>
      </w:pPr>
    </w:p>
    <w:p w:rsidR="006706F1" w:rsidRDefault="006706F1">
      <w:pPr>
        <w:rPr>
          <w:rFonts w:ascii="宋体" w:cs="Times New Roman"/>
        </w:rPr>
      </w:pPr>
    </w:p>
    <w:p w:rsidR="006706F1" w:rsidRDefault="006706F1">
      <w:pPr>
        <w:rPr>
          <w:rFonts w:ascii="黑体" w:eastAsia="黑体" w:hAnsi="黑体" w:cs="Times New Roman"/>
          <w:sz w:val="24"/>
          <w:szCs w:val="24"/>
        </w:rPr>
      </w:pPr>
    </w:p>
    <w:p w:rsidR="006706F1" w:rsidRDefault="006706F1">
      <w:pPr>
        <w:rPr>
          <w:rFonts w:ascii="黑体" w:eastAsia="黑体" w:hAnsi="黑体" w:cs="Times New Roman"/>
          <w:sz w:val="24"/>
          <w:szCs w:val="24"/>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p w:rsidR="006706F1" w:rsidRDefault="006706F1">
      <w:pPr>
        <w:jc w:val="center"/>
        <w:rPr>
          <w:rFonts w:ascii="黑体" w:eastAsia="黑体" w:hAnsi="黑体" w:cs="Times New Roman"/>
          <w:sz w:val="28"/>
          <w:szCs w:val="28"/>
        </w:rPr>
      </w:pPr>
    </w:p>
    <w:sectPr w:rsidR="006706F1" w:rsidSect="006706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275" w:rsidRDefault="00F27275" w:rsidP="00D61528">
      <w:r>
        <w:separator/>
      </w:r>
    </w:p>
  </w:endnote>
  <w:endnote w:type="continuationSeparator" w:id="1">
    <w:p w:rsidR="00F27275" w:rsidRDefault="00F27275" w:rsidP="00D615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275" w:rsidRDefault="00F27275" w:rsidP="00D61528">
      <w:r>
        <w:separator/>
      </w:r>
    </w:p>
  </w:footnote>
  <w:footnote w:type="continuationSeparator" w:id="1">
    <w:p w:rsidR="00F27275" w:rsidRDefault="00F27275" w:rsidP="00D615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D86"/>
    <w:rsid w:val="000938AF"/>
    <w:rsid w:val="00094FA8"/>
    <w:rsid w:val="000F15E0"/>
    <w:rsid w:val="0011704D"/>
    <w:rsid w:val="001279CD"/>
    <w:rsid w:val="00132A3D"/>
    <w:rsid w:val="00167F90"/>
    <w:rsid w:val="001F63FC"/>
    <w:rsid w:val="00253D86"/>
    <w:rsid w:val="002C28FD"/>
    <w:rsid w:val="002E1685"/>
    <w:rsid w:val="002F3D77"/>
    <w:rsid w:val="00364763"/>
    <w:rsid w:val="003B3E55"/>
    <w:rsid w:val="003E6E32"/>
    <w:rsid w:val="00436763"/>
    <w:rsid w:val="004B37F0"/>
    <w:rsid w:val="004D1AC3"/>
    <w:rsid w:val="004E2467"/>
    <w:rsid w:val="005603A8"/>
    <w:rsid w:val="00585224"/>
    <w:rsid w:val="006706F1"/>
    <w:rsid w:val="0069032E"/>
    <w:rsid w:val="006E43C2"/>
    <w:rsid w:val="00704B07"/>
    <w:rsid w:val="00790290"/>
    <w:rsid w:val="007C6F2D"/>
    <w:rsid w:val="007D4590"/>
    <w:rsid w:val="00833B18"/>
    <w:rsid w:val="00863068"/>
    <w:rsid w:val="00872CF2"/>
    <w:rsid w:val="008F0A18"/>
    <w:rsid w:val="008F78B8"/>
    <w:rsid w:val="00A000CF"/>
    <w:rsid w:val="00A30194"/>
    <w:rsid w:val="00A530CC"/>
    <w:rsid w:val="00AC57A1"/>
    <w:rsid w:val="00B21FC3"/>
    <w:rsid w:val="00C61128"/>
    <w:rsid w:val="00C7729A"/>
    <w:rsid w:val="00CA3D9C"/>
    <w:rsid w:val="00CB2D66"/>
    <w:rsid w:val="00CC125E"/>
    <w:rsid w:val="00D32D24"/>
    <w:rsid w:val="00D61528"/>
    <w:rsid w:val="00DB359B"/>
    <w:rsid w:val="00E0598A"/>
    <w:rsid w:val="00E2390C"/>
    <w:rsid w:val="00E51E5C"/>
    <w:rsid w:val="00F27275"/>
    <w:rsid w:val="00F92908"/>
    <w:rsid w:val="0A0232E2"/>
    <w:rsid w:val="0BA34381"/>
    <w:rsid w:val="0C871F55"/>
    <w:rsid w:val="14B75368"/>
    <w:rsid w:val="19FD4BC2"/>
    <w:rsid w:val="259719F4"/>
    <w:rsid w:val="2E336212"/>
    <w:rsid w:val="33B9181F"/>
    <w:rsid w:val="375B6EAF"/>
    <w:rsid w:val="37954E78"/>
    <w:rsid w:val="40B45CEF"/>
    <w:rsid w:val="44BF2012"/>
    <w:rsid w:val="460B2034"/>
    <w:rsid w:val="48BF2522"/>
    <w:rsid w:val="53675554"/>
    <w:rsid w:val="55882CE7"/>
    <w:rsid w:val="5BD354EE"/>
    <w:rsid w:val="5C9D1E4D"/>
    <w:rsid w:val="5CB54F84"/>
    <w:rsid w:val="64CE67F7"/>
    <w:rsid w:val="6D0A442C"/>
    <w:rsid w:val="6D514CE3"/>
    <w:rsid w:val="71537032"/>
    <w:rsid w:val="77D51E67"/>
    <w:rsid w:val="7EC921FE"/>
    <w:rsid w:val="7F1463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nhideWhenUsed="0"/>
    <w:lsdException w:name="caption" w:locked="1" w:uiPriority="0" w:qFormat="1"/>
    <w:lsdException w:name="annotation reference" w:unhideWhenUsed="0"/>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lsdException w:name="Balloon Text"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F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6706F1"/>
    <w:rPr>
      <w:b/>
      <w:bCs/>
    </w:rPr>
  </w:style>
  <w:style w:type="paragraph" w:styleId="a4">
    <w:name w:val="annotation text"/>
    <w:basedOn w:val="a"/>
    <w:link w:val="Char0"/>
    <w:uiPriority w:val="99"/>
    <w:semiHidden/>
    <w:rsid w:val="006706F1"/>
    <w:pPr>
      <w:jc w:val="left"/>
    </w:pPr>
  </w:style>
  <w:style w:type="paragraph" w:styleId="a5">
    <w:name w:val="Balloon Text"/>
    <w:basedOn w:val="a"/>
    <w:link w:val="Char1"/>
    <w:uiPriority w:val="99"/>
    <w:semiHidden/>
    <w:rsid w:val="006706F1"/>
    <w:rPr>
      <w:sz w:val="18"/>
      <w:szCs w:val="18"/>
    </w:rPr>
  </w:style>
  <w:style w:type="paragraph" w:styleId="a6">
    <w:name w:val="footer"/>
    <w:basedOn w:val="a"/>
    <w:link w:val="Char2"/>
    <w:uiPriority w:val="99"/>
    <w:rsid w:val="006706F1"/>
    <w:pPr>
      <w:tabs>
        <w:tab w:val="center" w:pos="4153"/>
        <w:tab w:val="right" w:pos="8306"/>
      </w:tabs>
      <w:snapToGrid w:val="0"/>
      <w:jc w:val="left"/>
    </w:pPr>
    <w:rPr>
      <w:sz w:val="18"/>
      <w:szCs w:val="18"/>
    </w:rPr>
  </w:style>
  <w:style w:type="paragraph" w:styleId="a7">
    <w:name w:val="header"/>
    <w:basedOn w:val="a"/>
    <w:link w:val="Char3"/>
    <w:uiPriority w:val="99"/>
    <w:rsid w:val="006706F1"/>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rsid w:val="006706F1"/>
    <w:rPr>
      <w:sz w:val="21"/>
      <w:szCs w:val="21"/>
    </w:rPr>
  </w:style>
  <w:style w:type="table" w:styleId="a9">
    <w:name w:val="Table Grid"/>
    <w:basedOn w:val="a1"/>
    <w:uiPriority w:val="99"/>
    <w:rsid w:val="006706F1"/>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段"/>
    <w:rsid w:val="006706F1"/>
    <w:pPr>
      <w:autoSpaceDE w:val="0"/>
      <w:autoSpaceDN w:val="0"/>
      <w:ind w:firstLineChars="200" w:firstLine="200"/>
      <w:jc w:val="both"/>
    </w:pPr>
    <w:rPr>
      <w:rFonts w:ascii="宋体" w:cs="宋体"/>
      <w:sz w:val="21"/>
      <w:szCs w:val="21"/>
    </w:rPr>
  </w:style>
  <w:style w:type="character" w:customStyle="1" w:styleId="Char3">
    <w:name w:val="页眉 Char"/>
    <w:basedOn w:val="a0"/>
    <w:link w:val="a7"/>
    <w:uiPriority w:val="99"/>
    <w:qFormat/>
    <w:locked/>
    <w:rsid w:val="006706F1"/>
    <w:rPr>
      <w:kern w:val="2"/>
      <w:sz w:val="18"/>
      <w:szCs w:val="18"/>
    </w:rPr>
  </w:style>
  <w:style w:type="character" w:customStyle="1" w:styleId="Char2">
    <w:name w:val="页脚 Char"/>
    <w:basedOn w:val="a0"/>
    <w:link w:val="a6"/>
    <w:uiPriority w:val="99"/>
    <w:qFormat/>
    <w:locked/>
    <w:rsid w:val="006706F1"/>
    <w:rPr>
      <w:kern w:val="2"/>
      <w:sz w:val="18"/>
      <w:szCs w:val="18"/>
    </w:rPr>
  </w:style>
  <w:style w:type="character" w:customStyle="1" w:styleId="Char0">
    <w:name w:val="批注文字 Char"/>
    <w:basedOn w:val="a0"/>
    <w:link w:val="a4"/>
    <w:uiPriority w:val="99"/>
    <w:semiHidden/>
    <w:rsid w:val="006706F1"/>
    <w:rPr>
      <w:rFonts w:cs="Calibri"/>
      <w:szCs w:val="21"/>
    </w:rPr>
  </w:style>
  <w:style w:type="character" w:customStyle="1" w:styleId="Char">
    <w:name w:val="批注主题 Char"/>
    <w:basedOn w:val="Char0"/>
    <w:link w:val="a3"/>
    <w:uiPriority w:val="99"/>
    <w:semiHidden/>
    <w:rsid w:val="006706F1"/>
    <w:rPr>
      <w:b/>
      <w:bCs/>
    </w:rPr>
  </w:style>
  <w:style w:type="character" w:customStyle="1" w:styleId="Char1">
    <w:name w:val="批注框文本 Char"/>
    <w:basedOn w:val="a0"/>
    <w:link w:val="a5"/>
    <w:uiPriority w:val="99"/>
    <w:semiHidden/>
    <w:qFormat/>
    <w:rsid w:val="006706F1"/>
    <w:rPr>
      <w:rFonts w:cs="Calibri"/>
      <w:sz w:val="0"/>
      <w:szCs w:val="0"/>
    </w:rPr>
  </w:style>
</w:styles>
</file>

<file path=word/webSettings.xml><?xml version="1.0" encoding="utf-8"?>
<w:webSettings xmlns:r="http://schemas.openxmlformats.org/officeDocument/2006/relationships" xmlns:w="http://schemas.openxmlformats.org/wordprocessingml/2006/main">
  <w:divs>
    <w:div w:id="595210587">
      <w:bodyDiv w:val="1"/>
      <w:marLeft w:val="0"/>
      <w:marRight w:val="0"/>
      <w:marTop w:val="0"/>
      <w:marBottom w:val="0"/>
      <w:divBdr>
        <w:top w:val="none" w:sz="0" w:space="0" w:color="auto"/>
        <w:left w:val="none" w:sz="0" w:space="0" w:color="auto"/>
        <w:bottom w:val="none" w:sz="0" w:space="0" w:color="auto"/>
        <w:right w:val="none" w:sz="0" w:space="0" w:color="auto"/>
      </w:divBdr>
      <w:divsChild>
        <w:div w:id="842814594">
          <w:marLeft w:val="0"/>
          <w:marRight w:val="0"/>
          <w:marTop w:val="0"/>
          <w:marBottom w:val="0"/>
          <w:divBdr>
            <w:top w:val="none" w:sz="0" w:space="0" w:color="auto"/>
            <w:left w:val="none" w:sz="0" w:space="0" w:color="auto"/>
            <w:bottom w:val="none" w:sz="0" w:space="0" w:color="auto"/>
            <w:right w:val="none" w:sz="0" w:space="0" w:color="auto"/>
          </w:divBdr>
          <w:divsChild>
            <w:div w:id="214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0589">
      <w:bodyDiv w:val="1"/>
      <w:marLeft w:val="0"/>
      <w:marRight w:val="0"/>
      <w:marTop w:val="0"/>
      <w:marBottom w:val="0"/>
      <w:divBdr>
        <w:top w:val="none" w:sz="0" w:space="0" w:color="auto"/>
        <w:left w:val="none" w:sz="0" w:space="0" w:color="auto"/>
        <w:bottom w:val="none" w:sz="0" w:space="0" w:color="auto"/>
        <w:right w:val="none" w:sz="0" w:space="0" w:color="auto"/>
      </w:divBdr>
      <w:divsChild>
        <w:div w:id="895238329">
          <w:marLeft w:val="0"/>
          <w:marRight w:val="0"/>
          <w:marTop w:val="0"/>
          <w:marBottom w:val="0"/>
          <w:divBdr>
            <w:top w:val="none" w:sz="0" w:space="0" w:color="auto"/>
            <w:left w:val="none" w:sz="0" w:space="0" w:color="auto"/>
            <w:bottom w:val="none" w:sz="0" w:space="0" w:color="auto"/>
            <w:right w:val="none" w:sz="0" w:space="0" w:color="auto"/>
          </w:divBdr>
          <w:divsChild>
            <w:div w:id="4634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434</Words>
  <Characters>2479</Characters>
  <Application>Microsoft Office Word</Application>
  <DocSecurity>0</DocSecurity>
  <Lines>20</Lines>
  <Paragraphs>5</Paragraphs>
  <ScaleCrop>false</ScaleCrop>
  <Company>Microsoft</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检测中心</cp:lastModifiedBy>
  <cp:revision>28</cp:revision>
  <dcterms:created xsi:type="dcterms:W3CDTF">2014-10-29T12:08:00Z</dcterms:created>
  <dcterms:modified xsi:type="dcterms:W3CDTF">2016-04-21T09:15:00Z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