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D34" w:rsidRDefault="002A3D34" w:rsidP="002A3D34">
      <w:pPr>
        <w:pStyle w:val="ad"/>
        <w:tabs>
          <w:tab w:val="clear" w:pos="360"/>
          <w:tab w:val="left" w:pos="420"/>
        </w:tabs>
      </w:pPr>
    </w:p>
    <w:p w:rsidR="002A3D34" w:rsidRDefault="002A3D34" w:rsidP="002A3D34">
      <w:pPr>
        <w:pStyle w:val="ad"/>
      </w:pPr>
    </w:p>
    <w:p w:rsidR="00DE7733" w:rsidRPr="00DE7733" w:rsidRDefault="00DE7733" w:rsidP="00DE7733">
      <w:pPr>
        <w:pStyle w:val="ad"/>
        <w:rPr>
          <w:sz w:val="44"/>
          <w:szCs w:val="44"/>
        </w:rPr>
      </w:pPr>
      <w:r w:rsidRPr="00DE7733">
        <w:rPr>
          <w:rFonts w:hint="eastAsia"/>
          <w:sz w:val="44"/>
          <w:szCs w:val="44"/>
        </w:rPr>
        <w:t>铌及铌合金板材、带材和箔材</w:t>
      </w:r>
    </w:p>
    <w:p w:rsidR="002A3D34" w:rsidRDefault="002A3D34" w:rsidP="002A3D34">
      <w:pPr>
        <w:pStyle w:val="ad"/>
        <w:spacing w:before="0" w:after="0" w:line="360" w:lineRule="auto"/>
        <w:rPr>
          <w:sz w:val="44"/>
          <w:szCs w:val="44"/>
        </w:rPr>
      </w:pPr>
      <w:r>
        <w:rPr>
          <w:rFonts w:hint="eastAsia"/>
          <w:sz w:val="44"/>
          <w:szCs w:val="44"/>
        </w:rPr>
        <w:t>编制说明</w:t>
      </w:r>
    </w:p>
    <w:p w:rsidR="002A3D34" w:rsidRDefault="002A3D34" w:rsidP="002A3D34"/>
    <w:p w:rsidR="002A3D34" w:rsidRDefault="002A3D34" w:rsidP="002A3D34"/>
    <w:p w:rsidR="002A3D34" w:rsidRPr="002A3D34" w:rsidRDefault="002A3D34" w:rsidP="002A3D34">
      <w:pPr>
        <w:jc w:val="center"/>
        <w:rPr>
          <w:sz w:val="32"/>
          <w:szCs w:val="32"/>
        </w:rPr>
      </w:pPr>
      <w:r w:rsidRPr="002A3D34">
        <w:rPr>
          <w:rFonts w:hint="eastAsia"/>
          <w:sz w:val="32"/>
          <w:szCs w:val="32"/>
        </w:rPr>
        <w:t>（</w:t>
      </w:r>
      <w:r w:rsidR="00F27530">
        <w:rPr>
          <w:rFonts w:hint="eastAsia"/>
          <w:sz w:val="32"/>
          <w:szCs w:val="32"/>
        </w:rPr>
        <w:t>讨论</w:t>
      </w:r>
      <w:r w:rsidRPr="002A3D34">
        <w:rPr>
          <w:rFonts w:hint="eastAsia"/>
          <w:sz w:val="32"/>
          <w:szCs w:val="32"/>
        </w:rPr>
        <w:t>稿）</w:t>
      </w:r>
    </w:p>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 w:rsidR="002A3D34" w:rsidRDefault="002A3D34" w:rsidP="002A3D34">
      <w:pPr>
        <w:jc w:val="center"/>
        <w:rPr>
          <w:rFonts w:ascii="黑体" w:eastAsia="黑体"/>
          <w:sz w:val="32"/>
        </w:rPr>
      </w:pPr>
      <w:r>
        <w:rPr>
          <w:rFonts w:ascii="黑体" w:eastAsia="黑体" w:hint="eastAsia"/>
          <w:sz w:val="32"/>
        </w:rPr>
        <w:t>201</w:t>
      </w:r>
      <w:r w:rsidR="00E8061A">
        <w:rPr>
          <w:rFonts w:ascii="黑体" w:eastAsia="黑体" w:hint="eastAsia"/>
          <w:sz w:val="32"/>
        </w:rPr>
        <w:t>5</w:t>
      </w:r>
      <w:r>
        <w:rPr>
          <w:rFonts w:ascii="黑体" w:eastAsia="黑体" w:hint="eastAsia"/>
          <w:sz w:val="32"/>
        </w:rPr>
        <w:t>年</w:t>
      </w:r>
      <w:r w:rsidR="00F27530">
        <w:rPr>
          <w:rFonts w:ascii="黑体" w:eastAsia="黑体" w:hint="eastAsia"/>
          <w:sz w:val="32"/>
        </w:rPr>
        <w:t>1</w:t>
      </w:r>
      <w:r w:rsidR="00DE7733">
        <w:rPr>
          <w:rFonts w:ascii="黑体" w:eastAsia="黑体" w:hint="eastAsia"/>
          <w:sz w:val="32"/>
        </w:rPr>
        <w:t>2</w:t>
      </w:r>
      <w:r>
        <w:rPr>
          <w:rFonts w:ascii="黑体" w:eastAsia="黑体" w:hint="eastAsia"/>
          <w:sz w:val="32"/>
        </w:rPr>
        <w:t>月</w:t>
      </w:r>
    </w:p>
    <w:p w:rsidR="002A3D34" w:rsidRDefault="002A3D34" w:rsidP="002A3D34"/>
    <w:p w:rsidR="002A3D34" w:rsidRDefault="002A3D34" w:rsidP="002A3D34"/>
    <w:p w:rsidR="002A3D34" w:rsidRPr="00FD7509" w:rsidRDefault="00DE7733" w:rsidP="00FD7509">
      <w:pPr>
        <w:pStyle w:val="ad"/>
        <w:rPr>
          <w:rFonts w:hAnsi="黑体"/>
          <w:szCs w:val="32"/>
        </w:rPr>
      </w:pPr>
      <w:r w:rsidRPr="00DE7733">
        <w:rPr>
          <w:rFonts w:hAnsi="黑体" w:hint="eastAsia"/>
          <w:szCs w:val="32"/>
        </w:rPr>
        <w:lastRenderedPageBreak/>
        <w:t>铌及铌合金板材、带材和箔材</w:t>
      </w:r>
      <w:r w:rsidR="002A3D34" w:rsidRPr="00FD7509">
        <w:rPr>
          <w:rFonts w:hAnsi="黑体" w:hint="eastAsia"/>
          <w:szCs w:val="32"/>
        </w:rPr>
        <w:t>编制说明</w:t>
      </w:r>
    </w:p>
    <w:p w:rsidR="002A3D34" w:rsidRDefault="002A3D34" w:rsidP="002A3D34">
      <w:pPr>
        <w:pStyle w:val="ac"/>
        <w:spacing w:line="360" w:lineRule="auto"/>
        <w:ind w:firstLineChars="0" w:firstLine="0"/>
        <w:rPr>
          <w:rFonts w:ascii="宋体" w:eastAsia="宋体"/>
          <w:b/>
          <w:bCs/>
          <w:sz w:val="24"/>
        </w:rPr>
      </w:pPr>
      <w:r>
        <w:rPr>
          <w:rFonts w:ascii="宋体" w:eastAsia="宋体" w:hint="eastAsia"/>
          <w:b/>
          <w:bCs/>
          <w:sz w:val="24"/>
        </w:rPr>
        <w:t>一．工作简况</w:t>
      </w:r>
    </w:p>
    <w:p w:rsidR="002A3D34" w:rsidRDefault="002A3D34" w:rsidP="002A3D34">
      <w:pPr>
        <w:pStyle w:val="ac"/>
        <w:spacing w:line="360" w:lineRule="auto"/>
        <w:ind w:firstLineChars="0" w:firstLine="0"/>
        <w:rPr>
          <w:rFonts w:ascii="宋体" w:eastAsia="宋体"/>
          <w:b/>
          <w:bCs/>
          <w:sz w:val="24"/>
        </w:rPr>
      </w:pPr>
      <w:r>
        <w:rPr>
          <w:rFonts w:ascii="宋体" w:eastAsia="宋体" w:hint="eastAsia"/>
          <w:b/>
          <w:bCs/>
          <w:sz w:val="24"/>
        </w:rPr>
        <w:t>1．任务来源</w:t>
      </w:r>
    </w:p>
    <w:p w:rsidR="002A3D34" w:rsidRDefault="00BA0845" w:rsidP="002A3D34">
      <w:pPr>
        <w:pStyle w:val="ae"/>
        <w:spacing w:line="360" w:lineRule="auto"/>
        <w:ind w:firstLine="480"/>
        <w:rPr>
          <w:rFonts w:hAnsi="宋体"/>
          <w:noProof w:val="0"/>
          <w:kern w:val="2"/>
          <w:sz w:val="24"/>
          <w:szCs w:val="24"/>
        </w:rPr>
      </w:pPr>
      <w:r>
        <w:rPr>
          <w:rFonts w:hAnsi="宋体" w:hint="eastAsia"/>
          <w:noProof w:val="0"/>
          <w:kern w:val="2"/>
          <w:sz w:val="24"/>
          <w:szCs w:val="24"/>
        </w:rPr>
        <w:t>根据国家标准化管理委员会以及工业和信息化部下达的关于标准制修订计划的文件精神及标委会工作需要。</w:t>
      </w:r>
      <w:r w:rsidR="002A3D34">
        <w:rPr>
          <w:rFonts w:hAnsi="宋体" w:hint="eastAsia"/>
          <w:noProof w:val="0"/>
          <w:kern w:val="2"/>
          <w:sz w:val="24"/>
          <w:szCs w:val="24"/>
        </w:rPr>
        <w:t>由</w:t>
      </w:r>
      <w:r w:rsidR="00363EF9">
        <w:rPr>
          <w:rFonts w:hAnsi="宋体" w:hint="eastAsia"/>
          <w:noProof w:val="0"/>
          <w:kern w:val="2"/>
          <w:sz w:val="24"/>
          <w:szCs w:val="24"/>
        </w:rPr>
        <w:t>西安</w:t>
      </w:r>
      <w:r w:rsidR="00971741">
        <w:rPr>
          <w:rFonts w:hAnsi="宋体" w:hint="eastAsia"/>
          <w:noProof w:val="0"/>
          <w:kern w:val="2"/>
          <w:sz w:val="24"/>
          <w:szCs w:val="24"/>
        </w:rPr>
        <w:t>诺博尔</w:t>
      </w:r>
      <w:r w:rsidR="00363EF9">
        <w:rPr>
          <w:rFonts w:hAnsi="宋体" w:hint="eastAsia"/>
          <w:noProof w:val="0"/>
          <w:kern w:val="2"/>
          <w:sz w:val="24"/>
          <w:szCs w:val="24"/>
        </w:rPr>
        <w:t>稀贵金属材料有限公司</w:t>
      </w:r>
      <w:r w:rsidR="005010E5">
        <w:rPr>
          <w:rFonts w:hAnsi="宋体" w:hint="eastAsia"/>
          <w:noProof w:val="0"/>
          <w:kern w:val="2"/>
          <w:sz w:val="24"/>
          <w:szCs w:val="24"/>
        </w:rPr>
        <w:t>、西部金属材料股份有限公司</w:t>
      </w:r>
      <w:r w:rsidR="00DE7733">
        <w:rPr>
          <w:rFonts w:hAnsi="宋体" w:hint="eastAsia"/>
          <w:noProof w:val="0"/>
          <w:kern w:val="2"/>
          <w:sz w:val="24"/>
          <w:szCs w:val="24"/>
        </w:rPr>
        <w:t>等单位</w:t>
      </w:r>
      <w:r w:rsidR="002A3D34">
        <w:rPr>
          <w:rFonts w:hAnsi="宋体" w:hint="eastAsia"/>
          <w:noProof w:val="0"/>
          <w:kern w:val="2"/>
          <w:sz w:val="24"/>
          <w:szCs w:val="24"/>
        </w:rPr>
        <w:t>负责对</w:t>
      </w:r>
      <w:r w:rsidR="00B070BF">
        <w:rPr>
          <w:rFonts w:hAnsi="宋体" w:hint="eastAsia"/>
          <w:noProof w:val="0"/>
          <w:kern w:val="2"/>
          <w:sz w:val="24"/>
          <w:szCs w:val="24"/>
        </w:rPr>
        <w:t>《</w:t>
      </w:r>
      <w:r w:rsidR="00DE7733" w:rsidRPr="00DE7733">
        <w:rPr>
          <w:rFonts w:hAnsi="宋体" w:hint="eastAsia"/>
          <w:noProof w:val="0"/>
          <w:kern w:val="2"/>
          <w:sz w:val="24"/>
          <w:szCs w:val="24"/>
        </w:rPr>
        <w:t>铌板材、带材和箔材</w:t>
      </w:r>
      <w:r w:rsidR="00B070BF">
        <w:rPr>
          <w:rFonts w:hAnsi="宋体" w:hint="eastAsia"/>
          <w:noProof w:val="0"/>
          <w:kern w:val="2"/>
          <w:sz w:val="24"/>
          <w:szCs w:val="24"/>
        </w:rPr>
        <w:t>》</w:t>
      </w:r>
      <w:r w:rsidR="00971741">
        <w:rPr>
          <w:rFonts w:hAnsi="宋体" w:hint="eastAsia"/>
          <w:noProof w:val="0"/>
          <w:kern w:val="2"/>
          <w:sz w:val="24"/>
          <w:szCs w:val="24"/>
        </w:rPr>
        <w:t>国家</w:t>
      </w:r>
      <w:r w:rsidR="002A3D34">
        <w:rPr>
          <w:rFonts w:hAnsi="宋体" w:hint="eastAsia"/>
          <w:noProof w:val="0"/>
          <w:kern w:val="2"/>
          <w:sz w:val="24"/>
          <w:szCs w:val="24"/>
        </w:rPr>
        <w:t>标准进行的</w:t>
      </w:r>
      <w:r w:rsidR="00971741">
        <w:rPr>
          <w:rFonts w:hAnsi="宋体" w:hint="eastAsia"/>
          <w:noProof w:val="0"/>
          <w:kern w:val="2"/>
          <w:sz w:val="24"/>
          <w:szCs w:val="24"/>
        </w:rPr>
        <w:t>制定</w:t>
      </w:r>
      <w:r w:rsidR="002A3D34">
        <w:rPr>
          <w:rFonts w:hAnsi="宋体" w:hint="eastAsia"/>
          <w:noProof w:val="0"/>
          <w:kern w:val="2"/>
          <w:sz w:val="24"/>
          <w:szCs w:val="24"/>
        </w:rPr>
        <w:t>工作（项目</w:t>
      </w:r>
      <w:r w:rsidR="00B070BF">
        <w:rPr>
          <w:rFonts w:hAnsi="宋体" w:hint="eastAsia"/>
          <w:noProof w:val="0"/>
          <w:kern w:val="2"/>
          <w:sz w:val="24"/>
          <w:szCs w:val="24"/>
        </w:rPr>
        <w:t>计划</w:t>
      </w:r>
      <w:r w:rsidR="002A3D34">
        <w:rPr>
          <w:rFonts w:hAnsi="宋体" w:hint="eastAsia"/>
          <w:noProof w:val="0"/>
          <w:kern w:val="2"/>
          <w:sz w:val="24"/>
          <w:szCs w:val="24"/>
        </w:rPr>
        <w:t>号：</w:t>
      </w:r>
      <w:r w:rsidR="00971741" w:rsidRPr="00971741">
        <w:rPr>
          <w:rFonts w:hAnsi="宋体"/>
          <w:noProof w:val="0"/>
          <w:kern w:val="2"/>
          <w:sz w:val="24"/>
          <w:szCs w:val="24"/>
        </w:rPr>
        <w:t>国标委综合[2015]</w:t>
      </w:r>
      <w:r w:rsidR="00DE7733">
        <w:rPr>
          <w:rFonts w:hAnsi="宋体" w:hint="eastAsia"/>
          <w:noProof w:val="0"/>
          <w:kern w:val="2"/>
          <w:sz w:val="24"/>
          <w:szCs w:val="24"/>
        </w:rPr>
        <w:t>30</w:t>
      </w:r>
      <w:r w:rsidR="00971741" w:rsidRPr="00971741">
        <w:rPr>
          <w:rFonts w:hAnsi="宋体"/>
          <w:noProof w:val="0"/>
          <w:kern w:val="2"/>
          <w:sz w:val="24"/>
          <w:szCs w:val="24"/>
        </w:rPr>
        <w:t>号2015</w:t>
      </w:r>
      <w:r w:rsidR="00DE7733">
        <w:rPr>
          <w:rFonts w:hAnsi="宋体" w:hint="eastAsia"/>
          <w:noProof w:val="0"/>
          <w:kern w:val="2"/>
          <w:sz w:val="24"/>
          <w:szCs w:val="24"/>
        </w:rPr>
        <w:t>03</w:t>
      </w:r>
      <w:r w:rsidR="00971741" w:rsidRPr="00971741">
        <w:rPr>
          <w:rFonts w:hAnsi="宋体"/>
          <w:noProof w:val="0"/>
          <w:kern w:val="2"/>
          <w:sz w:val="24"/>
          <w:szCs w:val="24"/>
        </w:rPr>
        <w:t>94-T-610</w:t>
      </w:r>
      <w:r w:rsidR="002A3D34">
        <w:rPr>
          <w:rFonts w:hAnsi="宋体" w:hint="eastAsia"/>
          <w:noProof w:val="0"/>
          <w:kern w:val="2"/>
          <w:sz w:val="24"/>
          <w:szCs w:val="24"/>
        </w:rPr>
        <w:t>），</w:t>
      </w:r>
      <w:r w:rsidR="00C1269E">
        <w:rPr>
          <w:rFonts w:hAnsi="宋体" w:hint="eastAsia"/>
          <w:noProof w:val="0"/>
          <w:kern w:val="2"/>
          <w:sz w:val="24"/>
          <w:szCs w:val="24"/>
        </w:rPr>
        <w:t>技术归口单位为中国有色金属工业标准计量质量研究所，</w:t>
      </w:r>
      <w:r w:rsidR="002A3D34">
        <w:rPr>
          <w:rFonts w:hAnsi="宋体" w:hint="eastAsia"/>
          <w:noProof w:val="0"/>
          <w:kern w:val="2"/>
          <w:sz w:val="24"/>
          <w:szCs w:val="24"/>
        </w:rPr>
        <w:t>该</w:t>
      </w:r>
      <w:r w:rsidR="00B070BF">
        <w:rPr>
          <w:rFonts w:hAnsi="宋体" w:hint="eastAsia"/>
          <w:noProof w:val="0"/>
          <w:kern w:val="2"/>
          <w:sz w:val="24"/>
          <w:szCs w:val="24"/>
        </w:rPr>
        <w:t>项目</w:t>
      </w:r>
      <w:r w:rsidR="002A3D34">
        <w:rPr>
          <w:rFonts w:hAnsi="宋体" w:hint="eastAsia"/>
          <w:noProof w:val="0"/>
          <w:kern w:val="2"/>
          <w:sz w:val="24"/>
          <w:szCs w:val="24"/>
        </w:rPr>
        <w:t>计划201</w:t>
      </w:r>
      <w:r w:rsidR="00971741">
        <w:rPr>
          <w:rFonts w:hAnsi="宋体" w:hint="eastAsia"/>
          <w:noProof w:val="0"/>
          <w:kern w:val="2"/>
          <w:sz w:val="24"/>
          <w:szCs w:val="24"/>
        </w:rPr>
        <w:t>6</w:t>
      </w:r>
      <w:r w:rsidR="002A3D34">
        <w:rPr>
          <w:rFonts w:hAnsi="宋体" w:hint="eastAsia"/>
          <w:noProof w:val="0"/>
          <w:kern w:val="2"/>
          <w:sz w:val="24"/>
          <w:szCs w:val="24"/>
        </w:rPr>
        <w:t>年完成。</w:t>
      </w:r>
    </w:p>
    <w:p w:rsidR="002A3D34" w:rsidRDefault="002A3D34" w:rsidP="002A3D34">
      <w:pPr>
        <w:spacing w:line="360" w:lineRule="exact"/>
        <w:jc w:val="left"/>
        <w:rPr>
          <w:b/>
          <w:sz w:val="24"/>
        </w:rPr>
      </w:pPr>
      <w:r>
        <w:rPr>
          <w:b/>
          <w:sz w:val="24"/>
        </w:rPr>
        <w:t>2</w:t>
      </w:r>
      <w:r w:rsidR="00B325B8">
        <w:rPr>
          <w:rFonts w:hint="eastAsia"/>
          <w:b/>
          <w:sz w:val="24"/>
        </w:rPr>
        <w:t>．制定</w:t>
      </w:r>
      <w:r>
        <w:rPr>
          <w:rFonts w:hint="eastAsia"/>
          <w:b/>
          <w:sz w:val="24"/>
        </w:rPr>
        <w:t>标准的目的</w:t>
      </w:r>
    </w:p>
    <w:p w:rsidR="006F1822" w:rsidRDefault="006F1822" w:rsidP="006F1822">
      <w:pPr>
        <w:spacing w:line="360" w:lineRule="auto"/>
        <w:ind w:firstLineChars="150" w:firstLine="360"/>
        <w:rPr>
          <w:rFonts w:hAnsi="宋体" w:hint="eastAsia"/>
          <w:sz w:val="24"/>
        </w:rPr>
      </w:pPr>
      <w:r w:rsidRPr="006F1822">
        <w:rPr>
          <w:rFonts w:hAnsi="宋体" w:hint="eastAsia"/>
          <w:sz w:val="24"/>
        </w:rPr>
        <w:t>随着科学的发展和技术的进步，铌在国民经济各个领域的应用日益广泛，金属铌及其合金材的市场需求也越来越大。铌及铌合金板材、带材和箔材主要应用于航空航天工业、超导技术、化纤工业、照明工业以及电子工业溅射靶材等领域，具有广阔的市场前景。</w:t>
      </w:r>
    </w:p>
    <w:p w:rsidR="00971741" w:rsidRDefault="006F1822" w:rsidP="00647F32">
      <w:pPr>
        <w:spacing w:line="360" w:lineRule="auto"/>
        <w:ind w:firstLineChars="150" w:firstLine="360"/>
        <w:rPr>
          <w:rFonts w:hAnsi="宋体"/>
          <w:sz w:val="24"/>
        </w:rPr>
      </w:pPr>
      <w:r w:rsidRPr="006F1822">
        <w:rPr>
          <w:rFonts w:hAnsi="宋体" w:hint="eastAsia"/>
          <w:sz w:val="24"/>
        </w:rPr>
        <w:t>目前国内用于指导铌板材、带材和箔材生产的标准为</w:t>
      </w:r>
      <w:r w:rsidRPr="006F1822">
        <w:rPr>
          <w:rFonts w:hAnsi="宋体" w:hint="eastAsia"/>
          <w:sz w:val="24"/>
        </w:rPr>
        <w:t>GB/T 3630-2006</w:t>
      </w:r>
      <w:r w:rsidRPr="006F1822">
        <w:rPr>
          <w:rFonts w:hAnsi="宋体" w:hint="eastAsia"/>
          <w:sz w:val="24"/>
        </w:rPr>
        <w:t>《铌板材、带材和箔材》，该标准中只是对纯铌板材、带材和箔材的化学成分、尺寸公差、力学性能、表面质量等方面进行了规定，未涉及铌合金板材、带材和箔材的相关要求，需要将铌合金板材、带材和箔材的相关要求填充进去，使得铌及铌合金材的生产也有标准可依。</w:t>
      </w:r>
      <w:r w:rsidR="00971741" w:rsidRPr="00971741">
        <w:rPr>
          <w:rFonts w:hAnsi="宋体" w:hint="eastAsia"/>
          <w:sz w:val="24"/>
        </w:rPr>
        <w:t>因此急需制定其国家标准，以规范该材料的制造和应用</w:t>
      </w:r>
      <w:r w:rsidR="00B325B8">
        <w:rPr>
          <w:rFonts w:hAnsi="宋体" w:hint="eastAsia"/>
          <w:sz w:val="24"/>
        </w:rPr>
        <w:t>，</w:t>
      </w:r>
      <w:r w:rsidR="00B325B8" w:rsidRPr="009F50AF">
        <w:rPr>
          <w:rFonts w:hAnsi="宋体" w:hint="eastAsia"/>
          <w:sz w:val="24"/>
        </w:rPr>
        <w:t>使市场采购有标准可依。</w:t>
      </w:r>
    </w:p>
    <w:p w:rsidR="00647F32" w:rsidRPr="00647F32" w:rsidRDefault="00B325B8" w:rsidP="00647F32">
      <w:pPr>
        <w:pStyle w:val="ae"/>
        <w:spacing w:line="360" w:lineRule="auto"/>
        <w:ind w:firstLine="480"/>
        <w:rPr>
          <w:rFonts w:hAnsi="宋体"/>
          <w:sz w:val="24"/>
          <w:szCs w:val="24"/>
        </w:rPr>
      </w:pPr>
      <w:r w:rsidRPr="00FD2461">
        <w:rPr>
          <w:rFonts w:ascii="Times New Roman" w:hAnsi="宋体" w:hint="eastAsia"/>
          <w:noProof w:val="0"/>
          <w:kern w:val="2"/>
          <w:sz w:val="24"/>
          <w:szCs w:val="24"/>
        </w:rPr>
        <w:t>通过该标准的</w:t>
      </w:r>
      <w:r>
        <w:rPr>
          <w:rFonts w:ascii="Times New Roman" w:hAnsi="宋体" w:hint="eastAsia"/>
          <w:noProof w:val="0"/>
          <w:kern w:val="2"/>
          <w:sz w:val="24"/>
          <w:szCs w:val="24"/>
        </w:rPr>
        <w:t>制定</w:t>
      </w:r>
      <w:r w:rsidRPr="00FD2461">
        <w:rPr>
          <w:rFonts w:ascii="Times New Roman" w:hAnsi="宋体" w:hint="eastAsia"/>
          <w:noProof w:val="0"/>
          <w:kern w:val="2"/>
          <w:sz w:val="24"/>
          <w:szCs w:val="24"/>
        </w:rPr>
        <w:t>使</w:t>
      </w:r>
      <w:r w:rsidR="003B4B8C">
        <w:rPr>
          <w:rFonts w:hAnsi="宋体" w:hint="eastAsia"/>
          <w:sz w:val="24"/>
        </w:rPr>
        <w:t>铌及铌合金板材、带材和箔材</w:t>
      </w:r>
      <w:r w:rsidRPr="009F50AF">
        <w:rPr>
          <w:rFonts w:hAnsi="宋体" w:hint="eastAsia"/>
          <w:sz w:val="24"/>
          <w:szCs w:val="24"/>
        </w:rPr>
        <w:t>产品</w:t>
      </w:r>
      <w:r w:rsidRPr="00FD2461">
        <w:rPr>
          <w:rFonts w:ascii="Times New Roman" w:hAnsi="宋体" w:hint="eastAsia"/>
          <w:noProof w:val="0"/>
          <w:kern w:val="2"/>
          <w:sz w:val="24"/>
          <w:szCs w:val="24"/>
        </w:rPr>
        <w:t>有一个更完善统一的生产和验收的技术依据</w:t>
      </w:r>
      <w:r>
        <w:rPr>
          <w:rFonts w:ascii="Times New Roman" w:hAnsi="宋体" w:hint="eastAsia"/>
          <w:noProof w:val="0"/>
          <w:kern w:val="2"/>
          <w:sz w:val="24"/>
          <w:szCs w:val="24"/>
        </w:rPr>
        <w:t>，</w:t>
      </w:r>
      <w:r w:rsidRPr="00FD2461">
        <w:rPr>
          <w:rFonts w:ascii="Times New Roman" w:hAnsi="宋体" w:hint="eastAsia"/>
          <w:noProof w:val="0"/>
          <w:kern w:val="2"/>
          <w:sz w:val="24"/>
          <w:szCs w:val="24"/>
        </w:rPr>
        <w:t>提高</w:t>
      </w:r>
      <w:r w:rsidR="003B4B8C">
        <w:rPr>
          <w:rFonts w:hAnsi="宋体" w:hint="eastAsia"/>
          <w:sz w:val="24"/>
        </w:rPr>
        <w:t>相关产品的</w:t>
      </w:r>
      <w:r w:rsidRPr="00FD2461">
        <w:rPr>
          <w:rFonts w:ascii="Times New Roman" w:hAnsi="宋体" w:hint="eastAsia"/>
          <w:noProof w:val="0"/>
          <w:kern w:val="2"/>
          <w:sz w:val="24"/>
          <w:szCs w:val="24"/>
        </w:rPr>
        <w:t>生产技术水平及产业化的规模</w:t>
      </w:r>
      <w:r>
        <w:rPr>
          <w:rFonts w:ascii="Times New Roman" w:hAnsi="宋体" w:hint="eastAsia"/>
          <w:noProof w:val="0"/>
          <w:kern w:val="2"/>
          <w:sz w:val="24"/>
          <w:szCs w:val="24"/>
        </w:rPr>
        <w:t>。</w:t>
      </w:r>
      <w:r w:rsidRPr="00D07992">
        <w:rPr>
          <w:rFonts w:hAnsi="宋体" w:hint="eastAsia"/>
          <w:sz w:val="24"/>
          <w:szCs w:val="24"/>
        </w:rPr>
        <w:t>本标准的修订将为</w:t>
      </w:r>
      <w:r w:rsidR="003B4B8C">
        <w:rPr>
          <w:rFonts w:hAnsi="宋体" w:hint="eastAsia"/>
          <w:sz w:val="24"/>
        </w:rPr>
        <w:t>铌及铌合金板材、带材和箔材</w:t>
      </w:r>
      <w:r>
        <w:rPr>
          <w:rFonts w:hAnsi="宋体" w:hint="eastAsia"/>
          <w:sz w:val="24"/>
          <w:szCs w:val="24"/>
        </w:rPr>
        <w:t>提供更先进的、达到国际相同水平的标准体系</w:t>
      </w:r>
      <w:r w:rsidRPr="00D07992">
        <w:rPr>
          <w:rFonts w:hAnsi="宋体" w:hint="eastAsia"/>
          <w:sz w:val="24"/>
          <w:szCs w:val="24"/>
        </w:rPr>
        <w:t>，促进我国</w:t>
      </w:r>
      <w:r>
        <w:rPr>
          <w:rFonts w:hAnsi="宋体" w:hint="eastAsia"/>
          <w:sz w:val="24"/>
          <w:szCs w:val="24"/>
        </w:rPr>
        <w:t>密封继电器</w:t>
      </w:r>
      <w:r w:rsidRPr="00D07992">
        <w:rPr>
          <w:rFonts w:hAnsi="宋体" w:hint="eastAsia"/>
          <w:sz w:val="24"/>
          <w:szCs w:val="24"/>
        </w:rPr>
        <w:t>事业的不断发展。</w:t>
      </w:r>
    </w:p>
    <w:p w:rsidR="009E4316" w:rsidRDefault="009E4316" w:rsidP="009E4316">
      <w:pPr>
        <w:pStyle w:val="ac"/>
        <w:spacing w:line="360" w:lineRule="auto"/>
        <w:ind w:firstLineChars="0" w:firstLine="0"/>
        <w:rPr>
          <w:rFonts w:ascii="宋体" w:eastAsia="宋体"/>
          <w:b/>
          <w:bCs/>
          <w:sz w:val="24"/>
        </w:rPr>
      </w:pPr>
      <w:r>
        <w:rPr>
          <w:rFonts w:ascii="宋体" w:eastAsia="宋体" w:hint="eastAsia"/>
          <w:b/>
          <w:bCs/>
          <w:sz w:val="24"/>
        </w:rPr>
        <w:t>3．工作过程</w:t>
      </w:r>
    </w:p>
    <w:p w:rsidR="002A3D34" w:rsidRDefault="007111C2" w:rsidP="009E4316">
      <w:pPr>
        <w:pStyle w:val="ae"/>
        <w:spacing w:line="360" w:lineRule="auto"/>
        <w:ind w:firstLine="480"/>
        <w:rPr>
          <w:rFonts w:ascii="Times New Roman" w:hAnsi="宋体"/>
          <w:noProof w:val="0"/>
          <w:kern w:val="2"/>
          <w:sz w:val="24"/>
          <w:szCs w:val="24"/>
        </w:rPr>
      </w:pPr>
      <w:r w:rsidRPr="009E4316">
        <w:rPr>
          <w:rFonts w:ascii="Times New Roman" w:hAnsi="宋体" w:hint="eastAsia"/>
          <w:noProof w:val="0"/>
          <w:kern w:val="2"/>
          <w:sz w:val="24"/>
          <w:szCs w:val="24"/>
        </w:rPr>
        <w:t>本标准于</w:t>
      </w:r>
      <w:r w:rsidR="00C1269E" w:rsidRPr="009E4316">
        <w:rPr>
          <w:rFonts w:ascii="Times New Roman" w:hAnsi="宋体"/>
          <w:noProof w:val="0"/>
          <w:kern w:val="2"/>
          <w:sz w:val="24"/>
          <w:szCs w:val="24"/>
        </w:rPr>
        <w:t>201</w:t>
      </w:r>
      <w:r w:rsidR="00B325B8">
        <w:rPr>
          <w:rFonts w:ascii="Times New Roman" w:hAnsi="宋体" w:hint="eastAsia"/>
          <w:noProof w:val="0"/>
          <w:kern w:val="2"/>
          <w:sz w:val="24"/>
          <w:szCs w:val="24"/>
        </w:rPr>
        <w:t>5</w:t>
      </w:r>
      <w:r w:rsidR="00C1269E" w:rsidRPr="009E4316">
        <w:rPr>
          <w:rFonts w:ascii="Times New Roman" w:hAnsi="宋体"/>
          <w:noProof w:val="0"/>
          <w:kern w:val="2"/>
          <w:sz w:val="24"/>
          <w:szCs w:val="24"/>
        </w:rPr>
        <w:t>年</w:t>
      </w:r>
      <w:r w:rsidR="006137EA">
        <w:rPr>
          <w:rFonts w:ascii="Times New Roman" w:hAnsi="宋体" w:hint="eastAsia"/>
          <w:noProof w:val="0"/>
          <w:kern w:val="2"/>
          <w:sz w:val="24"/>
          <w:szCs w:val="24"/>
        </w:rPr>
        <w:t>7</w:t>
      </w:r>
      <w:r w:rsidR="00C1269E" w:rsidRPr="009E4316">
        <w:rPr>
          <w:rFonts w:ascii="Times New Roman" w:hAnsi="宋体"/>
          <w:noProof w:val="0"/>
          <w:kern w:val="2"/>
          <w:sz w:val="24"/>
          <w:szCs w:val="24"/>
        </w:rPr>
        <w:t>月在</w:t>
      </w:r>
      <w:r w:rsidR="00B325B8">
        <w:rPr>
          <w:rFonts w:ascii="Times New Roman" w:hAnsi="宋体" w:hint="eastAsia"/>
          <w:noProof w:val="0"/>
          <w:kern w:val="2"/>
          <w:sz w:val="24"/>
          <w:szCs w:val="24"/>
        </w:rPr>
        <w:t>北京市</w:t>
      </w:r>
      <w:r w:rsidR="00C1269E" w:rsidRPr="009E4316">
        <w:rPr>
          <w:rFonts w:ascii="Times New Roman" w:hAnsi="宋体"/>
          <w:noProof w:val="0"/>
          <w:kern w:val="2"/>
          <w:sz w:val="24"/>
          <w:szCs w:val="24"/>
        </w:rPr>
        <w:t>召开</w:t>
      </w:r>
      <w:r w:rsidRPr="009E4316">
        <w:rPr>
          <w:rFonts w:ascii="Times New Roman" w:hAnsi="宋体" w:hint="eastAsia"/>
          <w:noProof w:val="0"/>
          <w:kern w:val="2"/>
          <w:sz w:val="24"/>
          <w:szCs w:val="24"/>
        </w:rPr>
        <w:t>任务落实</w:t>
      </w:r>
      <w:r w:rsidR="00C1269E" w:rsidRPr="009E4316">
        <w:rPr>
          <w:rFonts w:ascii="Times New Roman" w:hAnsi="宋体"/>
          <w:noProof w:val="0"/>
          <w:kern w:val="2"/>
          <w:sz w:val="24"/>
          <w:szCs w:val="24"/>
        </w:rPr>
        <w:t>会</w:t>
      </w:r>
      <w:r w:rsidRPr="009E4316">
        <w:rPr>
          <w:rFonts w:ascii="Times New Roman" w:hAnsi="宋体" w:hint="eastAsia"/>
          <w:noProof w:val="0"/>
          <w:kern w:val="2"/>
          <w:sz w:val="24"/>
          <w:szCs w:val="24"/>
        </w:rPr>
        <w:t>，根据任务落实会会议精神和与会专家意见，</w:t>
      </w:r>
      <w:r w:rsidR="009F50AF" w:rsidRPr="0070584F">
        <w:rPr>
          <w:rFonts w:ascii="Times New Roman" w:hAnsi="宋体" w:hint="eastAsia"/>
          <w:noProof w:val="0"/>
          <w:kern w:val="2"/>
          <w:sz w:val="24"/>
          <w:szCs w:val="24"/>
        </w:rPr>
        <w:t>西安诺博尔稀贵金属材料有限公司成立了</w:t>
      </w:r>
      <w:r w:rsidR="009F50AF" w:rsidRPr="009E4316">
        <w:rPr>
          <w:rFonts w:ascii="Times New Roman" w:hAnsi="宋体" w:hint="eastAsia"/>
          <w:noProof w:val="0"/>
          <w:kern w:val="2"/>
          <w:sz w:val="24"/>
          <w:szCs w:val="24"/>
        </w:rPr>
        <w:t>标准编制组，组织专门人员查阅大量相关资料及行业内厂家的</w:t>
      </w:r>
      <w:r w:rsidR="009E4316">
        <w:rPr>
          <w:rFonts w:ascii="Times New Roman" w:hAnsi="宋体" w:hint="eastAsia"/>
          <w:noProof w:val="0"/>
          <w:kern w:val="2"/>
          <w:sz w:val="24"/>
          <w:szCs w:val="24"/>
        </w:rPr>
        <w:t>相关</w:t>
      </w:r>
      <w:r w:rsidR="009F50AF" w:rsidRPr="009E4316">
        <w:rPr>
          <w:rFonts w:ascii="Times New Roman" w:hAnsi="宋体" w:hint="eastAsia"/>
          <w:noProof w:val="0"/>
          <w:kern w:val="2"/>
          <w:sz w:val="24"/>
          <w:szCs w:val="24"/>
        </w:rPr>
        <w:t>产品技术指标和技术条件</w:t>
      </w:r>
      <w:r w:rsidR="009F50AF" w:rsidRPr="0070584F">
        <w:rPr>
          <w:rFonts w:ascii="Times New Roman" w:hAnsi="宋体" w:hint="eastAsia"/>
          <w:noProof w:val="0"/>
          <w:kern w:val="2"/>
          <w:sz w:val="24"/>
          <w:szCs w:val="24"/>
        </w:rPr>
        <w:t>，并进行了任务落实，拟定该标准修订的工作计划、进度和要求。经过标准编制组及有关人员的共同努力，通过对国内外现状及发展趋势的分析，并结合国内的实际情况，参照国外先进的标准，根</w:t>
      </w:r>
      <w:r w:rsidR="009F50AF" w:rsidRPr="0070584F">
        <w:rPr>
          <w:rFonts w:ascii="Times New Roman" w:hAnsi="宋体" w:hint="eastAsia"/>
          <w:noProof w:val="0"/>
          <w:kern w:val="2"/>
          <w:sz w:val="24"/>
          <w:szCs w:val="24"/>
        </w:rPr>
        <w:lastRenderedPageBreak/>
        <w:t>据市场需求和客户的特殊要求对一些指标作了适当调整后，编制了本标准</w:t>
      </w:r>
      <w:r w:rsidR="009E4316">
        <w:rPr>
          <w:rFonts w:ascii="Times New Roman" w:hAnsi="宋体" w:hint="eastAsia"/>
          <w:noProof w:val="0"/>
          <w:kern w:val="2"/>
          <w:sz w:val="24"/>
          <w:szCs w:val="24"/>
        </w:rPr>
        <w:t>讨论稿</w:t>
      </w:r>
      <w:r w:rsidR="009F50AF" w:rsidRPr="0070584F">
        <w:rPr>
          <w:rFonts w:ascii="Times New Roman" w:hAnsi="宋体" w:hint="eastAsia"/>
          <w:noProof w:val="0"/>
          <w:kern w:val="2"/>
          <w:sz w:val="24"/>
          <w:szCs w:val="24"/>
        </w:rPr>
        <w:t>及其编制说明。</w:t>
      </w:r>
    </w:p>
    <w:p w:rsidR="002A3D34" w:rsidRDefault="002A3D34" w:rsidP="002A3D34">
      <w:pPr>
        <w:pStyle w:val="ac"/>
        <w:spacing w:line="360" w:lineRule="auto"/>
        <w:ind w:firstLineChars="0" w:firstLine="0"/>
        <w:rPr>
          <w:rFonts w:ascii="宋体" w:eastAsia="宋体"/>
          <w:b/>
          <w:bCs/>
          <w:sz w:val="24"/>
        </w:rPr>
      </w:pPr>
      <w:r>
        <w:rPr>
          <w:rFonts w:ascii="宋体" w:eastAsia="宋体" w:hint="eastAsia"/>
          <w:b/>
          <w:bCs/>
          <w:sz w:val="24"/>
        </w:rPr>
        <w:t>二、修订标准的原则</w:t>
      </w:r>
    </w:p>
    <w:p w:rsidR="002A3D34" w:rsidRPr="008E56CE" w:rsidRDefault="00E416E3" w:rsidP="008E56CE">
      <w:pPr>
        <w:pStyle w:val="ae"/>
        <w:spacing w:line="360" w:lineRule="auto"/>
        <w:ind w:firstLine="480"/>
        <w:rPr>
          <w:rFonts w:ascii="Times New Roman" w:hAnsi="宋体"/>
          <w:noProof w:val="0"/>
          <w:kern w:val="2"/>
          <w:sz w:val="24"/>
          <w:szCs w:val="24"/>
        </w:rPr>
      </w:pPr>
      <w:r w:rsidRPr="008E56CE">
        <w:rPr>
          <w:rFonts w:ascii="Times New Roman" w:hAnsi="宋体" w:hint="eastAsia"/>
          <w:noProof w:val="0"/>
          <w:kern w:val="2"/>
          <w:sz w:val="24"/>
          <w:szCs w:val="24"/>
        </w:rPr>
        <w:t>编制本标准的原则是</w:t>
      </w:r>
      <w:r w:rsidR="00A15C0C" w:rsidRPr="008E56CE">
        <w:rPr>
          <w:rFonts w:ascii="Times New Roman" w:hAnsi="宋体" w:hint="eastAsia"/>
          <w:noProof w:val="0"/>
          <w:kern w:val="2"/>
          <w:sz w:val="24"/>
          <w:szCs w:val="24"/>
        </w:rPr>
        <w:t>使制定的标准达到先进水平，与同类国家标准保持横向协调，促进相关技术的进步，为国内相关产业提供技术指导。保证本标准的规范性、先进性，注重其使用性、可操作性和完整性。</w:t>
      </w:r>
      <w:r w:rsidR="002A3D34" w:rsidRPr="008E56CE">
        <w:rPr>
          <w:rFonts w:ascii="Times New Roman" w:hAnsi="宋体" w:hint="eastAsia"/>
          <w:noProof w:val="0"/>
          <w:kern w:val="2"/>
          <w:sz w:val="24"/>
          <w:szCs w:val="24"/>
        </w:rPr>
        <w:t>按</w:t>
      </w:r>
      <w:r w:rsidR="002A3D34" w:rsidRPr="008E56CE">
        <w:rPr>
          <w:rFonts w:ascii="Times New Roman" w:hAnsi="宋体" w:hint="eastAsia"/>
          <w:noProof w:val="0"/>
          <w:kern w:val="2"/>
          <w:sz w:val="24"/>
          <w:szCs w:val="24"/>
        </w:rPr>
        <w:t>GB/T 1.1-2009</w:t>
      </w:r>
      <w:r w:rsidR="002A3D34" w:rsidRPr="008E56CE">
        <w:rPr>
          <w:rFonts w:ascii="Times New Roman" w:hAnsi="宋体" w:hint="eastAsia"/>
          <w:noProof w:val="0"/>
          <w:kern w:val="2"/>
          <w:sz w:val="24"/>
          <w:szCs w:val="24"/>
        </w:rPr>
        <w:t>《标准化工作导则第</w:t>
      </w:r>
      <w:r w:rsidR="002A3D34" w:rsidRPr="008E56CE">
        <w:rPr>
          <w:rFonts w:ascii="Times New Roman" w:hAnsi="宋体" w:hint="eastAsia"/>
          <w:noProof w:val="0"/>
          <w:kern w:val="2"/>
          <w:sz w:val="24"/>
          <w:szCs w:val="24"/>
        </w:rPr>
        <w:t>1</w:t>
      </w:r>
      <w:r w:rsidR="002A3D34" w:rsidRPr="008E56CE">
        <w:rPr>
          <w:rFonts w:ascii="Times New Roman" w:hAnsi="宋体" w:hint="eastAsia"/>
          <w:noProof w:val="0"/>
          <w:kern w:val="2"/>
          <w:sz w:val="24"/>
          <w:szCs w:val="24"/>
        </w:rPr>
        <w:t>部分：标准的编写规则》的要求进行编写。</w:t>
      </w:r>
    </w:p>
    <w:p w:rsidR="00531910" w:rsidRDefault="00531910" w:rsidP="00531910">
      <w:pPr>
        <w:spacing w:line="400" w:lineRule="exact"/>
        <w:rPr>
          <w:rFonts w:ascii="宋体" w:hAnsi="宋体"/>
          <w:b/>
          <w:bCs/>
          <w:sz w:val="24"/>
        </w:rPr>
      </w:pPr>
      <w:r>
        <w:rPr>
          <w:rFonts w:eastAsia="黑体" w:hint="eastAsia"/>
          <w:b/>
          <w:bCs/>
          <w:color w:val="000000"/>
          <w:sz w:val="24"/>
        </w:rPr>
        <w:t>三、</w:t>
      </w:r>
      <w:r>
        <w:rPr>
          <w:rFonts w:ascii="宋体" w:hAnsi="宋体" w:hint="eastAsia"/>
          <w:b/>
          <w:bCs/>
          <w:sz w:val="24"/>
        </w:rPr>
        <w:t>主要修订内容</w:t>
      </w:r>
    </w:p>
    <w:p w:rsidR="00531910" w:rsidRDefault="00531910" w:rsidP="00531910">
      <w:pPr>
        <w:pStyle w:val="ac"/>
        <w:spacing w:line="360" w:lineRule="auto"/>
        <w:ind w:firstLineChars="0" w:firstLine="0"/>
        <w:jc w:val="left"/>
        <w:rPr>
          <w:rFonts w:ascii="宋体" w:eastAsia="宋体"/>
          <w:b/>
          <w:sz w:val="24"/>
        </w:rPr>
      </w:pPr>
      <w:r>
        <w:rPr>
          <w:rFonts w:ascii="宋体" w:eastAsia="宋体" w:hint="eastAsia"/>
          <w:b/>
          <w:sz w:val="24"/>
        </w:rPr>
        <w:t>1. 规范性引用性文件</w:t>
      </w:r>
    </w:p>
    <w:p w:rsidR="00531910" w:rsidRPr="00531910" w:rsidRDefault="00531910" w:rsidP="00AC058C">
      <w:pPr>
        <w:pStyle w:val="ae"/>
        <w:spacing w:line="360" w:lineRule="auto"/>
        <w:ind w:firstLine="480"/>
        <w:rPr>
          <w:rFonts w:ascii="Times New Roman" w:hAnsi="宋体" w:hint="eastAsia"/>
          <w:kern w:val="2"/>
          <w:sz w:val="24"/>
          <w:szCs w:val="24"/>
        </w:rPr>
      </w:pPr>
      <w:r w:rsidRPr="00531910">
        <w:rPr>
          <w:rFonts w:ascii="Times New Roman" w:hAnsi="宋体" w:hint="eastAsia"/>
          <w:kern w:val="2"/>
          <w:sz w:val="24"/>
          <w:szCs w:val="24"/>
        </w:rPr>
        <w:t>在产品供货合同中，对产品提出晶粒度及维氏硬度要求，合同中有要求时</w:t>
      </w:r>
      <w:r w:rsidRPr="00531910">
        <w:rPr>
          <w:rFonts w:ascii="Times New Roman" w:hAnsi="宋体"/>
          <w:kern w:val="2"/>
          <w:sz w:val="24"/>
          <w:szCs w:val="24"/>
        </w:rPr>
        <w:t>，再结晶退火的</w:t>
      </w:r>
      <w:r w:rsidRPr="00531910">
        <w:rPr>
          <w:rFonts w:ascii="Times New Roman" w:hAnsi="宋体" w:hint="eastAsia"/>
          <w:kern w:val="2"/>
          <w:sz w:val="24"/>
          <w:szCs w:val="24"/>
        </w:rPr>
        <w:t>产品</w:t>
      </w:r>
      <w:r w:rsidRPr="00531910">
        <w:rPr>
          <w:rFonts w:ascii="Times New Roman" w:hAnsi="宋体"/>
          <w:kern w:val="2"/>
          <w:sz w:val="24"/>
          <w:szCs w:val="24"/>
        </w:rPr>
        <w:t>平均晶粒度应不低于</w:t>
      </w:r>
      <w:r w:rsidRPr="00531910">
        <w:rPr>
          <w:rFonts w:ascii="Times New Roman" w:hAnsi="宋体"/>
          <w:kern w:val="2"/>
          <w:sz w:val="24"/>
          <w:szCs w:val="24"/>
        </w:rPr>
        <w:t>GB/T</w:t>
      </w:r>
      <w:r w:rsidRPr="00531910">
        <w:rPr>
          <w:rFonts w:ascii="Times New Roman" w:hAnsi="宋体" w:hint="eastAsia"/>
          <w:kern w:val="2"/>
          <w:sz w:val="24"/>
          <w:szCs w:val="24"/>
        </w:rPr>
        <w:t xml:space="preserve"> </w:t>
      </w:r>
      <w:r w:rsidRPr="00531910">
        <w:rPr>
          <w:rFonts w:ascii="Times New Roman" w:hAnsi="宋体"/>
          <w:kern w:val="2"/>
          <w:sz w:val="24"/>
          <w:szCs w:val="24"/>
        </w:rPr>
        <w:t>6394-200</w:t>
      </w:r>
      <w:r w:rsidRPr="00531910">
        <w:rPr>
          <w:rFonts w:ascii="Times New Roman" w:hAnsi="宋体" w:hint="eastAsia"/>
          <w:kern w:val="2"/>
          <w:sz w:val="24"/>
          <w:szCs w:val="24"/>
        </w:rPr>
        <w:t>9</w:t>
      </w:r>
      <w:r w:rsidRPr="00531910">
        <w:rPr>
          <w:rFonts w:ascii="Times New Roman" w:hAnsi="宋体"/>
          <w:kern w:val="2"/>
          <w:sz w:val="24"/>
          <w:szCs w:val="24"/>
        </w:rPr>
        <w:t>中的</w:t>
      </w:r>
      <w:r w:rsidRPr="00531910">
        <w:rPr>
          <w:rFonts w:ascii="Times New Roman" w:hAnsi="宋体"/>
          <w:kern w:val="2"/>
          <w:sz w:val="24"/>
          <w:szCs w:val="24"/>
        </w:rPr>
        <w:t>5</w:t>
      </w:r>
      <w:r w:rsidRPr="00531910">
        <w:rPr>
          <w:rFonts w:ascii="Times New Roman" w:hAnsi="宋体"/>
          <w:kern w:val="2"/>
          <w:sz w:val="24"/>
          <w:szCs w:val="24"/>
        </w:rPr>
        <w:t>级，再结晶率≥</w:t>
      </w:r>
      <w:r w:rsidRPr="00531910">
        <w:rPr>
          <w:rFonts w:ascii="Times New Roman" w:hAnsi="宋体"/>
          <w:kern w:val="2"/>
          <w:sz w:val="24"/>
          <w:szCs w:val="24"/>
        </w:rPr>
        <w:t>9</w:t>
      </w:r>
      <w:r w:rsidRPr="00531910">
        <w:rPr>
          <w:rFonts w:ascii="Times New Roman" w:hAnsi="宋体" w:hint="eastAsia"/>
          <w:kern w:val="2"/>
          <w:sz w:val="24"/>
          <w:szCs w:val="24"/>
        </w:rPr>
        <w:t>0</w:t>
      </w:r>
      <w:r w:rsidRPr="00531910">
        <w:rPr>
          <w:rFonts w:ascii="Times New Roman" w:hAnsi="宋体"/>
          <w:kern w:val="2"/>
          <w:sz w:val="24"/>
          <w:szCs w:val="24"/>
        </w:rPr>
        <w:t>%</w:t>
      </w:r>
      <w:r w:rsidRPr="00531910">
        <w:rPr>
          <w:rFonts w:ascii="Times New Roman" w:hAnsi="宋体"/>
          <w:kern w:val="2"/>
          <w:sz w:val="24"/>
          <w:szCs w:val="24"/>
        </w:rPr>
        <w:t>。再结晶退火的</w:t>
      </w:r>
      <w:r w:rsidRPr="00531910">
        <w:rPr>
          <w:rFonts w:ascii="Times New Roman" w:hAnsi="宋体" w:hint="eastAsia"/>
          <w:kern w:val="2"/>
          <w:sz w:val="24"/>
          <w:szCs w:val="24"/>
        </w:rPr>
        <w:t>Nb1</w:t>
      </w:r>
      <w:r w:rsidRPr="00531910">
        <w:rPr>
          <w:rFonts w:ascii="Times New Roman" w:hAnsi="宋体" w:hint="eastAsia"/>
          <w:kern w:val="2"/>
          <w:sz w:val="24"/>
          <w:szCs w:val="24"/>
        </w:rPr>
        <w:t>，</w:t>
      </w:r>
      <w:r w:rsidRPr="00531910">
        <w:rPr>
          <w:rFonts w:ascii="Times New Roman" w:hAnsi="宋体" w:hint="eastAsia"/>
          <w:kern w:val="2"/>
          <w:sz w:val="24"/>
          <w:szCs w:val="24"/>
        </w:rPr>
        <w:t>Nb2</w:t>
      </w:r>
      <w:r w:rsidRPr="00531910">
        <w:rPr>
          <w:rFonts w:ascii="Times New Roman" w:hAnsi="宋体"/>
          <w:kern w:val="2"/>
          <w:sz w:val="24"/>
          <w:szCs w:val="24"/>
        </w:rPr>
        <w:t>材的维氏硬度应小于</w:t>
      </w:r>
      <w:r w:rsidRPr="00531910">
        <w:rPr>
          <w:rFonts w:ascii="Times New Roman" w:hAnsi="宋体"/>
          <w:kern w:val="2"/>
          <w:sz w:val="24"/>
          <w:szCs w:val="24"/>
        </w:rPr>
        <w:t>GB/T4340.1</w:t>
      </w:r>
      <w:r w:rsidRPr="00531910">
        <w:rPr>
          <w:rFonts w:ascii="Times New Roman" w:hAnsi="宋体" w:hint="eastAsia"/>
          <w:kern w:val="2"/>
          <w:sz w:val="24"/>
          <w:szCs w:val="24"/>
        </w:rPr>
        <w:t>-2009</w:t>
      </w:r>
      <w:r w:rsidRPr="00531910">
        <w:rPr>
          <w:rFonts w:ascii="Times New Roman" w:hAnsi="宋体"/>
          <w:kern w:val="2"/>
          <w:sz w:val="24"/>
          <w:szCs w:val="24"/>
        </w:rPr>
        <w:t>中的</w:t>
      </w:r>
      <w:r w:rsidRPr="00531910">
        <w:rPr>
          <w:rFonts w:ascii="Times New Roman" w:hAnsi="宋体" w:hint="eastAsia"/>
          <w:kern w:val="2"/>
          <w:sz w:val="24"/>
          <w:szCs w:val="24"/>
        </w:rPr>
        <w:t>90</w:t>
      </w:r>
      <w:r w:rsidRPr="00531910">
        <w:rPr>
          <w:rFonts w:ascii="Times New Roman" w:hAnsi="宋体"/>
          <w:kern w:val="2"/>
          <w:sz w:val="24"/>
          <w:szCs w:val="24"/>
        </w:rPr>
        <w:t>。</w:t>
      </w:r>
      <w:r>
        <w:rPr>
          <w:rFonts w:ascii="Times New Roman" w:hAnsi="宋体" w:hint="eastAsia"/>
          <w:kern w:val="2"/>
          <w:sz w:val="24"/>
          <w:szCs w:val="24"/>
        </w:rPr>
        <w:t>因此增加产品的晶粒度及</w:t>
      </w:r>
      <w:r w:rsidRPr="00531910">
        <w:rPr>
          <w:rFonts w:ascii="Times New Roman" w:hAnsi="宋体" w:hint="eastAsia"/>
          <w:kern w:val="2"/>
          <w:sz w:val="24"/>
          <w:szCs w:val="24"/>
        </w:rPr>
        <w:t>维氏硬度</w:t>
      </w:r>
      <w:r>
        <w:rPr>
          <w:rFonts w:ascii="Times New Roman" w:hAnsi="宋体" w:hint="eastAsia"/>
          <w:kern w:val="2"/>
          <w:sz w:val="24"/>
          <w:szCs w:val="24"/>
        </w:rPr>
        <w:t>实验方法的相关标准，</w:t>
      </w:r>
      <w:r w:rsidR="00AC058C">
        <w:rPr>
          <w:rFonts w:ascii="Times New Roman" w:hAnsi="宋体" w:hint="eastAsia"/>
          <w:kern w:val="2"/>
          <w:sz w:val="24"/>
          <w:szCs w:val="24"/>
        </w:rPr>
        <w:t>增加</w:t>
      </w:r>
      <w:r w:rsidRPr="00531910">
        <w:rPr>
          <w:rFonts w:ascii="Times New Roman" w:hAnsi="宋体" w:hint="eastAsia"/>
          <w:kern w:val="2"/>
          <w:sz w:val="24"/>
          <w:szCs w:val="24"/>
        </w:rPr>
        <w:t>了规范性引用文件</w:t>
      </w:r>
      <w:r w:rsidRPr="00531910">
        <w:rPr>
          <w:rFonts w:ascii="Times New Roman" w:hAnsi="宋体" w:hint="eastAsia"/>
          <w:kern w:val="2"/>
          <w:sz w:val="24"/>
          <w:szCs w:val="24"/>
        </w:rPr>
        <w:t xml:space="preserve">GB/T </w:t>
      </w:r>
      <w:r w:rsidRPr="00531910">
        <w:rPr>
          <w:rFonts w:ascii="Times New Roman" w:hAnsi="宋体"/>
          <w:kern w:val="2"/>
          <w:sz w:val="24"/>
          <w:szCs w:val="24"/>
        </w:rPr>
        <w:t>6394-2002</w:t>
      </w:r>
      <w:r w:rsidRPr="00531910">
        <w:rPr>
          <w:rFonts w:ascii="Times New Roman" w:hAnsi="宋体" w:hint="eastAsia"/>
          <w:kern w:val="2"/>
          <w:sz w:val="24"/>
          <w:szCs w:val="24"/>
        </w:rPr>
        <w:t>《金属平均晶粒度测定方法》，</w:t>
      </w:r>
      <w:r w:rsidRPr="00531910">
        <w:rPr>
          <w:rFonts w:ascii="Times New Roman" w:hAnsi="宋体"/>
          <w:kern w:val="2"/>
          <w:sz w:val="24"/>
          <w:szCs w:val="24"/>
        </w:rPr>
        <w:t>GB/T 4340.1</w:t>
      </w:r>
      <w:r w:rsidRPr="00531910">
        <w:rPr>
          <w:rFonts w:ascii="Times New Roman" w:hAnsi="宋体" w:hint="eastAsia"/>
          <w:kern w:val="2"/>
          <w:sz w:val="24"/>
          <w:szCs w:val="24"/>
        </w:rPr>
        <w:t>-2009</w:t>
      </w:r>
      <w:r w:rsidRPr="00531910">
        <w:rPr>
          <w:rFonts w:ascii="Times New Roman" w:hAnsi="宋体" w:hint="eastAsia"/>
          <w:kern w:val="2"/>
          <w:sz w:val="24"/>
          <w:szCs w:val="24"/>
        </w:rPr>
        <w:t>《金属维氏硬度试验</w:t>
      </w:r>
      <w:r w:rsidRPr="00531910">
        <w:rPr>
          <w:rFonts w:ascii="Times New Roman" w:hAnsi="宋体" w:hint="eastAsia"/>
          <w:kern w:val="2"/>
          <w:sz w:val="24"/>
          <w:szCs w:val="24"/>
        </w:rPr>
        <w:t xml:space="preserve"> </w:t>
      </w:r>
      <w:r w:rsidRPr="00531910">
        <w:rPr>
          <w:rFonts w:ascii="Times New Roman" w:hAnsi="宋体" w:hint="eastAsia"/>
          <w:kern w:val="2"/>
          <w:sz w:val="24"/>
          <w:szCs w:val="24"/>
        </w:rPr>
        <w:t>试验方法》；</w:t>
      </w:r>
    </w:p>
    <w:p w:rsidR="00531910" w:rsidRDefault="00531910" w:rsidP="00531910">
      <w:pPr>
        <w:spacing w:line="360" w:lineRule="auto"/>
        <w:rPr>
          <w:rFonts w:ascii="宋体" w:hAnsi="宋体"/>
          <w:b/>
          <w:bCs/>
          <w:color w:val="000000"/>
          <w:sz w:val="24"/>
        </w:rPr>
      </w:pPr>
      <w:r>
        <w:rPr>
          <w:rFonts w:ascii="宋体" w:hAnsi="宋体" w:hint="eastAsia"/>
          <w:b/>
          <w:bCs/>
          <w:color w:val="000000"/>
          <w:sz w:val="24"/>
        </w:rPr>
        <w:t>2.</w:t>
      </w:r>
      <w:r w:rsidR="003241B6">
        <w:rPr>
          <w:rFonts w:ascii="宋体" w:hAnsi="宋体" w:hint="eastAsia"/>
          <w:b/>
          <w:bCs/>
          <w:color w:val="000000"/>
          <w:sz w:val="24"/>
        </w:rPr>
        <w:t>产品</w:t>
      </w:r>
      <w:r w:rsidR="00EA328C">
        <w:rPr>
          <w:rFonts w:ascii="宋体" w:hAnsi="宋体" w:hint="eastAsia"/>
          <w:b/>
          <w:bCs/>
          <w:color w:val="000000"/>
          <w:sz w:val="24"/>
        </w:rPr>
        <w:t>牌号及</w:t>
      </w:r>
      <w:r w:rsidR="003241B6">
        <w:rPr>
          <w:rFonts w:ascii="宋体" w:hAnsi="宋体" w:hint="eastAsia"/>
          <w:b/>
          <w:bCs/>
          <w:color w:val="000000"/>
          <w:sz w:val="24"/>
        </w:rPr>
        <w:t>规格</w:t>
      </w:r>
    </w:p>
    <w:p w:rsidR="00EA328C" w:rsidRDefault="00531910" w:rsidP="00EA328C">
      <w:pPr>
        <w:pStyle w:val="ae"/>
        <w:spacing w:line="360" w:lineRule="auto"/>
        <w:ind w:firstLine="480"/>
        <w:rPr>
          <w:rFonts w:ascii="Times New Roman" w:hAnsi="宋体" w:hint="eastAsia"/>
          <w:kern w:val="2"/>
          <w:sz w:val="24"/>
          <w:szCs w:val="24"/>
        </w:rPr>
      </w:pPr>
      <w:r>
        <w:rPr>
          <w:rFonts w:ascii="Times New Roman" w:hAnsi="宋体" w:hint="eastAsia"/>
          <w:kern w:val="2"/>
          <w:sz w:val="24"/>
          <w:szCs w:val="24"/>
        </w:rPr>
        <w:t>随着工业发展，市场对</w:t>
      </w:r>
      <w:r w:rsidR="00EA328C">
        <w:rPr>
          <w:rFonts w:ascii="Times New Roman" w:hAnsi="宋体" w:hint="eastAsia"/>
          <w:kern w:val="2"/>
          <w:sz w:val="24"/>
          <w:szCs w:val="24"/>
        </w:rPr>
        <w:t>铌及铌合金板材、带材、箔材的牌号和</w:t>
      </w:r>
      <w:r>
        <w:rPr>
          <w:rFonts w:ascii="Times New Roman" w:hAnsi="宋体" w:hint="eastAsia"/>
          <w:kern w:val="2"/>
          <w:sz w:val="24"/>
          <w:szCs w:val="24"/>
        </w:rPr>
        <w:t>规格要求增多，</w:t>
      </w:r>
      <w:r w:rsidR="00EA328C">
        <w:rPr>
          <w:rFonts w:ascii="Times New Roman" w:hAnsi="宋体" w:hint="eastAsia"/>
          <w:kern w:val="2"/>
          <w:sz w:val="24"/>
          <w:szCs w:val="24"/>
        </w:rPr>
        <w:t>在修订的标准中增加</w:t>
      </w:r>
      <w:r w:rsidR="00EA328C" w:rsidRPr="00EA328C">
        <w:rPr>
          <w:rFonts w:ascii="Times New Roman" w:hAnsi="宋体"/>
          <w:kern w:val="2"/>
          <w:sz w:val="24"/>
          <w:szCs w:val="24"/>
        </w:rPr>
        <w:t>NbZr1</w:t>
      </w:r>
      <w:r w:rsidR="00EA328C" w:rsidRPr="00EA328C">
        <w:rPr>
          <w:rFonts w:ascii="Times New Roman" w:hAnsi="宋体"/>
          <w:kern w:val="2"/>
          <w:sz w:val="24"/>
          <w:szCs w:val="24"/>
        </w:rPr>
        <w:t>、</w:t>
      </w:r>
      <w:r w:rsidR="00EA328C" w:rsidRPr="00EA328C">
        <w:rPr>
          <w:rFonts w:ascii="Times New Roman" w:hAnsi="宋体"/>
          <w:kern w:val="2"/>
          <w:sz w:val="24"/>
          <w:szCs w:val="24"/>
        </w:rPr>
        <w:t>NbZr2</w:t>
      </w:r>
      <w:r w:rsidR="00EA328C" w:rsidRPr="00EA328C">
        <w:rPr>
          <w:rFonts w:ascii="Times New Roman" w:hAnsi="宋体"/>
          <w:kern w:val="2"/>
          <w:sz w:val="24"/>
          <w:szCs w:val="24"/>
        </w:rPr>
        <w:t>、</w:t>
      </w:r>
      <w:r w:rsidR="00EA328C" w:rsidRPr="00EA328C">
        <w:rPr>
          <w:rFonts w:ascii="Times New Roman" w:hAnsi="宋体"/>
          <w:kern w:val="2"/>
          <w:sz w:val="24"/>
          <w:szCs w:val="24"/>
        </w:rPr>
        <w:t>NbHf10-1</w:t>
      </w:r>
      <w:r w:rsidR="00EA328C" w:rsidRPr="00EA328C">
        <w:rPr>
          <w:rFonts w:ascii="Times New Roman" w:hAnsi="宋体" w:hint="eastAsia"/>
          <w:kern w:val="2"/>
          <w:sz w:val="24"/>
          <w:szCs w:val="24"/>
        </w:rPr>
        <w:t>、</w:t>
      </w:r>
      <w:r w:rsidR="00EA328C" w:rsidRPr="00EA328C">
        <w:rPr>
          <w:rFonts w:ascii="Times New Roman" w:hAnsi="宋体"/>
          <w:kern w:val="2"/>
          <w:sz w:val="24"/>
          <w:szCs w:val="24"/>
        </w:rPr>
        <w:t>Nb</w:t>
      </w:r>
      <w:r w:rsidR="00EA328C" w:rsidRPr="00EA328C">
        <w:rPr>
          <w:rFonts w:ascii="Times New Roman" w:hAnsi="宋体" w:hint="eastAsia"/>
          <w:kern w:val="2"/>
          <w:sz w:val="24"/>
          <w:szCs w:val="24"/>
        </w:rPr>
        <w:t>W5-1</w:t>
      </w:r>
      <w:r w:rsidR="00EA328C" w:rsidRPr="00EA328C">
        <w:rPr>
          <w:rFonts w:ascii="Times New Roman" w:hAnsi="宋体" w:hint="eastAsia"/>
          <w:kern w:val="2"/>
          <w:sz w:val="24"/>
          <w:szCs w:val="24"/>
        </w:rPr>
        <w:t>和</w:t>
      </w:r>
      <w:r w:rsidR="00EA328C" w:rsidRPr="00EA328C">
        <w:rPr>
          <w:rFonts w:ascii="Times New Roman" w:hAnsi="宋体" w:hint="eastAsia"/>
          <w:kern w:val="2"/>
          <w:sz w:val="24"/>
          <w:szCs w:val="24"/>
        </w:rPr>
        <w:t>NbW5-2</w:t>
      </w:r>
      <w:r w:rsidR="00EA328C" w:rsidRPr="00EA328C">
        <w:rPr>
          <w:rFonts w:ascii="Times New Roman" w:hAnsi="宋体"/>
          <w:kern w:val="2"/>
          <w:sz w:val="24"/>
          <w:szCs w:val="24"/>
        </w:rPr>
        <w:t>合</w:t>
      </w:r>
      <w:r w:rsidR="00EA328C" w:rsidRPr="00EA328C">
        <w:rPr>
          <w:rFonts w:ascii="Times New Roman" w:hAnsi="宋体" w:hint="eastAsia"/>
          <w:kern w:val="2"/>
          <w:sz w:val="24"/>
          <w:szCs w:val="24"/>
        </w:rPr>
        <w:t>金</w:t>
      </w:r>
      <w:r w:rsidR="00EA328C">
        <w:rPr>
          <w:rFonts w:ascii="Times New Roman" w:hAnsi="宋体" w:hint="eastAsia"/>
          <w:kern w:val="2"/>
          <w:sz w:val="24"/>
          <w:szCs w:val="24"/>
        </w:rPr>
        <w:t>牌号，增加产品宽度规格范围。原标准的</w:t>
      </w:r>
      <w:r w:rsidR="00EA328C" w:rsidRPr="00EA328C">
        <w:rPr>
          <w:rFonts w:ascii="Times New Roman" w:hAnsi="宋体" w:hint="eastAsia"/>
          <w:kern w:val="2"/>
          <w:sz w:val="24"/>
          <w:szCs w:val="24"/>
        </w:rPr>
        <w:t>牌号、状态和规格的规定见表</w:t>
      </w:r>
      <w:r w:rsidR="00EA328C" w:rsidRPr="00EA328C">
        <w:rPr>
          <w:rFonts w:ascii="Times New Roman" w:hAnsi="宋体" w:hint="eastAsia"/>
          <w:kern w:val="2"/>
          <w:sz w:val="24"/>
          <w:szCs w:val="24"/>
        </w:rPr>
        <w:t>1</w:t>
      </w:r>
      <w:r w:rsidR="00EA328C" w:rsidRPr="00EA328C">
        <w:rPr>
          <w:rFonts w:ascii="Times New Roman" w:hAnsi="宋体" w:hint="eastAsia"/>
          <w:kern w:val="2"/>
          <w:sz w:val="24"/>
          <w:szCs w:val="24"/>
        </w:rPr>
        <w:t>，</w:t>
      </w:r>
      <w:r>
        <w:rPr>
          <w:rFonts w:ascii="Times New Roman" w:hAnsi="宋体" w:hint="eastAsia"/>
          <w:kern w:val="2"/>
          <w:sz w:val="24"/>
          <w:szCs w:val="24"/>
        </w:rPr>
        <w:t>修订后</w:t>
      </w:r>
      <w:r w:rsidR="00EA328C" w:rsidRPr="00EA328C">
        <w:rPr>
          <w:rFonts w:ascii="Times New Roman" w:hAnsi="宋体" w:hint="eastAsia"/>
          <w:kern w:val="2"/>
          <w:sz w:val="24"/>
          <w:szCs w:val="24"/>
        </w:rPr>
        <w:t>牌号、状态和规格的规定</w:t>
      </w:r>
      <w:r>
        <w:rPr>
          <w:rFonts w:ascii="Times New Roman" w:hAnsi="宋体" w:hint="eastAsia"/>
          <w:kern w:val="2"/>
          <w:sz w:val="24"/>
          <w:szCs w:val="24"/>
        </w:rPr>
        <w:t>见表</w:t>
      </w:r>
      <w:r>
        <w:rPr>
          <w:rFonts w:ascii="Times New Roman" w:hAnsi="宋体" w:hint="eastAsia"/>
          <w:kern w:val="2"/>
          <w:sz w:val="24"/>
          <w:szCs w:val="24"/>
        </w:rPr>
        <w:t>2</w:t>
      </w:r>
      <w:r w:rsidRPr="00F25E75">
        <w:rPr>
          <w:rFonts w:ascii="Times New Roman" w:hAnsi="宋体" w:hint="eastAsia"/>
          <w:kern w:val="2"/>
          <w:sz w:val="24"/>
          <w:szCs w:val="24"/>
        </w:rPr>
        <w:t>。</w:t>
      </w:r>
    </w:p>
    <w:p w:rsidR="00EA328C" w:rsidRDefault="00EA328C" w:rsidP="00EA328C">
      <w:pPr>
        <w:pStyle w:val="ae"/>
        <w:spacing w:line="360" w:lineRule="auto"/>
        <w:ind w:firstLineChars="0" w:firstLine="0"/>
        <w:jc w:val="center"/>
        <w:rPr>
          <w:rFonts w:ascii="Times New Roman" w:hAnsi="宋体" w:hint="eastAsia"/>
          <w:kern w:val="2"/>
          <w:sz w:val="24"/>
          <w:szCs w:val="24"/>
        </w:rPr>
      </w:pPr>
      <w:r>
        <w:rPr>
          <w:rFonts w:ascii="Times New Roman" w:hAnsi="宋体" w:hint="eastAsia"/>
          <w:kern w:val="2"/>
          <w:sz w:val="24"/>
          <w:szCs w:val="24"/>
        </w:rPr>
        <w:t>表</w:t>
      </w:r>
      <w:r>
        <w:rPr>
          <w:rFonts w:ascii="Times New Roman" w:hAnsi="宋体" w:hint="eastAsia"/>
          <w:kern w:val="2"/>
          <w:sz w:val="24"/>
          <w:szCs w:val="24"/>
        </w:rPr>
        <w:t xml:space="preserve"> 1</w:t>
      </w:r>
    </w:p>
    <w:tbl>
      <w:tblPr>
        <w:tblW w:w="97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59"/>
        <w:gridCol w:w="1407"/>
        <w:gridCol w:w="1597"/>
        <w:gridCol w:w="1668"/>
        <w:gridCol w:w="1569"/>
        <w:gridCol w:w="1665"/>
      </w:tblGrid>
      <w:tr w:rsidR="00EA328C" w:rsidRPr="0050347B" w:rsidTr="00882032">
        <w:tblPrEx>
          <w:tblCellMar>
            <w:top w:w="0" w:type="dxa"/>
            <w:bottom w:w="0" w:type="dxa"/>
          </w:tblCellMar>
        </w:tblPrEx>
        <w:trPr>
          <w:cantSplit/>
        </w:trPr>
        <w:tc>
          <w:tcPr>
            <w:tcW w:w="1859" w:type="dxa"/>
            <w:vMerge w:val="restart"/>
            <w:vAlign w:val="center"/>
          </w:tcPr>
          <w:p w:rsidR="00EA328C" w:rsidRPr="0050347B" w:rsidRDefault="00EA328C" w:rsidP="00882032">
            <w:pPr>
              <w:jc w:val="center"/>
              <w:rPr>
                <w:rFonts w:hint="eastAsia"/>
              </w:rPr>
            </w:pPr>
            <w:r w:rsidRPr="0050347B">
              <w:rPr>
                <w:rFonts w:hint="eastAsia"/>
              </w:rPr>
              <w:t>牌</w:t>
            </w:r>
            <w:r w:rsidRPr="0050347B">
              <w:rPr>
                <w:rFonts w:hint="eastAsia"/>
              </w:rPr>
              <w:t xml:space="preserve">  </w:t>
            </w:r>
            <w:r w:rsidRPr="0050347B">
              <w:rPr>
                <w:rFonts w:hint="eastAsia"/>
              </w:rPr>
              <w:t>号</w:t>
            </w:r>
          </w:p>
        </w:tc>
        <w:tc>
          <w:tcPr>
            <w:tcW w:w="1407" w:type="dxa"/>
            <w:vMerge w:val="restart"/>
            <w:vAlign w:val="center"/>
          </w:tcPr>
          <w:p w:rsidR="00EA328C" w:rsidRPr="0050347B" w:rsidRDefault="00EA328C" w:rsidP="00882032">
            <w:pPr>
              <w:jc w:val="center"/>
              <w:rPr>
                <w:rFonts w:hint="eastAsia"/>
              </w:rPr>
            </w:pPr>
            <w:r w:rsidRPr="0050347B">
              <w:rPr>
                <w:rFonts w:hint="eastAsia"/>
              </w:rPr>
              <w:t>状</w:t>
            </w:r>
            <w:r w:rsidRPr="0050347B">
              <w:rPr>
                <w:rFonts w:hint="eastAsia"/>
              </w:rPr>
              <w:t xml:space="preserve">  </w:t>
            </w:r>
            <w:r w:rsidRPr="0050347B">
              <w:rPr>
                <w:rFonts w:hint="eastAsia"/>
              </w:rPr>
              <w:t>态</w:t>
            </w:r>
          </w:p>
        </w:tc>
        <w:tc>
          <w:tcPr>
            <w:tcW w:w="4834" w:type="dxa"/>
            <w:gridSpan w:val="3"/>
            <w:vAlign w:val="center"/>
          </w:tcPr>
          <w:p w:rsidR="00EA328C" w:rsidRPr="0050347B" w:rsidRDefault="00EA328C" w:rsidP="00882032">
            <w:pPr>
              <w:jc w:val="center"/>
              <w:rPr>
                <w:rFonts w:hint="eastAsia"/>
              </w:rPr>
            </w:pPr>
            <w:r w:rsidRPr="0050347B">
              <w:rPr>
                <w:rFonts w:hint="eastAsia"/>
              </w:rPr>
              <w:t>规格</w:t>
            </w:r>
            <w:r w:rsidRPr="0050347B">
              <w:rPr>
                <w:rFonts w:hint="eastAsia"/>
              </w:rPr>
              <w:t>/mm</w:t>
            </w:r>
          </w:p>
        </w:tc>
        <w:tc>
          <w:tcPr>
            <w:tcW w:w="1665" w:type="dxa"/>
            <w:vMerge w:val="restart"/>
            <w:vAlign w:val="center"/>
          </w:tcPr>
          <w:p w:rsidR="00EA328C" w:rsidRPr="0050347B" w:rsidRDefault="00EA328C" w:rsidP="00882032">
            <w:pPr>
              <w:jc w:val="center"/>
              <w:rPr>
                <w:rFonts w:hint="eastAsia"/>
              </w:rPr>
            </w:pPr>
            <w:r w:rsidRPr="0050347B">
              <w:rPr>
                <w:rFonts w:hint="eastAsia"/>
              </w:rPr>
              <w:t>品种</w:t>
            </w:r>
          </w:p>
        </w:tc>
      </w:tr>
      <w:tr w:rsidR="00EA328C" w:rsidRPr="0050347B" w:rsidTr="00882032">
        <w:tblPrEx>
          <w:tblCellMar>
            <w:top w:w="0" w:type="dxa"/>
            <w:bottom w:w="0" w:type="dxa"/>
          </w:tblCellMar>
        </w:tblPrEx>
        <w:trPr>
          <w:cantSplit/>
        </w:trPr>
        <w:tc>
          <w:tcPr>
            <w:tcW w:w="1859" w:type="dxa"/>
            <w:vMerge/>
            <w:vAlign w:val="center"/>
          </w:tcPr>
          <w:p w:rsidR="00EA328C" w:rsidRPr="0050347B" w:rsidRDefault="00EA328C" w:rsidP="00882032">
            <w:pPr>
              <w:jc w:val="center"/>
              <w:rPr>
                <w:rFonts w:hint="eastAsia"/>
              </w:rPr>
            </w:pPr>
          </w:p>
        </w:tc>
        <w:tc>
          <w:tcPr>
            <w:tcW w:w="1407" w:type="dxa"/>
            <w:vMerge/>
            <w:vAlign w:val="center"/>
          </w:tcPr>
          <w:p w:rsidR="00EA328C" w:rsidRPr="0050347B" w:rsidRDefault="00EA328C" w:rsidP="00882032">
            <w:pPr>
              <w:jc w:val="center"/>
              <w:rPr>
                <w:rFonts w:hint="eastAsia"/>
              </w:rPr>
            </w:pPr>
          </w:p>
        </w:tc>
        <w:tc>
          <w:tcPr>
            <w:tcW w:w="1597" w:type="dxa"/>
            <w:vAlign w:val="center"/>
          </w:tcPr>
          <w:p w:rsidR="00EA328C" w:rsidRPr="0050347B" w:rsidRDefault="00EA328C" w:rsidP="00882032">
            <w:pPr>
              <w:jc w:val="center"/>
              <w:rPr>
                <w:rFonts w:hint="eastAsia"/>
              </w:rPr>
            </w:pPr>
            <w:r w:rsidRPr="0050347B">
              <w:rPr>
                <w:rFonts w:hint="eastAsia"/>
              </w:rPr>
              <w:t>厚度</w:t>
            </w:r>
          </w:p>
        </w:tc>
        <w:tc>
          <w:tcPr>
            <w:tcW w:w="1668" w:type="dxa"/>
            <w:vAlign w:val="center"/>
          </w:tcPr>
          <w:p w:rsidR="00EA328C" w:rsidRPr="0050347B" w:rsidRDefault="00EA328C" w:rsidP="00882032">
            <w:pPr>
              <w:jc w:val="center"/>
              <w:rPr>
                <w:rFonts w:hint="eastAsia"/>
              </w:rPr>
            </w:pPr>
            <w:r w:rsidRPr="0050347B">
              <w:rPr>
                <w:rFonts w:hint="eastAsia"/>
              </w:rPr>
              <w:t>宽度</w:t>
            </w:r>
          </w:p>
        </w:tc>
        <w:tc>
          <w:tcPr>
            <w:tcW w:w="1569" w:type="dxa"/>
            <w:vAlign w:val="center"/>
          </w:tcPr>
          <w:p w:rsidR="00EA328C" w:rsidRPr="0050347B" w:rsidRDefault="00EA328C" w:rsidP="00882032">
            <w:pPr>
              <w:jc w:val="center"/>
              <w:rPr>
                <w:rFonts w:hint="eastAsia"/>
              </w:rPr>
            </w:pPr>
            <w:r w:rsidRPr="0050347B">
              <w:rPr>
                <w:rFonts w:hint="eastAsia"/>
              </w:rPr>
              <w:t>长度</w:t>
            </w:r>
          </w:p>
        </w:tc>
        <w:tc>
          <w:tcPr>
            <w:tcW w:w="1665" w:type="dxa"/>
            <w:vMerge/>
            <w:vAlign w:val="center"/>
          </w:tcPr>
          <w:p w:rsidR="00EA328C" w:rsidRPr="0050347B" w:rsidRDefault="00EA328C" w:rsidP="00882032">
            <w:pPr>
              <w:jc w:val="center"/>
              <w:rPr>
                <w:rFonts w:hint="eastAsia"/>
              </w:rPr>
            </w:pPr>
          </w:p>
        </w:tc>
      </w:tr>
      <w:tr w:rsidR="00EA328C" w:rsidRPr="0050347B" w:rsidTr="00882032">
        <w:tblPrEx>
          <w:tblCellMar>
            <w:top w:w="0" w:type="dxa"/>
            <w:bottom w:w="0" w:type="dxa"/>
          </w:tblCellMar>
        </w:tblPrEx>
        <w:trPr>
          <w:cantSplit/>
          <w:trHeight w:val="405"/>
        </w:trPr>
        <w:tc>
          <w:tcPr>
            <w:tcW w:w="1859" w:type="dxa"/>
            <w:vMerge w:val="restart"/>
            <w:vAlign w:val="center"/>
          </w:tcPr>
          <w:p w:rsidR="00EA328C" w:rsidRPr="0050347B" w:rsidRDefault="00EA328C" w:rsidP="00882032">
            <w:pPr>
              <w:jc w:val="center"/>
              <w:rPr>
                <w:rFonts w:hint="eastAsia"/>
              </w:rPr>
            </w:pPr>
            <w:r w:rsidRPr="0050347B">
              <w:rPr>
                <w:rFonts w:hint="eastAsia"/>
              </w:rPr>
              <w:t>Nb1</w:t>
            </w:r>
          </w:p>
          <w:p w:rsidR="00EA328C" w:rsidRPr="0050347B" w:rsidRDefault="00EA328C" w:rsidP="00882032">
            <w:pPr>
              <w:jc w:val="center"/>
              <w:rPr>
                <w:rFonts w:hint="eastAsia"/>
              </w:rPr>
            </w:pPr>
            <w:r w:rsidRPr="0050347B">
              <w:rPr>
                <w:rFonts w:hint="eastAsia"/>
              </w:rPr>
              <w:t>Nb2</w:t>
            </w:r>
          </w:p>
          <w:p w:rsidR="00EA328C" w:rsidRPr="0050347B" w:rsidRDefault="00EA328C" w:rsidP="00882032">
            <w:pPr>
              <w:jc w:val="center"/>
              <w:rPr>
                <w:rFonts w:hint="eastAsia"/>
              </w:rPr>
            </w:pPr>
            <w:r w:rsidRPr="0050347B">
              <w:rPr>
                <w:rFonts w:hint="eastAsia"/>
              </w:rPr>
              <w:t>FNb1</w:t>
            </w:r>
          </w:p>
          <w:p w:rsidR="00EA328C" w:rsidRPr="0050347B" w:rsidRDefault="00EA328C" w:rsidP="004407B9">
            <w:pPr>
              <w:jc w:val="center"/>
              <w:rPr>
                <w:rFonts w:hint="eastAsia"/>
              </w:rPr>
            </w:pPr>
            <w:r w:rsidRPr="0050347B">
              <w:rPr>
                <w:rFonts w:hint="eastAsia"/>
              </w:rPr>
              <w:t>FNb2</w:t>
            </w:r>
          </w:p>
        </w:tc>
        <w:tc>
          <w:tcPr>
            <w:tcW w:w="1407" w:type="dxa"/>
            <w:vAlign w:val="center"/>
          </w:tcPr>
          <w:p w:rsidR="00EA328C" w:rsidRPr="0050347B" w:rsidRDefault="00EA328C" w:rsidP="00882032">
            <w:pPr>
              <w:jc w:val="center"/>
              <w:rPr>
                <w:rFonts w:hint="eastAsia"/>
              </w:rPr>
            </w:pPr>
            <w:r w:rsidRPr="0050347B">
              <w:rPr>
                <w:rFonts w:hint="eastAsia"/>
              </w:rPr>
              <w:t>Y</w:t>
            </w:r>
          </w:p>
        </w:tc>
        <w:tc>
          <w:tcPr>
            <w:tcW w:w="1597" w:type="dxa"/>
            <w:vAlign w:val="center"/>
          </w:tcPr>
          <w:p w:rsidR="00EA328C" w:rsidRPr="0050347B" w:rsidRDefault="00EA328C" w:rsidP="00882032">
            <w:pPr>
              <w:jc w:val="center"/>
              <w:rPr>
                <w:rFonts w:hint="eastAsia"/>
              </w:rPr>
            </w:pPr>
            <w:r w:rsidRPr="0050347B">
              <w:rPr>
                <w:rFonts w:hint="eastAsia"/>
              </w:rPr>
              <w:t>0.01~0.1</w:t>
            </w:r>
          </w:p>
        </w:tc>
        <w:tc>
          <w:tcPr>
            <w:tcW w:w="1668" w:type="dxa"/>
            <w:vAlign w:val="center"/>
          </w:tcPr>
          <w:p w:rsidR="00EA328C" w:rsidRPr="0050347B" w:rsidRDefault="00EA328C" w:rsidP="00882032">
            <w:pPr>
              <w:jc w:val="center"/>
              <w:rPr>
                <w:rFonts w:hint="eastAsia"/>
              </w:rPr>
            </w:pPr>
            <w:r w:rsidRPr="0050347B">
              <w:rPr>
                <w:rFonts w:hint="eastAsia"/>
              </w:rPr>
              <w:t>30~300</w:t>
            </w:r>
          </w:p>
        </w:tc>
        <w:tc>
          <w:tcPr>
            <w:tcW w:w="1569" w:type="dxa"/>
            <w:vAlign w:val="center"/>
          </w:tcPr>
          <w:p w:rsidR="00EA328C" w:rsidRPr="0050347B" w:rsidRDefault="00EA328C" w:rsidP="00882032">
            <w:pPr>
              <w:jc w:val="center"/>
              <w:rPr>
                <w:rFonts w:hint="eastAsia"/>
              </w:rPr>
            </w:pPr>
            <w:r w:rsidRPr="0050347B">
              <w:rPr>
                <w:rFonts w:hint="eastAsia"/>
              </w:rPr>
              <w:t>＞</w:t>
            </w:r>
            <w:r w:rsidRPr="0050347B">
              <w:rPr>
                <w:rFonts w:hint="eastAsia"/>
              </w:rPr>
              <w:t>300</w:t>
            </w:r>
          </w:p>
        </w:tc>
        <w:tc>
          <w:tcPr>
            <w:tcW w:w="1665" w:type="dxa"/>
            <w:vAlign w:val="center"/>
          </w:tcPr>
          <w:p w:rsidR="00EA328C" w:rsidRPr="0050347B" w:rsidRDefault="00EA328C" w:rsidP="00882032">
            <w:pPr>
              <w:jc w:val="center"/>
              <w:rPr>
                <w:rFonts w:hint="eastAsia"/>
              </w:rPr>
            </w:pPr>
            <w:r w:rsidRPr="0050347B">
              <w:rPr>
                <w:rFonts w:hint="eastAsia"/>
              </w:rPr>
              <w:t>箔材</w:t>
            </w:r>
          </w:p>
        </w:tc>
      </w:tr>
      <w:tr w:rsidR="00EA328C" w:rsidRPr="0050347B" w:rsidTr="00882032">
        <w:tblPrEx>
          <w:tblCellMar>
            <w:top w:w="0" w:type="dxa"/>
            <w:bottom w:w="0" w:type="dxa"/>
          </w:tblCellMar>
        </w:tblPrEx>
        <w:trPr>
          <w:cantSplit/>
          <w:trHeight w:val="453"/>
        </w:trPr>
        <w:tc>
          <w:tcPr>
            <w:tcW w:w="1859" w:type="dxa"/>
            <w:vMerge/>
            <w:vAlign w:val="center"/>
          </w:tcPr>
          <w:p w:rsidR="00EA328C" w:rsidRPr="0050347B" w:rsidRDefault="00EA328C" w:rsidP="00882032">
            <w:pPr>
              <w:jc w:val="center"/>
              <w:rPr>
                <w:rFonts w:hint="eastAsia"/>
              </w:rPr>
            </w:pPr>
          </w:p>
        </w:tc>
        <w:tc>
          <w:tcPr>
            <w:tcW w:w="1407" w:type="dxa"/>
            <w:vMerge w:val="restart"/>
            <w:vAlign w:val="center"/>
          </w:tcPr>
          <w:p w:rsidR="00EA328C" w:rsidRPr="0050347B" w:rsidRDefault="00EA328C" w:rsidP="00882032">
            <w:pPr>
              <w:jc w:val="center"/>
              <w:rPr>
                <w:rFonts w:hint="eastAsia"/>
              </w:rPr>
            </w:pPr>
            <w:r w:rsidRPr="0050347B">
              <w:rPr>
                <w:rFonts w:hint="eastAsia"/>
              </w:rPr>
              <w:t>M , Y</w:t>
            </w:r>
          </w:p>
        </w:tc>
        <w:tc>
          <w:tcPr>
            <w:tcW w:w="1597" w:type="dxa"/>
            <w:vAlign w:val="center"/>
          </w:tcPr>
          <w:p w:rsidR="00EA328C" w:rsidRPr="0050347B" w:rsidRDefault="00EA328C" w:rsidP="00882032">
            <w:pPr>
              <w:jc w:val="center"/>
              <w:rPr>
                <w:rFonts w:hint="eastAsia"/>
              </w:rPr>
            </w:pPr>
            <w:r w:rsidRPr="0050347B">
              <w:rPr>
                <w:rFonts w:hint="eastAsia"/>
              </w:rPr>
              <w:t>＞</w:t>
            </w:r>
            <w:r w:rsidRPr="0050347B">
              <w:rPr>
                <w:rFonts w:hint="eastAsia"/>
              </w:rPr>
              <w:t>0.1~0.5</w:t>
            </w:r>
          </w:p>
        </w:tc>
        <w:tc>
          <w:tcPr>
            <w:tcW w:w="1668" w:type="dxa"/>
            <w:vAlign w:val="center"/>
          </w:tcPr>
          <w:p w:rsidR="00EA328C" w:rsidRPr="0050347B" w:rsidRDefault="00EA328C" w:rsidP="004407B9">
            <w:pPr>
              <w:jc w:val="center"/>
              <w:rPr>
                <w:rFonts w:hint="eastAsia"/>
              </w:rPr>
            </w:pPr>
            <w:r w:rsidRPr="0050347B">
              <w:rPr>
                <w:rFonts w:hint="eastAsia"/>
              </w:rPr>
              <w:t>50~</w:t>
            </w:r>
            <w:r w:rsidR="004407B9">
              <w:rPr>
                <w:rFonts w:hint="eastAsia"/>
              </w:rPr>
              <w:t>45</w:t>
            </w:r>
            <w:r w:rsidRPr="0050347B">
              <w:rPr>
                <w:rFonts w:hint="eastAsia"/>
              </w:rPr>
              <w:t>0</w:t>
            </w:r>
          </w:p>
        </w:tc>
        <w:tc>
          <w:tcPr>
            <w:tcW w:w="1569" w:type="dxa"/>
            <w:vAlign w:val="center"/>
          </w:tcPr>
          <w:p w:rsidR="00EA328C" w:rsidRPr="0050347B" w:rsidRDefault="00EA328C" w:rsidP="00882032">
            <w:pPr>
              <w:jc w:val="center"/>
              <w:rPr>
                <w:rFonts w:hint="eastAsia"/>
              </w:rPr>
            </w:pPr>
            <w:r w:rsidRPr="0050347B">
              <w:rPr>
                <w:rFonts w:hint="eastAsia"/>
              </w:rPr>
              <w:t>100~</w:t>
            </w:r>
            <w:r w:rsidRPr="0050347B">
              <w:t>1</w:t>
            </w:r>
            <w:r w:rsidRPr="0050347B">
              <w:rPr>
                <w:rFonts w:hint="eastAsia"/>
              </w:rPr>
              <w:t>0000</w:t>
            </w:r>
          </w:p>
        </w:tc>
        <w:tc>
          <w:tcPr>
            <w:tcW w:w="1665" w:type="dxa"/>
            <w:vMerge w:val="restart"/>
            <w:vAlign w:val="center"/>
          </w:tcPr>
          <w:p w:rsidR="00EA328C" w:rsidRPr="0050347B" w:rsidRDefault="00EA328C" w:rsidP="00882032">
            <w:pPr>
              <w:jc w:val="center"/>
              <w:rPr>
                <w:rFonts w:hint="eastAsia"/>
              </w:rPr>
            </w:pPr>
            <w:r w:rsidRPr="0050347B">
              <w:rPr>
                <w:rFonts w:hint="eastAsia"/>
              </w:rPr>
              <w:t>带材、板材</w:t>
            </w:r>
          </w:p>
        </w:tc>
      </w:tr>
      <w:tr w:rsidR="00EA328C" w:rsidRPr="0050347B" w:rsidTr="00882032">
        <w:tblPrEx>
          <w:tblCellMar>
            <w:top w:w="0" w:type="dxa"/>
            <w:bottom w:w="0" w:type="dxa"/>
          </w:tblCellMar>
        </w:tblPrEx>
        <w:trPr>
          <w:cantSplit/>
          <w:trHeight w:val="444"/>
        </w:trPr>
        <w:tc>
          <w:tcPr>
            <w:tcW w:w="1859" w:type="dxa"/>
            <w:vMerge/>
            <w:vAlign w:val="center"/>
          </w:tcPr>
          <w:p w:rsidR="00EA328C" w:rsidRPr="0050347B" w:rsidRDefault="00EA328C" w:rsidP="00882032">
            <w:pPr>
              <w:jc w:val="center"/>
              <w:rPr>
                <w:rFonts w:hint="eastAsia"/>
              </w:rPr>
            </w:pPr>
          </w:p>
        </w:tc>
        <w:tc>
          <w:tcPr>
            <w:tcW w:w="1407" w:type="dxa"/>
            <w:vMerge/>
            <w:vAlign w:val="center"/>
          </w:tcPr>
          <w:p w:rsidR="00EA328C" w:rsidRPr="0050347B" w:rsidRDefault="00EA328C" w:rsidP="00882032">
            <w:pPr>
              <w:jc w:val="center"/>
              <w:rPr>
                <w:rFonts w:hint="eastAsia"/>
              </w:rPr>
            </w:pPr>
          </w:p>
        </w:tc>
        <w:tc>
          <w:tcPr>
            <w:tcW w:w="1597" w:type="dxa"/>
            <w:vAlign w:val="center"/>
          </w:tcPr>
          <w:p w:rsidR="00EA328C" w:rsidRPr="0050347B" w:rsidRDefault="00EA328C" w:rsidP="00882032">
            <w:pPr>
              <w:jc w:val="center"/>
              <w:rPr>
                <w:rFonts w:hint="eastAsia"/>
              </w:rPr>
            </w:pPr>
            <w:r w:rsidRPr="0050347B">
              <w:rPr>
                <w:rFonts w:hint="eastAsia"/>
              </w:rPr>
              <w:t>＞</w:t>
            </w:r>
            <w:r w:rsidRPr="0050347B">
              <w:rPr>
                <w:rFonts w:hint="eastAsia"/>
              </w:rPr>
              <w:t>0.5~0.8</w:t>
            </w:r>
          </w:p>
        </w:tc>
        <w:tc>
          <w:tcPr>
            <w:tcW w:w="1668" w:type="dxa"/>
            <w:vAlign w:val="center"/>
          </w:tcPr>
          <w:p w:rsidR="00EA328C" w:rsidRPr="0050347B" w:rsidRDefault="00EA328C" w:rsidP="004407B9">
            <w:pPr>
              <w:jc w:val="center"/>
              <w:rPr>
                <w:rFonts w:hint="eastAsia"/>
              </w:rPr>
            </w:pPr>
            <w:r w:rsidRPr="0050347B">
              <w:rPr>
                <w:rFonts w:hint="eastAsia"/>
              </w:rPr>
              <w:t>50~</w:t>
            </w:r>
            <w:r w:rsidR="004407B9">
              <w:rPr>
                <w:rFonts w:hint="eastAsia"/>
              </w:rPr>
              <w:t>45</w:t>
            </w:r>
            <w:r w:rsidRPr="0050347B">
              <w:rPr>
                <w:rFonts w:hint="eastAsia"/>
              </w:rPr>
              <w:t>0</w:t>
            </w:r>
          </w:p>
        </w:tc>
        <w:tc>
          <w:tcPr>
            <w:tcW w:w="1569" w:type="dxa"/>
            <w:vAlign w:val="center"/>
          </w:tcPr>
          <w:p w:rsidR="00EA328C" w:rsidRPr="0050347B" w:rsidRDefault="00EA328C" w:rsidP="00882032">
            <w:pPr>
              <w:jc w:val="center"/>
              <w:rPr>
                <w:rFonts w:hint="eastAsia"/>
              </w:rPr>
            </w:pPr>
            <w:r w:rsidRPr="0050347B">
              <w:rPr>
                <w:rFonts w:hint="eastAsia"/>
              </w:rPr>
              <w:t>50~2000</w:t>
            </w:r>
          </w:p>
        </w:tc>
        <w:tc>
          <w:tcPr>
            <w:tcW w:w="1665" w:type="dxa"/>
            <w:vMerge/>
            <w:vAlign w:val="center"/>
          </w:tcPr>
          <w:p w:rsidR="00EA328C" w:rsidRPr="0050347B" w:rsidRDefault="00EA328C" w:rsidP="00882032">
            <w:pPr>
              <w:jc w:val="center"/>
              <w:rPr>
                <w:rFonts w:hint="eastAsia"/>
              </w:rPr>
            </w:pPr>
          </w:p>
        </w:tc>
      </w:tr>
      <w:tr w:rsidR="00EA328C" w:rsidRPr="0050347B" w:rsidTr="00882032">
        <w:tblPrEx>
          <w:tblCellMar>
            <w:top w:w="0" w:type="dxa"/>
            <w:bottom w:w="0" w:type="dxa"/>
          </w:tblCellMar>
        </w:tblPrEx>
        <w:trPr>
          <w:cantSplit/>
          <w:trHeight w:val="465"/>
        </w:trPr>
        <w:tc>
          <w:tcPr>
            <w:tcW w:w="1859" w:type="dxa"/>
            <w:vMerge/>
            <w:vAlign w:val="center"/>
          </w:tcPr>
          <w:p w:rsidR="00EA328C" w:rsidRPr="0050347B" w:rsidRDefault="00EA328C" w:rsidP="00882032">
            <w:pPr>
              <w:jc w:val="center"/>
              <w:rPr>
                <w:rFonts w:hint="eastAsia"/>
              </w:rPr>
            </w:pPr>
          </w:p>
        </w:tc>
        <w:tc>
          <w:tcPr>
            <w:tcW w:w="1407" w:type="dxa"/>
            <w:vMerge w:val="restart"/>
            <w:vAlign w:val="center"/>
          </w:tcPr>
          <w:p w:rsidR="00EA328C" w:rsidRPr="0050347B" w:rsidRDefault="00EA328C" w:rsidP="00882032">
            <w:pPr>
              <w:jc w:val="center"/>
              <w:rPr>
                <w:rFonts w:hint="eastAsia"/>
              </w:rPr>
            </w:pPr>
            <w:r w:rsidRPr="0050347B">
              <w:rPr>
                <w:rFonts w:hint="eastAsia"/>
              </w:rPr>
              <w:t>M , Y</w:t>
            </w:r>
          </w:p>
        </w:tc>
        <w:tc>
          <w:tcPr>
            <w:tcW w:w="1597" w:type="dxa"/>
            <w:vAlign w:val="center"/>
          </w:tcPr>
          <w:p w:rsidR="00EA328C" w:rsidRPr="0050347B" w:rsidRDefault="00EA328C" w:rsidP="00882032">
            <w:pPr>
              <w:jc w:val="center"/>
              <w:rPr>
                <w:rFonts w:hint="eastAsia"/>
              </w:rPr>
            </w:pPr>
            <w:r w:rsidRPr="0050347B">
              <w:rPr>
                <w:rFonts w:hint="eastAsia"/>
              </w:rPr>
              <w:t>＞</w:t>
            </w:r>
            <w:r w:rsidRPr="0050347B">
              <w:rPr>
                <w:rFonts w:hint="eastAsia"/>
              </w:rPr>
              <w:t>0.8~2.0</w:t>
            </w:r>
          </w:p>
        </w:tc>
        <w:tc>
          <w:tcPr>
            <w:tcW w:w="1668" w:type="dxa"/>
            <w:vAlign w:val="center"/>
          </w:tcPr>
          <w:p w:rsidR="00EA328C" w:rsidRPr="0050347B" w:rsidRDefault="00EA328C" w:rsidP="004407B9">
            <w:pPr>
              <w:jc w:val="center"/>
              <w:rPr>
                <w:rFonts w:hint="eastAsia"/>
              </w:rPr>
            </w:pPr>
            <w:r w:rsidRPr="0050347B">
              <w:rPr>
                <w:rFonts w:hint="eastAsia"/>
              </w:rPr>
              <w:t>50~</w:t>
            </w:r>
            <w:r w:rsidR="004407B9">
              <w:rPr>
                <w:rFonts w:hint="eastAsia"/>
              </w:rPr>
              <w:t>650</w:t>
            </w:r>
          </w:p>
        </w:tc>
        <w:tc>
          <w:tcPr>
            <w:tcW w:w="1569" w:type="dxa"/>
            <w:vAlign w:val="center"/>
          </w:tcPr>
          <w:p w:rsidR="00EA328C" w:rsidRPr="0050347B" w:rsidRDefault="00EA328C" w:rsidP="00882032">
            <w:pPr>
              <w:jc w:val="center"/>
              <w:rPr>
                <w:rFonts w:hint="eastAsia"/>
              </w:rPr>
            </w:pPr>
            <w:r w:rsidRPr="0050347B">
              <w:rPr>
                <w:rFonts w:hint="eastAsia"/>
              </w:rPr>
              <w:t>50~2500</w:t>
            </w:r>
          </w:p>
        </w:tc>
        <w:tc>
          <w:tcPr>
            <w:tcW w:w="1665" w:type="dxa"/>
            <w:vMerge w:val="restart"/>
            <w:vAlign w:val="center"/>
          </w:tcPr>
          <w:p w:rsidR="00EA328C" w:rsidRPr="0050347B" w:rsidRDefault="00EA328C" w:rsidP="00882032">
            <w:pPr>
              <w:jc w:val="center"/>
              <w:rPr>
                <w:rFonts w:hint="eastAsia"/>
              </w:rPr>
            </w:pPr>
            <w:r w:rsidRPr="0050347B">
              <w:rPr>
                <w:rFonts w:hint="eastAsia"/>
              </w:rPr>
              <w:t>板材</w:t>
            </w:r>
          </w:p>
        </w:tc>
      </w:tr>
      <w:tr w:rsidR="00EA328C" w:rsidRPr="0050347B" w:rsidTr="00882032">
        <w:tblPrEx>
          <w:tblCellMar>
            <w:top w:w="0" w:type="dxa"/>
            <w:bottom w:w="0" w:type="dxa"/>
          </w:tblCellMar>
        </w:tblPrEx>
        <w:trPr>
          <w:cantSplit/>
          <w:trHeight w:val="471"/>
        </w:trPr>
        <w:tc>
          <w:tcPr>
            <w:tcW w:w="1859" w:type="dxa"/>
            <w:vMerge/>
            <w:vAlign w:val="center"/>
          </w:tcPr>
          <w:p w:rsidR="00EA328C" w:rsidRPr="0050347B" w:rsidRDefault="00EA328C" w:rsidP="00882032">
            <w:pPr>
              <w:jc w:val="center"/>
              <w:rPr>
                <w:rFonts w:hint="eastAsia"/>
              </w:rPr>
            </w:pPr>
          </w:p>
        </w:tc>
        <w:tc>
          <w:tcPr>
            <w:tcW w:w="1407" w:type="dxa"/>
            <w:vMerge/>
            <w:vAlign w:val="center"/>
          </w:tcPr>
          <w:p w:rsidR="00EA328C" w:rsidRPr="0050347B" w:rsidRDefault="00EA328C" w:rsidP="00882032">
            <w:pPr>
              <w:jc w:val="center"/>
              <w:rPr>
                <w:rFonts w:hint="eastAsia"/>
              </w:rPr>
            </w:pPr>
          </w:p>
        </w:tc>
        <w:tc>
          <w:tcPr>
            <w:tcW w:w="1597" w:type="dxa"/>
            <w:vAlign w:val="center"/>
          </w:tcPr>
          <w:p w:rsidR="00EA328C" w:rsidRPr="0050347B" w:rsidRDefault="00EA328C" w:rsidP="00882032">
            <w:pPr>
              <w:jc w:val="center"/>
              <w:rPr>
                <w:rFonts w:hint="eastAsia"/>
              </w:rPr>
            </w:pPr>
            <w:r w:rsidRPr="0050347B">
              <w:rPr>
                <w:rFonts w:hint="eastAsia"/>
              </w:rPr>
              <w:t>＞</w:t>
            </w:r>
            <w:r w:rsidRPr="0050347B">
              <w:rPr>
                <w:rFonts w:hint="eastAsia"/>
              </w:rPr>
              <w:t>2.0~6.0</w:t>
            </w:r>
          </w:p>
        </w:tc>
        <w:tc>
          <w:tcPr>
            <w:tcW w:w="1668" w:type="dxa"/>
            <w:vAlign w:val="center"/>
          </w:tcPr>
          <w:p w:rsidR="00EA328C" w:rsidRPr="0050347B" w:rsidRDefault="00EA328C" w:rsidP="004407B9">
            <w:pPr>
              <w:jc w:val="center"/>
              <w:rPr>
                <w:rFonts w:hint="eastAsia"/>
              </w:rPr>
            </w:pPr>
            <w:r w:rsidRPr="0050347B">
              <w:rPr>
                <w:rFonts w:hint="eastAsia"/>
              </w:rPr>
              <w:t>50~</w:t>
            </w:r>
            <w:r w:rsidR="004407B9">
              <w:rPr>
                <w:rFonts w:hint="eastAsia"/>
              </w:rPr>
              <w:t>650</w:t>
            </w:r>
          </w:p>
        </w:tc>
        <w:tc>
          <w:tcPr>
            <w:tcW w:w="1569" w:type="dxa"/>
            <w:vAlign w:val="center"/>
          </w:tcPr>
          <w:p w:rsidR="00EA328C" w:rsidRPr="0050347B" w:rsidRDefault="00EA328C" w:rsidP="00882032">
            <w:pPr>
              <w:jc w:val="center"/>
              <w:rPr>
                <w:rFonts w:hint="eastAsia"/>
              </w:rPr>
            </w:pPr>
            <w:r w:rsidRPr="0050347B">
              <w:rPr>
                <w:rFonts w:hint="eastAsia"/>
              </w:rPr>
              <w:t>50~1500</w:t>
            </w:r>
          </w:p>
        </w:tc>
        <w:tc>
          <w:tcPr>
            <w:tcW w:w="1665" w:type="dxa"/>
            <w:vMerge/>
            <w:vAlign w:val="center"/>
          </w:tcPr>
          <w:p w:rsidR="00EA328C" w:rsidRPr="0050347B" w:rsidRDefault="00EA328C" w:rsidP="00882032">
            <w:pPr>
              <w:jc w:val="center"/>
              <w:rPr>
                <w:rFonts w:hint="eastAsia"/>
              </w:rPr>
            </w:pPr>
          </w:p>
        </w:tc>
      </w:tr>
      <w:tr w:rsidR="00EA328C" w:rsidRPr="0050347B" w:rsidTr="00882032">
        <w:tblPrEx>
          <w:tblCellMar>
            <w:top w:w="0" w:type="dxa"/>
            <w:bottom w:w="0" w:type="dxa"/>
          </w:tblCellMar>
        </w:tblPrEx>
        <w:trPr>
          <w:cantSplit/>
          <w:trHeight w:val="435"/>
        </w:trPr>
        <w:tc>
          <w:tcPr>
            <w:tcW w:w="1859" w:type="dxa"/>
            <w:vMerge/>
            <w:vAlign w:val="center"/>
          </w:tcPr>
          <w:p w:rsidR="00EA328C" w:rsidRPr="0050347B" w:rsidRDefault="00EA328C" w:rsidP="00882032">
            <w:pPr>
              <w:jc w:val="center"/>
              <w:rPr>
                <w:rFonts w:hint="eastAsia"/>
              </w:rPr>
            </w:pPr>
          </w:p>
        </w:tc>
        <w:tc>
          <w:tcPr>
            <w:tcW w:w="1407" w:type="dxa"/>
            <w:vMerge/>
            <w:vAlign w:val="center"/>
          </w:tcPr>
          <w:p w:rsidR="00EA328C" w:rsidRPr="0050347B" w:rsidRDefault="00EA328C" w:rsidP="00882032">
            <w:pPr>
              <w:jc w:val="center"/>
              <w:rPr>
                <w:rFonts w:hint="eastAsia"/>
              </w:rPr>
            </w:pPr>
          </w:p>
        </w:tc>
        <w:tc>
          <w:tcPr>
            <w:tcW w:w="1597" w:type="dxa"/>
            <w:vAlign w:val="center"/>
          </w:tcPr>
          <w:p w:rsidR="00EA328C" w:rsidRPr="0050347B" w:rsidRDefault="00EA328C" w:rsidP="00882032">
            <w:pPr>
              <w:jc w:val="center"/>
              <w:rPr>
                <w:rFonts w:hint="eastAsia"/>
              </w:rPr>
            </w:pPr>
            <w:r w:rsidRPr="0050347B">
              <w:rPr>
                <w:rFonts w:hint="eastAsia"/>
              </w:rPr>
              <w:t>＞</w:t>
            </w:r>
            <w:r w:rsidRPr="0050347B">
              <w:rPr>
                <w:rFonts w:hint="eastAsia"/>
              </w:rPr>
              <w:t>6.0</w:t>
            </w:r>
          </w:p>
        </w:tc>
        <w:tc>
          <w:tcPr>
            <w:tcW w:w="1668" w:type="dxa"/>
            <w:vAlign w:val="center"/>
          </w:tcPr>
          <w:p w:rsidR="00EA328C" w:rsidRPr="0050347B" w:rsidRDefault="00EA328C" w:rsidP="004407B9">
            <w:pPr>
              <w:jc w:val="center"/>
              <w:rPr>
                <w:rFonts w:hint="eastAsia"/>
              </w:rPr>
            </w:pPr>
            <w:r w:rsidRPr="0050347B">
              <w:rPr>
                <w:rFonts w:hint="eastAsia"/>
              </w:rPr>
              <w:t>50~</w:t>
            </w:r>
            <w:r w:rsidR="004407B9">
              <w:rPr>
                <w:rFonts w:hint="eastAsia"/>
              </w:rPr>
              <w:t>650</w:t>
            </w:r>
          </w:p>
        </w:tc>
        <w:tc>
          <w:tcPr>
            <w:tcW w:w="1569" w:type="dxa"/>
            <w:vAlign w:val="center"/>
          </w:tcPr>
          <w:p w:rsidR="00EA328C" w:rsidRPr="0050347B" w:rsidRDefault="00EA328C" w:rsidP="00882032">
            <w:pPr>
              <w:jc w:val="center"/>
              <w:rPr>
                <w:rFonts w:hint="eastAsia"/>
              </w:rPr>
            </w:pPr>
            <w:r w:rsidRPr="0050347B">
              <w:rPr>
                <w:rFonts w:hint="eastAsia"/>
              </w:rPr>
              <w:t>50~1500</w:t>
            </w:r>
          </w:p>
        </w:tc>
        <w:tc>
          <w:tcPr>
            <w:tcW w:w="1665" w:type="dxa"/>
            <w:vMerge/>
            <w:vAlign w:val="center"/>
          </w:tcPr>
          <w:p w:rsidR="00EA328C" w:rsidRPr="0050347B" w:rsidRDefault="00EA328C" w:rsidP="00882032">
            <w:pPr>
              <w:jc w:val="center"/>
              <w:rPr>
                <w:rFonts w:hint="eastAsia"/>
              </w:rPr>
            </w:pPr>
          </w:p>
        </w:tc>
      </w:tr>
      <w:tr w:rsidR="00EA328C" w:rsidRPr="0050347B" w:rsidTr="00882032">
        <w:tblPrEx>
          <w:tblCellMar>
            <w:top w:w="0" w:type="dxa"/>
            <w:bottom w:w="0" w:type="dxa"/>
          </w:tblCellMar>
        </w:tblPrEx>
        <w:trPr>
          <w:cantSplit/>
          <w:trHeight w:val="2061"/>
        </w:trPr>
        <w:tc>
          <w:tcPr>
            <w:tcW w:w="9765" w:type="dxa"/>
            <w:gridSpan w:val="6"/>
            <w:vAlign w:val="center"/>
          </w:tcPr>
          <w:p w:rsidR="00EA328C" w:rsidRPr="0050347B" w:rsidRDefault="00EA328C" w:rsidP="00882032">
            <w:pPr>
              <w:pStyle w:val="af0"/>
              <w:ind w:leftChars="300" w:left="630" w:firstLineChars="0" w:firstLine="0"/>
              <w:rPr>
                <w:rFonts w:ascii="Times New Roman"/>
                <w:sz w:val="21"/>
              </w:rPr>
            </w:pPr>
            <w:r w:rsidRPr="0050347B">
              <w:rPr>
                <w:rFonts w:hint="eastAsia"/>
                <w:sz w:val="21"/>
              </w:rPr>
              <w:lastRenderedPageBreak/>
              <w:t>注</w:t>
            </w:r>
            <w:r w:rsidRPr="0050347B">
              <w:rPr>
                <w:rFonts w:ascii="Times New Roman"/>
                <w:sz w:val="21"/>
              </w:rPr>
              <w:t>1</w:t>
            </w:r>
            <w:r w:rsidRPr="0050347B">
              <w:rPr>
                <w:rFonts w:ascii="Times New Roman"/>
                <w:sz w:val="21"/>
              </w:rPr>
              <w:t>：表中</w:t>
            </w:r>
            <w:r w:rsidRPr="0050347B">
              <w:rPr>
                <w:rFonts w:ascii="Times New Roman"/>
                <w:noProof/>
                <w:sz w:val="21"/>
              </w:rPr>
              <w:t>M</w:t>
            </w:r>
            <w:r w:rsidRPr="0050347B">
              <w:rPr>
                <w:rFonts w:ascii="Times New Roman"/>
                <w:sz w:val="21"/>
              </w:rPr>
              <w:t>为软状态，</w:t>
            </w:r>
            <w:r w:rsidRPr="0050347B">
              <w:rPr>
                <w:rFonts w:ascii="Times New Roman"/>
                <w:noProof/>
                <w:sz w:val="21"/>
              </w:rPr>
              <w:t>Y</w:t>
            </w:r>
            <w:r w:rsidRPr="0050347B">
              <w:rPr>
                <w:rFonts w:ascii="Times New Roman"/>
                <w:sz w:val="21"/>
              </w:rPr>
              <w:t>为硬状态。</w:t>
            </w:r>
          </w:p>
          <w:p w:rsidR="00EA328C" w:rsidRPr="0050347B" w:rsidRDefault="00EA328C" w:rsidP="00882032">
            <w:pPr>
              <w:pStyle w:val="af0"/>
              <w:ind w:leftChars="189" w:left="397" w:firstLineChars="100" w:firstLine="210"/>
              <w:rPr>
                <w:rFonts w:hint="eastAsia"/>
                <w:sz w:val="21"/>
              </w:rPr>
            </w:pPr>
            <w:r w:rsidRPr="0050347B">
              <w:rPr>
                <w:rFonts w:ascii="Times New Roman"/>
                <w:sz w:val="21"/>
              </w:rPr>
              <w:t>注</w:t>
            </w:r>
            <w:r w:rsidRPr="0050347B">
              <w:rPr>
                <w:rFonts w:ascii="Times New Roman"/>
                <w:sz w:val="21"/>
              </w:rPr>
              <w:t>2</w:t>
            </w:r>
            <w:r w:rsidRPr="0050347B">
              <w:rPr>
                <w:rFonts w:hint="eastAsia"/>
                <w:sz w:val="21"/>
              </w:rPr>
              <w:t>：牌号说明：</w:t>
            </w:r>
          </w:p>
          <w:p w:rsidR="00EA328C" w:rsidRPr="0050347B" w:rsidRDefault="00EA328C" w:rsidP="00882032">
            <w:pPr>
              <w:pStyle w:val="af0"/>
              <w:ind w:left="540" w:hanging="122"/>
              <w:rPr>
                <w:rFonts w:hint="eastAsia"/>
                <w:sz w:val="21"/>
              </w:rPr>
            </w:pPr>
            <w:r w:rsidRPr="0050347B">
              <w:rPr>
                <w:rFonts w:hint="eastAsia"/>
                <w:sz w:val="21"/>
              </w:rPr>
              <w:t xml:space="preserve">      </w:t>
            </w:r>
            <w:r w:rsidRPr="0050347B">
              <w:rPr>
                <w:rFonts w:ascii="Times New Roman" w:hint="eastAsia"/>
                <w:noProof/>
                <w:sz w:val="21"/>
              </w:rPr>
              <w:t>Nb1</w:t>
            </w:r>
            <w:r w:rsidRPr="0050347B">
              <w:rPr>
                <w:rFonts w:hint="eastAsia"/>
                <w:sz w:val="21"/>
              </w:rPr>
              <w:t>：为真空电弧或电子束熔炼的工业一级铌材。</w:t>
            </w:r>
          </w:p>
          <w:p w:rsidR="00EA328C" w:rsidRPr="0050347B" w:rsidRDefault="00EA328C" w:rsidP="00882032">
            <w:pPr>
              <w:pStyle w:val="af0"/>
              <w:ind w:left="540" w:hanging="122"/>
              <w:rPr>
                <w:rFonts w:hint="eastAsia"/>
                <w:sz w:val="21"/>
              </w:rPr>
            </w:pPr>
            <w:r w:rsidRPr="0050347B">
              <w:rPr>
                <w:rFonts w:hint="eastAsia"/>
                <w:sz w:val="21"/>
              </w:rPr>
              <w:t xml:space="preserve">      </w:t>
            </w:r>
            <w:r w:rsidRPr="0050347B">
              <w:rPr>
                <w:rFonts w:ascii="Times New Roman" w:hint="eastAsia"/>
                <w:noProof/>
                <w:sz w:val="21"/>
              </w:rPr>
              <w:t>Nb2</w:t>
            </w:r>
            <w:r w:rsidRPr="0050347B">
              <w:rPr>
                <w:rFonts w:hint="eastAsia"/>
                <w:sz w:val="21"/>
              </w:rPr>
              <w:t>：为真空电弧或电子束熔炼的工业二级铌材。</w:t>
            </w:r>
          </w:p>
          <w:p w:rsidR="00EA328C" w:rsidRPr="0050347B" w:rsidRDefault="00EA328C" w:rsidP="00882032">
            <w:pPr>
              <w:pStyle w:val="af0"/>
              <w:ind w:left="540" w:hanging="122"/>
              <w:rPr>
                <w:rFonts w:hint="eastAsia"/>
                <w:sz w:val="21"/>
              </w:rPr>
            </w:pPr>
            <w:r w:rsidRPr="0050347B">
              <w:rPr>
                <w:rFonts w:hint="eastAsia"/>
                <w:sz w:val="21"/>
              </w:rPr>
              <w:t xml:space="preserve">      </w:t>
            </w:r>
            <w:r w:rsidRPr="0050347B">
              <w:rPr>
                <w:rFonts w:ascii="Times New Roman" w:hint="eastAsia"/>
                <w:noProof/>
                <w:sz w:val="21"/>
              </w:rPr>
              <w:t>FNb1</w:t>
            </w:r>
            <w:r w:rsidRPr="0050347B">
              <w:rPr>
                <w:rFonts w:hint="eastAsia"/>
                <w:sz w:val="21"/>
              </w:rPr>
              <w:t>：为粉末冶金方法制得的工业一级铌材。</w:t>
            </w:r>
          </w:p>
          <w:p w:rsidR="00EA328C" w:rsidRPr="004407B9" w:rsidRDefault="00EA328C" w:rsidP="004407B9">
            <w:pPr>
              <w:pStyle w:val="af0"/>
            </w:pPr>
            <w:r w:rsidRPr="0050347B">
              <w:rPr>
                <w:rFonts w:hint="eastAsia"/>
              </w:rPr>
              <w:t xml:space="preserve">       </w:t>
            </w:r>
            <w:r w:rsidRPr="0050347B">
              <w:rPr>
                <w:rFonts w:ascii="Times New Roman" w:hint="eastAsia"/>
                <w:noProof/>
                <w:sz w:val="21"/>
              </w:rPr>
              <w:t>FNb2</w:t>
            </w:r>
            <w:r w:rsidRPr="0050347B">
              <w:rPr>
                <w:rFonts w:hint="eastAsia"/>
              </w:rPr>
              <w:t>：</w:t>
            </w:r>
            <w:r w:rsidRPr="0050347B">
              <w:rPr>
                <w:rFonts w:ascii="Times New Roman" w:hint="eastAsia"/>
                <w:noProof/>
                <w:sz w:val="21"/>
              </w:rPr>
              <w:t>为粉末冶金方法制得的工业二级铌材</w:t>
            </w:r>
            <w:r w:rsidRPr="0050347B">
              <w:rPr>
                <w:rFonts w:hint="eastAsia"/>
              </w:rPr>
              <w:t>。</w:t>
            </w:r>
          </w:p>
        </w:tc>
      </w:tr>
    </w:tbl>
    <w:p w:rsidR="00EA328C" w:rsidRDefault="00EA328C" w:rsidP="00EA328C">
      <w:pPr>
        <w:pStyle w:val="ae"/>
        <w:spacing w:line="360" w:lineRule="auto"/>
        <w:ind w:firstLineChars="83" w:firstLine="199"/>
        <w:jc w:val="center"/>
        <w:rPr>
          <w:rFonts w:ascii="Times New Roman" w:hAnsi="宋体" w:hint="eastAsia"/>
          <w:kern w:val="2"/>
          <w:sz w:val="24"/>
          <w:szCs w:val="24"/>
        </w:rPr>
      </w:pPr>
      <w:r>
        <w:rPr>
          <w:rFonts w:ascii="Times New Roman" w:hAnsi="宋体" w:hint="eastAsia"/>
          <w:kern w:val="2"/>
          <w:sz w:val="24"/>
          <w:szCs w:val="24"/>
        </w:rPr>
        <w:t>表</w:t>
      </w:r>
      <w:r>
        <w:rPr>
          <w:rFonts w:ascii="Times New Roman" w:hAnsi="宋体" w:hint="eastAsia"/>
          <w:kern w:val="2"/>
          <w:sz w:val="24"/>
          <w:szCs w:val="24"/>
        </w:rPr>
        <w:t xml:space="preserve"> 2</w:t>
      </w:r>
    </w:p>
    <w:tbl>
      <w:tblPr>
        <w:tblW w:w="97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59"/>
        <w:gridCol w:w="1407"/>
        <w:gridCol w:w="1597"/>
        <w:gridCol w:w="1668"/>
        <w:gridCol w:w="1569"/>
        <w:gridCol w:w="1665"/>
      </w:tblGrid>
      <w:tr w:rsidR="00EA328C" w:rsidRPr="0050347B" w:rsidTr="00882032">
        <w:tblPrEx>
          <w:tblCellMar>
            <w:top w:w="0" w:type="dxa"/>
            <w:bottom w:w="0" w:type="dxa"/>
          </w:tblCellMar>
        </w:tblPrEx>
        <w:trPr>
          <w:cantSplit/>
        </w:trPr>
        <w:tc>
          <w:tcPr>
            <w:tcW w:w="1859" w:type="dxa"/>
            <w:vMerge w:val="restart"/>
            <w:vAlign w:val="center"/>
          </w:tcPr>
          <w:p w:rsidR="00EA328C" w:rsidRPr="0050347B" w:rsidRDefault="00EA328C" w:rsidP="00882032">
            <w:pPr>
              <w:jc w:val="center"/>
              <w:rPr>
                <w:rFonts w:hint="eastAsia"/>
              </w:rPr>
            </w:pPr>
            <w:r w:rsidRPr="0050347B">
              <w:rPr>
                <w:rFonts w:hint="eastAsia"/>
              </w:rPr>
              <w:t>牌</w:t>
            </w:r>
            <w:r w:rsidRPr="0050347B">
              <w:rPr>
                <w:rFonts w:hint="eastAsia"/>
              </w:rPr>
              <w:t xml:space="preserve">  </w:t>
            </w:r>
            <w:r w:rsidRPr="0050347B">
              <w:rPr>
                <w:rFonts w:hint="eastAsia"/>
              </w:rPr>
              <w:t>号</w:t>
            </w:r>
          </w:p>
        </w:tc>
        <w:tc>
          <w:tcPr>
            <w:tcW w:w="1407" w:type="dxa"/>
            <w:vMerge w:val="restart"/>
            <w:vAlign w:val="center"/>
          </w:tcPr>
          <w:p w:rsidR="00EA328C" w:rsidRPr="0050347B" w:rsidRDefault="00EA328C" w:rsidP="00882032">
            <w:pPr>
              <w:jc w:val="center"/>
              <w:rPr>
                <w:rFonts w:hint="eastAsia"/>
              </w:rPr>
            </w:pPr>
            <w:r w:rsidRPr="0050347B">
              <w:rPr>
                <w:rFonts w:hint="eastAsia"/>
              </w:rPr>
              <w:t>状</w:t>
            </w:r>
            <w:r w:rsidRPr="0050347B">
              <w:rPr>
                <w:rFonts w:hint="eastAsia"/>
              </w:rPr>
              <w:t xml:space="preserve">  </w:t>
            </w:r>
            <w:r w:rsidRPr="0050347B">
              <w:rPr>
                <w:rFonts w:hint="eastAsia"/>
              </w:rPr>
              <w:t>态</w:t>
            </w:r>
          </w:p>
        </w:tc>
        <w:tc>
          <w:tcPr>
            <w:tcW w:w="4834" w:type="dxa"/>
            <w:gridSpan w:val="3"/>
            <w:vAlign w:val="center"/>
          </w:tcPr>
          <w:p w:rsidR="00EA328C" w:rsidRPr="0050347B" w:rsidRDefault="00EA328C" w:rsidP="00882032">
            <w:pPr>
              <w:jc w:val="center"/>
              <w:rPr>
                <w:rFonts w:hint="eastAsia"/>
              </w:rPr>
            </w:pPr>
            <w:r w:rsidRPr="0050347B">
              <w:rPr>
                <w:rFonts w:hint="eastAsia"/>
              </w:rPr>
              <w:t>规格</w:t>
            </w:r>
            <w:r w:rsidRPr="0050347B">
              <w:rPr>
                <w:rFonts w:hint="eastAsia"/>
              </w:rPr>
              <w:t>/mm</w:t>
            </w:r>
          </w:p>
        </w:tc>
        <w:tc>
          <w:tcPr>
            <w:tcW w:w="1665" w:type="dxa"/>
            <w:vMerge w:val="restart"/>
            <w:vAlign w:val="center"/>
          </w:tcPr>
          <w:p w:rsidR="00EA328C" w:rsidRPr="0050347B" w:rsidRDefault="00EA328C" w:rsidP="00882032">
            <w:pPr>
              <w:jc w:val="center"/>
              <w:rPr>
                <w:rFonts w:hint="eastAsia"/>
              </w:rPr>
            </w:pPr>
            <w:r w:rsidRPr="0050347B">
              <w:rPr>
                <w:rFonts w:hint="eastAsia"/>
              </w:rPr>
              <w:t>品种</w:t>
            </w:r>
          </w:p>
        </w:tc>
      </w:tr>
      <w:tr w:rsidR="00EA328C" w:rsidRPr="0050347B" w:rsidTr="00882032">
        <w:tblPrEx>
          <w:tblCellMar>
            <w:top w:w="0" w:type="dxa"/>
            <w:bottom w:w="0" w:type="dxa"/>
          </w:tblCellMar>
        </w:tblPrEx>
        <w:trPr>
          <w:cantSplit/>
        </w:trPr>
        <w:tc>
          <w:tcPr>
            <w:tcW w:w="1859" w:type="dxa"/>
            <w:vMerge/>
            <w:vAlign w:val="center"/>
          </w:tcPr>
          <w:p w:rsidR="00EA328C" w:rsidRPr="0050347B" w:rsidRDefault="00EA328C" w:rsidP="00882032">
            <w:pPr>
              <w:jc w:val="center"/>
              <w:rPr>
                <w:rFonts w:hint="eastAsia"/>
              </w:rPr>
            </w:pPr>
          </w:p>
        </w:tc>
        <w:tc>
          <w:tcPr>
            <w:tcW w:w="1407" w:type="dxa"/>
            <w:vMerge/>
            <w:vAlign w:val="center"/>
          </w:tcPr>
          <w:p w:rsidR="00EA328C" w:rsidRPr="0050347B" w:rsidRDefault="00EA328C" w:rsidP="00882032">
            <w:pPr>
              <w:jc w:val="center"/>
              <w:rPr>
                <w:rFonts w:hint="eastAsia"/>
              </w:rPr>
            </w:pPr>
          </w:p>
        </w:tc>
        <w:tc>
          <w:tcPr>
            <w:tcW w:w="1597" w:type="dxa"/>
            <w:vAlign w:val="center"/>
          </w:tcPr>
          <w:p w:rsidR="00EA328C" w:rsidRPr="0050347B" w:rsidRDefault="00EA328C" w:rsidP="00882032">
            <w:pPr>
              <w:jc w:val="center"/>
              <w:rPr>
                <w:rFonts w:hint="eastAsia"/>
              </w:rPr>
            </w:pPr>
            <w:r w:rsidRPr="0050347B">
              <w:rPr>
                <w:rFonts w:hint="eastAsia"/>
              </w:rPr>
              <w:t>厚度</w:t>
            </w:r>
          </w:p>
        </w:tc>
        <w:tc>
          <w:tcPr>
            <w:tcW w:w="1668" w:type="dxa"/>
            <w:vAlign w:val="center"/>
          </w:tcPr>
          <w:p w:rsidR="00EA328C" w:rsidRPr="0050347B" w:rsidRDefault="00EA328C" w:rsidP="00882032">
            <w:pPr>
              <w:jc w:val="center"/>
              <w:rPr>
                <w:rFonts w:hint="eastAsia"/>
              </w:rPr>
            </w:pPr>
            <w:r w:rsidRPr="0050347B">
              <w:rPr>
                <w:rFonts w:hint="eastAsia"/>
              </w:rPr>
              <w:t>宽度</w:t>
            </w:r>
          </w:p>
        </w:tc>
        <w:tc>
          <w:tcPr>
            <w:tcW w:w="1569" w:type="dxa"/>
            <w:vAlign w:val="center"/>
          </w:tcPr>
          <w:p w:rsidR="00EA328C" w:rsidRPr="0050347B" w:rsidRDefault="00EA328C" w:rsidP="00882032">
            <w:pPr>
              <w:jc w:val="center"/>
              <w:rPr>
                <w:rFonts w:hint="eastAsia"/>
              </w:rPr>
            </w:pPr>
            <w:r w:rsidRPr="0050347B">
              <w:rPr>
                <w:rFonts w:hint="eastAsia"/>
              </w:rPr>
              <w:t>长度</w:t>
            </w:r>
          </w:p>
        </w:tc>
        <w:tc>
          <w:tcPr>
            <w:tcW w:w="1665" w:type="dxa"/>
            <w:vMerge/>
            <w:vAlign w:val="center"/>
          </w:tcPr>
          <w:p w:rsidR="00EA328C" w:rsidRPr="0050347B" w:rsidRDefault="00EA328C" w:rsidP="00882032">
            <w:pPr>
              <w:jc w:val="center"/>
              <w:rPr>
                <w:rFonts w:hint="eastAsia"/>
              </w:rPr>
            </w:pPr>
          </w:p>
        </w:tc>
      </w:tr>
      <w:tr w:rsidR="00EA328C" w:rsidRPr="0050347B" w:rsidTr="00882032">
        <w:tblPrEx>
          <w:tblCellMar>
            <w:top w:w="0" w:type="dxa"/>
            <w:bottom w:w="0" w:type="dxa"/>
          </w:tblCellMar>
        </w:tblPrEx>
        <w:trPr>
          <w:cantSplit/>
          <w:trHeight w:val="405"/>
        </w:trPr>
        <w:tc>
          <w:tcPr>
            <w:tcW w:w="1859" w:type="dxa"/>
            <w:vMerge w:val="restart"/>
            <w:vAlign w:val="center"/>
          </w:tcPr>
          <w:p w:rsidR="00EA328C" w:rsidRPr="0050347B" w:rsidRDefault="00EA328C" w:rsidP="00882032">
            <w:pPr>
              <w:jc w:val="center"/>
              <w:rPr>
                <w:rFonts w:hint="eastAsia"/>
              </w:rPr>
            </w:pPr>
            <w:r w:rsidRPr="0050347B">
              <w:rPr>
                <w:rFonts w:hint="eastAsia"/>
              </w:rPr>
              <w:t>Nb1</w:t>
            </w:r>
          </w:p>
          <w:p w:rsidR="00EA328C" w:rsidRPr="0050347B" w:rsidRDefault="00EA328C" w:rsidP="00882032">
            <w:pPr>
              <w:jc w:val="center"/>
              <w:rPr>
                <w:rFonts w:hint="eastAsia"/>
              </w:rPr>
            </w:pPr>
            <w:r w:rsidRPr="0050347B">
              <w:rPr>
                <w:rFonts w:hint="eastAsia"/>
              </w:rPr>
              <w:t>Nb2</w:t>
            </w:r>
          </w:p>
          <w:p w:rsidR="00EA328C" w:rsidRPr="0050347B" w:rsidRDefault="00EA328C" w:rsidP="00882032">
            <w:pPr>
              <w:jc w:val="center"/>
              <w:rPr>
                <w:rFonts w:hint="eastAsia"/>
              </w:rPr>
            </w:pPr>
            <w:r w:rsidRPr="0050347B">
              <w:rPr>
                <w:rFonts w:hint="eastAsia"/>
              </w:rPr>
              <w:t>FNb1</w:t>
            </w:r>
          </w:p>
          <w:p w:rsidR="00EA328C" w:rsidRPr="0050347B" w:rsidRDefault="00EA328C" w:rsidP="00882032">
            <w:pPr>
              <w:jc w:val="center"/>
              <w:rPr>
                <w:rFonts w:hint="eastAsia"/>
              </w:rPr>
            </w:pPr>
            <w:r w:rsidRPr="0050347B">
              <w:rPr>
                <w:rFonts w:hint="eastAsia"/>
              </w:rPr>
              <w:t>FNb2</w:t>
            </w:r>
          </w:p>
          <w:p w:rsidR="00EA328C" w:rsidRPr="0050347B" w:rsidRDefault="00EA328C" w:rsidP="00882032">
            <w:pPr>
              <w:jc w:val="center"/>
              <w:rPr>
                <w:rFonts w:hint="eastAsia"/>
              </w:rPr>
            </w:pPr>
            <w:r w:rsidRPr="0050347B">
              <w:rPr>
                <w:rFonts w:hint="eastAsia"/>
              </w:rPr>
              <w:t>NbZr1</w:t>
            </w:r>
          </w:p>
          <w:p w:rsidR="00EA328C" w:rsidRPr="0050347B" w:rsidRDefault="00EA328C" w:rsidP="00882032">
            <w:pPr>
              <w:jc w:val="center"/>
              <w:rPr>
                <w:rFonts w:hint="eastAsia"/>
              </w:rPr>
            </w:pPr>
            <w:r w:rsidRPr="0050347B">
              <w:rPr>
                <w:rFonts w:hint="eastAsia"/>
              </w:rPr>
              <w:t>NbZr2</w:t>
            </w:r>
          </w:p>
          <w:p w:rsidR="00EA328C" w:rsidRPr="0050347B" w:rsidRDefault="00EA328C" w:rsidP="00882032">
            <w:pPr>
              <w:jc w:val="center"/>
              <w:rPr>
                <w:rFonts w:hint="eastAsia"/>
              </w:rPr>
            </w:pPr>
            <w:r w:rsidRPr="0050347B">
              <w:rPr>
                <w:rFonts w:hint="eastAsia"/>
              </w:rPr>
              <w:t>NbHf10-1</w:t>
            </w:r>
          </w:p>
          <w:p w:rsidR="00EA328C" w:rsidRDefault="00EA328C" w:rsidP="00882032">
            <w:pPr>
              <w:jc w:val="center"/>
              <w:rPr>
                <w:rFonts w:hint="eastAsia"/>
              </w:rPr>
            </w:pPr>
            <w:r w:rsidRPr="0050347B">
              <w:rPr>
                <w:rFonts w:hint="eastAsia"/>
              </w:rPr>
              <w:t>Nb</w:t>
            </w:r>
            <w:r>
              <w:rPr>
                <w:rFonts w:hint="eastAsia"/>
              </w:rPr>
              <w:t>W5-1</w:t>
            </w:r>
          </w:p>
          <w:p w:rsidR="00EA328C" w:rsidRPr="0050347B" w:rsidRDefault="00EA328C" w:rsidP="00882032">
            <w:pPr>
              <w:jc w:val="center"/>
              <w:rPr>
                <w:rFonts w:hint="eastAsia"/>
              </w:rPr>
            </w:pPr>
            <w:r>
              <w:rPr>
                <w:rFonts w:hint="eastAsia"/>
              </w:rPr>
              <w:t>NbW5-2</w:t>
            </w:r>
          </w:p>
        </w:tc>
        <w:tc>
          <w:tcPr>
            <w:tcW w:w="1407" w:type="dxa"/>
            <w:vAlign w:val="center"/>
          </w:tcPr>
          <w:p w:rsidR="00EA328C" w:rsidRPr="0050347B" w:rsidRDefault="00EA328C" w:rsidP="00882032">
            <w:pPr>
              <w:jc w:val="center"/>
              <w:rPr>
                <w:rFonts w:hint="eastAsia"/>
              </w:rPr>
            </w:pPr>
            <w:r w:rsidRPr="0050347B">
              <w:rPr>
                <w:rFonts w:hint="eastAsia"/>
              </w:rPr>
              <w:t>Y</w:t>
            </w:r>
          </w:p>
        </w:tc>
        <w:tc>
          <w:tcPr>
            <w:tcW w:w="1597" w:type="dxa"/>
            <w:vAlign w:val="center"/>
          </w:tcPr>
          <w:p w:rsidR="00EA328C" w:rsidRPr="0050347B" w:rsidRDefault="00EA328C" w:rsidP="00882032">
            <w:pPr>
              <w:jc w:val="center"/>
              <w:rPr>
                <w:rFonts w:hint="eastAsia"/>
              </w:rPr>
            </w:pPr>
            <w:r w:rsidRPr="0050347B">
              <w:rPr>
                <w:rFonts w:hint="eastAsia"/>
              </w:rPr>
              <w:t>0.01~0.1</w:t>
            </w:r>
          </w:p>
        </w:tc>
        <w:tc>
          <w:tcPr>
            <w:tcW w:w="1668" w:type="dxa"/>
            <w:vAlign w:val="center"/>
          </w:tcPr>
          <w:p w:rsidR="00EA328C" w:rsidRPr="0050347B" w:rsidRDefault="00EA328C" w:rsidP="00882032">
            <w:pPr>
              <w:jc w:val="center"/>
              <w:rPr>
                <w:rFonts w:hint="eastAsia"/>
              </w:rPr>
            </w:pPr>
            <w:r w:rsidRPr="0050347B">
              <w:rPr>
                <w:rFonts w:hint="eastAsia"/>
              </w:rPr>
              <w:t>30~300</w:t>
            </w:r>
          </w:p>
        </w:tc>
        <w:tc>
          <w:tcPr>
            <w:tcW w:w="1569" w:type="dxa"/>
            <w:vAlign w:val="center"/>
          </w:tcPr>
          <w:p w:rsidR="00EA328C" w:rsidRPr="0050347B" w:rsidRDefault="00EA328C" w:rsidP="00882032">
            <w:pPr>
              <w:jc w:val="center"/>
              <w:rPr>
                <w:rFonts w:hint="eastAsia"/>
              </w:rPr>
            </w:pPr>
            <w:r w:rsidRPr="0050347B">
              <w:rPr>
                <w:rFonts w:hint="eastAsia"/>
              </w:rPr>
              <w:t>＞</w:t>
            </w:r>
            <w:r w:rsidRPr="0050347B">
              <w:rPr>
                <w:rFonts w:hint="eastAsia"/>
              </w:rPr>
              <w:t>300</w:t>
            </w:r>
          </w:p>
        </w:tc>
        <w:tc>
          <w:tcPr>
            <w:tcW w:w="1665" w:type="dxa"/>
            <w:vAlign w:val="center"/>
          </w:tcPr>
          <w:p w:rsidR="00EA328C" w:rsidRPr="0050347B" w:rsidRDefault="00EA328C" w:rsidP="00882032">
            <w:pPr>
              <w:jc w:val="center"/>
              <w:rPr>
                <w:rFonts w:hint="eastAsia"/>
              </w:rPr>
            </w:pPr>
            <w:r w:rsidRPr="0050347B">
              <w:rPr>
                <w:rFonts w:hint="eastAsia"/>
              </w:rPr>
              <w:t>箔材</w:t>
            </w:r>
          </w:p>
        </w:tc>
      </w:tr>
      <w:tr w:rsidR="00EA328C" w:rsidRPr="0050347B" w:rsidTr="00882032">
        <w:tblPrEx>
          <w:tblCellMar>
            <w:top w:w="0" w:type="dxa"/>
            <w:bottom w:w="0" w:type="dxa"/>
          </w:tblCellMar>
        </w:tblPrEx>
        <w:trPr>
          <w:cantSplit/>
          <w:trHeight w:val="453"/>
        </w:trPr>
        <w:tc>
          <w:tcPr>
            <w:tcW w:w="1859" w:type="dxa"/>
            <w:vMerge/>
            <w:vAlign w:val="center"/>
          </w:tcPr>
          <w:p w:rsidR="00EA328C" w:rsidRPr="0050347B" w:rsidRDefault="00EA328C" w:rsidP="00882032">
            <w:pPr>
              <w:jc w:val="center"/>
              <w:rPr>
                <w:rFonts w:hint="eastAsia"/>
              </w:rPr>
            </w:pPr>
          </w:p>
        </w:tc>
        <w:tc>
          <w:tcPr>
            <w:tcW w:w="1407" w:type="dxa"/>
            <w:vMerge w:val="restart"/>
            <w:vAlign w:val="center"/>
          </w:tcPr>
          <w:p w:rsidR="00EA328C" w:rsidRPr="0050347B" w:rsidRDefault="00EA328C" w:rsidP="00882032">
            <w:pPr>
              <w:jc w:val="center"/>
              <w:rPr>
                <w:rFonts w:hint="eastAsia"/>
              </w:rPr>
            </w:pPr>
            <w:r w:rsidRPr="0050347B">
              <w:rPr>
                <w:rFonts w:hint="eastAsia"/>
              </w:rPr>
              <w:t>M , Y</w:t>
            </w:r>
          </w:p>
        </w:tc>
        <w:tc>
          <w:tcPr>
            <w:tcW w:w="1597" w:type="dxa"/>
            <w:vAlign w:val="center"/>
          </w:tcPr>
          <w:p w:rsidR="00EA328C" w:rsidRPr="0050347B" w:rsidRDefault="00EA328C" w:rsidP="00882032">
            <w:pPr>
              <w:jc w:val="center"/>
              <w:rPr>
                <w:rFonts w:hint="eastAsia"/>
              </w:rPr>
            </w:pPr>
            <w:r w:rsidRPr="0050347B">
              <w:rPr>
                <w:rFonts w:hint="eastAsia"/>
              </w:rPr>
              <w:t>＞</w:t>
            </w:r>
            <w:r w:rsidRPr="0050347B">
              <w:rPr>
                <w:rFonts w:hint="eastAsia"/>
              </w:rPr>
              <w:t>0.1~0.5</w:t>
            </w:r>
          </w:p>
        </w:tc>
        <w:tc>
          <w:tcPr>
            <w:tcW w:w="1668" w:type="dxa"/>
            <w:vAlign w:val="center"/>
          </w:tcPr>
          <w:p w:rsidR="00EA328C" w:rsidRPr="0050347B" w:rsidRDefault="00EA328C" w:rsidP="00882032">
            <w:pPr>
              <w:jc w:val="center"/>
              <w:rPr>
                <w:rFonts w:hint="eastAsia"/>
              </w:rPr>
            </w:pPr>
            <w:r w:rsidRPr="0050347B">
              <w:rPr>
                <w:rFonts w:hint="eastAsia"/>
              </w:rPr>
              <w:t>50~500</w:t>
            </w:r>
          </w:p>
        </w:tc>
        <w:tc>
          <w:tcPr>
            <w:tcW w:w="1569" w:type="dxa"/>
            <w:vAlign w:val="center"/>
          </w:tcPr>
          <w:p w:rsidR="00EA328C" w:rsidRPr="0050347B" w:rsidRDefault="00EA328C" w:rsidP="00882032">
            <w:pPr>
              <w:jc w:val="center"/>
              <w:rPr>
                <w:rFonts w:hint="eastAsia"/>
              </w:rPr>
            </w:pPr>
            <w:r w:rsidRPr="0050347B">
              <w:rPr>
                <w:rFonts w:hint="eastAsia"/>
              </w:rPr>
              <w:t>100~</w:t>
            </w:r>
            <w:r w:rsidRPr="0050347B">
              <w:t>1</w:t>
            </w:r>
            <w:r w:rsidRPr="0050347B">
              <w:rPr>
                <w:rFonts w:hint="eastAsia"/>
              </w:rPr>
              <w:t>0000</w:t>
            </w:r>
          </w:p>
        </w:tc>
        <w:tc>
          <w:tcPr>
            <w:tcW w:w="1665" w:type="dxa"/>
            <w:vMerge w:val="restart"/>
            <w:vAlign w:val="center"/>
          </w:tcPr>
          <w:p w:rsidR="00EA328C" w:rsidRPr="0050347B" w:rsidRDefault="00EA328C" w:rsidP="00882032">
            <w:pPr>
              <w:jc w:val="center"/>
              <w:rPr>
                <w:rFonts w:hint="eastAsia"/>
              </w:rPr>
            </w:pPr>
            <w:r w:rsidRPr="0050347B">
              <w:rPr>
                <w:rFonts w:hint="eastAsia"/>
              </w:rPr>
              <w:t>带材、板材</w:t>
            </w:r>
          </w:p>
        </w:tc>
      </w:tr>
      <w:tr w:rsidR="00EA328C" w:rsidRPr="0050347B" w:rsidTr="00882032">
        <w:tblPrEx>
          <w:tblCellMar>
            <w:top w:w="0" w:type="dxa"/>
            <w:bottom w:w="0" w:type="dxa"/>
          </w:tblCellMar>
        </w:tblPrEx>
        <w:trPr>
          <w:cantSplit/>
          <w:trHeight w:val="444"/>
        </w:trPr>
        <w:tc>
          <w:tcPr>
            <w:tcW w:w="1859" w:type="dxa"/>
            <w:vMerge/>
            <w:vAlign w:val="center"/>
          </w:tcPr>
          <w:p w:rsidR="00EA328C" w:rsidRPr="0050347B" w:rsidRDefault="00EA328C" w:rsidP="00882032">
            <w:pPr>
              <w:jc w:val="center"/>
              <w:rPr>
                <w:rFonts w:hint="eastAsia"/>
              </w:rPr>
            </w:pPr>
          </w:p>
        </w:tc>
        <w:tc>
          <w:tcPr>
            <w:tcW w:w="1407" w:type="dxa"/>
            <w:vMerge/>
            <w:vAlign w:val="center"/>
          </w:tcPr>
          <w:p w:rsidR="00EA328C" w:rsidRPr="0050347B" w:rsidRDefault="00EA328C" w:rsidP="00882032">
            <w:pPr>
              <w:jc w:val="center"/>
              <w:rPr>
                <w:rFonts w:hint="eastAsia"/>
              </w:rPr>
            </w:pPr>
          </w:p>
        </w:tc>
        <w:tc>
          <w:tcPr>
            <w:tcW w:w="1597" w:type="dxa"/>
            <w:vAlign w:val="center"/>
          </w:tcPr>
          <w:p w:rsidR="00EA328C" w:rsidRPr="0050347B" w:rsidRDefault="00EA328C" w:rsidP="00882032">
            <w:pPr>
              <w:jc w:val="center"/>
              <w:rPr>
                <w:rFonts w:hint="eastAsia"/>
              </w:rPr>
            </w:pPr>
            <w:r w:rsidRPr="0050347B">
              <w:rPr>
                <w:rFonts w:hint="eastAsia"/>
              </w:rPr>
              <w:t>＞</w:t>
            </w:r>
            <w:r w:rsidRPr="0050347B">
              <w:rPr>
                <w:rFonts w:hint="eastAsia"/>
              </w:rPr>
              <w:t>0.5~0.8</w:t>
            </w:r>
          </w:p>
        </w:tc>
        <w:tc>
          <w:tcPr>
            <w:tcW w:w="1668" w:type="dxa"/>
            <w:vAlign w:val="center"/>
          </w:tcPr>
          <w:p w:rsidR="00EA328C" w:rsidRPr="0050347B" w:rsidRDefault="00EA328C" w:rsidP="00882032">
            <w:pPr>
              <w:jc w:val="center"/>
              <w:rPr>
                <w:rFonts w:hint="eastAsia"/>
              </w:rPr>
            </w:pPr>
            <w:r w:rsidRPr="0050347B">
              <w:rPr>
                <w:rFonts w:hint="eastAsia"/>
              </w:rPr>
              <w:t>50~650</w:t>
            </w:r>
          </w:p>
        </w:tc>
        <w:tc>
          <w:tcPr>
            <w:tcW w:w="1569" w:type="dxa"/>
            <w:vAlign w:val="center"/>
          </w:tcPr>
          <w:p w:rsidR="00EA328C" w:rsidRPr="0050347B" w:rsidRDefault="00EA328C" w:rsidP="00882032">
            <w:pPr>
              <w:jc w:val="center"/>
              <w:rPr>
                <w:rFonts w:hint="eastAsia"/>
              </w:rPr>
            </w:pPr>
            <w:r w:rsidRPr="0050347B">
              <w:rPr>
                <w:rFonts w:hint="eastAsia"/>
              </w:rPr>
              <w:t>50~2000</w:t>
            </w:r>
          </w:p>
        </w:tc>
        <w:tc>
          <w:tcPr>
            <w:tcW w:w="1665" w:type="dxa"/>
            <w:vMerge/>
            <w:vAlign w:val="center"/>
          </w:tcPr>
          <w:p w:rsidR="00EA328C" w:rsidRPr="0050347B" w:rsidRDefault="00EA328C" w:rsidP="00882032">
            <w:pPr>
              <w:jc w:val="center"/>
              <w:rPr>
                <w:rFonts w:hint="eastAsia"/>
              </w:rPr>
            </w:pPr>
          </w:p>
        </w:tc>
      </w:tr>
      <w:tr w:rsidR="00EA328C" w:rsidRPr="0050347B" w:rsidTr="00882032">
        <w:tblPrEx>
          <w:tblCellMar>
            <w:top w:w="0" w:type="dxa"/>
            <w:bottom w:w="0" w:type="dxa"/>
          </w:tblCellMar>
        </w:tblPrEx>
        <w:trPr>
          <w:cantSplit/>
          <w:trHeight w:val="465"/>
        </w:trPr>
        <w:tc>
          <w:tcPr>
            <w:tcW w:w="1859" w:type="dxa"/>
            <w:vMerge/>
            <w:vAlign w:val="center"/>
          </w:tcPr>
          <w:p w:rsidR="00EA328C" w:rsidRPr="0050347B" w:rsidRDefault="00EA328C" w:rsidP="00882032">
            <w:pPr>
              <w:jc w:val="center"/>
              <w:rPr>
                <w:rFonts w:hint="eastAsia"/>
              </w:rPr>
            </w:pPr>
          </w:p>
        </w:tc>
        <w:tc>
          <w:tcPr>
            <w:tcW w:w="1407" w:type="dxa"/>
            <w:vMerge w:val="restart"/>
            <w:vAlign w:val="center"/>
          </w:tcPr>
          <w:p w:rsidR="00EA328C" w:rsidRPr="0050347B" w:rsidRDefault="00EA328C" w:rsidP="00882032">
            <w:pPr>
              <w:jc w:val="center"/>
              <w:rPr>
                <w:rFonts w:hint="eastAsia"/>
              </w:rPr>
            </w:pPr>
            <w:r w:rsidRPr="0050347B">
              <w:rPr>
                <w:rFonts w:hint="eastAsia"/>
              </w:rPr>
              <w:t>M , Y</w:t>
            </w:r>
          </w:p>
        </w:tc>
        <w:tc>
          <w:tcPr>
            <w:tcW w:w="1597" w:type="dxa"/>
            <w:vAlign w:val="center"/>
          </w:tcPr>
          <w:p w:rsidR="00EA328C" w:rsidRPr="0050347B" w:rsidRDefault="00EA328C" w:rsidP="00882032">
            <w:pPr>
              <w:jc w:val="center"/>
              <w:rPr>
                <w:rFonts w:hint="eastAsia"/>
              </w:rPr>
            </w:pPr>
            <w:r w:rsidRPr="0050347B">
              <w:rPr>
                <w:rFonts w:hint="eastAsia"/>
              </w:rPr>
              <w:t>＞</w:t>
            </w:r>
            <w:r w:rsidRPr="0050347B">
              <w:rPr>
                <w:rFonts w:hint="eastAsia"/>
              </w:rPr>
              <w:t>0.8~2.0</w:t>
            </w:r>
          </w:p>
        </w:tc>
        <w:tc>
          <w:tcPr>
            <w:tcW w:w="1668" w:type="dxa"/>
            <w:vAlign w:val="center"/>
          </w:tcPr>
          <w:p w:rsidR="00EA328C" w:rsidRPr="0050347B" w:rsidRDefault="00EA328C" w:rsidP="00882032">
            <w:pPr>
              <w:jc w:val="center"/>
              <w:rPr>
                <w:rFonts w:hint="eastAsia"/>
              </w:rPr>
            </w:pPr>
            <w:r w:rsidRPr="0050347B">
              <w:rPr>
                <w:rFonts w:hint="eastAsia"/>
              </w:rPr>
              <w:t>50~1200</w:t>
            </w:r>
          </w:p>
        </w:tc>
        <w:tc>
          <w:tcPr>
            <w:tcW w:w="1569" w:type="dxa"/>
            <w:vAlign w:val="center"/>
          </w:tcPr>
          <w:p w:rsidR="00EA328C" w:rsidRPr="0050347B" w:rsidRDefault="00EA328C" w:rsidP="00882032">
            <w:pPr>
              <w:jc w:val="center"/>
              <w:rPr>
                <w:rFonts w:hint="eastAsia"/>
              </w:rPr>
            </w:pPr>
            <w:r w:rsidRPr="0050347B">
              <w:rPr>
                <w:rFonts w:hint="eastAsia"/>
              </w:rPr>
              <w:t>50~2500</w:t>
            </w:r>
          </w:p>
        </w:tc>
        <w:tc>
          <w:tcPr>
            <w:tcW w:w="1665" w:type="dxa"/>
            <w:vMerge w:val="restart"/>
            <w:vAlign w:val="center"/>
          </w:tcPr>
          <w:p w:rsidR="00EA328C" w:rsidRPr="0050347B" w:rsidRDefault="00EA328C" w:rsidP="00882032">
            <w:pPr>
              <w:jc w:val="center"/>
              <w:rPr>
                <w:rFonts w:hint="eastAsia"/>
              </w:rPr>
            </w:pPr>
            <w:r w:rsidRPr="0050347B">
              <w:rPr>
                <w:rFonts w:hint="eastAsia"/>
              </w:rPr>
              <w:t>板材</w:t>
            </w:r>
          </w:p>
        </w:tc>
      </w:tr>
      <w:tr w:rsidR="00EA328C" w:rsidRPr="0050347B" w:rsidTr="00882032">
        <w:tblPrEx>
          <w:tblCellMar>
            <w:top w:w="0" w:type="dxa"/>
            <w:bottom w:w="0" w:type="dxa"/>
          </w:tblCellMar>
        </w:tblPrEx>
        <w:trPr>
          <w:cantSplit/>
          <w:trHeight w:val="471"/>
        </w:trPr>
        <w:tc>
          <w:tcPr>
            <w:tcW w:w="1859" w:type="dxa"/>
            <w:vMerge/>
            <w:vAlign w:val="center"/>
          </w:tcPr>
          <w:p w:rsidR="00EA328C" w:rsidRPr="0050347B" w:rsidRDefault="00EA328C" w:rsidP="00882032">
            <w:pPr>
              <w:jc w:val="center"/>
              <w:rPr>
                <w:rFonts w:hint="eastAsia"/>
              </w:rPr>
            </w:pPr>
          </w:p>
        </w:tc>
        <w:tc>
          <w:tcPr>
            <w:tcW w:w="1407" w:type="dxa"/>
            <w:vMerge/>
            <w:vAlign w:val="center"/>
          </w:tcPr>
          <w:p w:rsidR="00EA328C" w:rsidRPr="0050347B" w:rsidRDefault="00EA328C" w:rsidP="00882032">
            <w:pPr>
              <w:jc w:val="center"/>
              <w:rPr>
                <w:rFonts w:hint="eastAsia"/>
              </w:rPr>
            </w:pPr>
          </w:p>
        </w:tc>
        <w:tc>
          <w:tcPr>
            <w:tcW w:w="1597" w:type="dxa"/>
            <w:vAlign w:val="center"/>
          </w:tcPr>
          <w:p w:rsidR="00EA328C" w:rsidRPr="0050347B" w:rsidRDefault="00EA328C" w:rsidP="00882032">
            <w:pPr>
              <w:jc w:val="center"/>
              <w:rPr>
                <w:rFonts w:hint="eastAsia"/>
              </w:rPr>
            </w:pPr>
            <w:r w:rsidRPr="0050347B">
              <w:rPr>
                <w:rFonts w:hint="eastAsia"/>
              </w:rPr>
              <w:t>＞</w:t>
            </w:r>
            <w:r w:rsidRPr="0050347B">
              <w:rPr>
                <w:rFonts w:hint="eastAsia"/>
              </w:rPr>
              <w:t>2.0~6.0</w:t>
            </w:r>
          </w:p>
        </w:tc>
        <w:tc>
          <w:tcPr>
            <w:tcW w:w="1668" w:type="dxa"/>
            <w:vAlign w:val="center"/>
          </w:tcPr>
          <w:p w:rsidR="00EA328C" w:rsidRPr="0050347B" w:rsidRDefault="00EA328C" w:rsidP="00882032">
            <w:pPr>
              <w:jc w:val="center"/>
              <w:rPr>
                <w:rFonts w:hint="eastAsia"/>
              </w:rPr>
            </w:pPr>
            <w:r w:rsidRPr="0050347B">
              <w:rPr>
                <w:rFonts w:hint="eastAsia"/>
              </w:rPr>
              <w:t>50~1200</w:t>
            </w:r>
          </w:p>
        </w:tc>
        <w:tc>
          <w:tcPr>
            <w:tcW w:w="1569" w:type="dxa"/>
            <w:vAlign w:val="center"/>
          </w:tcPr>
          <w:p w:rsidR="00EA328C" w:rsidRPr="0050347B" w:rsidRDefault="00EA328C" w:rsidP="00882032">
            <w:pPr>
              <w:jc w:val="center"/>
              <w:rPr>
                <w:rFonts w:hint="eastAsia"/>
              </w:rPr>
            </w:pPr>
            <w:r w:rsidRPr="0050347B">
              <w:rPr>
                <w:rFonts w:hint="eastAsia"/>
              </w:rPr>
              <w:t>50~1500</w:t>
            </w:r>
          </w:p>
        </w:tc>
        <w:tc>
          <w:tcPr>
            <w:tcW w:w="1665" w:type="dxa"/>
            <w:vMerge/>
            <w:vAlign w:val="center"/>
          </w:tcPr>
          <w:p w:rsidR="00EA328C" w:rsidRPr="0050347B" w:rsidRDefault="00EA328C" w:rsidP="00882032">
            <w:pPr>
              <w:jc w:val="center"/>
              <w:rPr>
                <w:rFonts w:hint="eastAsia"/>
              </w:rPr>
            </w:pPr>
          </w:p>
        </w:tc>
      </w:tr>
      <w:tr w:rsidR="00EA328C" w:rsidRPr="0050347B" w:rsidTr="00882032">
        <w:tblPrEx>
          <w:tblCellMar>
            <w:top w:w="0" w:type="dxa"/>
            <w:bottom w:w="0" w:type="dxa"/>
          </w:tblCellMar>
        </w:tblPrEx>
        <w:trPr>
          <w:cantSplit/>
          <w:trHeight w:val="435"/>
        </w:trPr>
        <w:tc>
          <w:tcPr>
            <w:tcW w:w="1859" w:type="dxa"/>
            <w:vMerge/>
            <w:vAlign w:val="center"/>
          </w:tcPr>
          <w:p w:rsidR="00EA328C" w:rsidRPr="0050347B" w:rsidRDefault="00EA328C" w:rsidP="00882032">
            <w:pPr>
              <w:jc w:val="center"/>
              <w:rPr>
                <w:rFonts w:hint="eastAsia"/>
              </w:rPr>
            </w:pPr>
          </w:p>
        </w:tc>
        <w:tc>
          <w:tcPr>
            <w:tcW w:w="1407" w:type="dxa"/>
            <w:vMerge/>
            <w:vAlign w:val="center"/>
          </w:tcPr>
          <w:p w:rsidR="00EA328C" w:rsidRPr="0050347B" w:rsidRDefault="00EA328C" w:rsidP="00882032">
            <w:pPr>
              <w:jc w:val="center"/>
              <w:rPr>
                <w:rFonts w:hint="eastAsia"/>
              </w:rPr>
            </w:pPr>
          </w:p>
        </w:tc>
        <w:tc>
          <w:tcPr>
            <w:tcW w:w="1597" w:type="dxa"/>
            <w:vAlign w:val="center"/>
          </w:tcPr>
          <w:p w:rsidR="00EA328C" w:rsidRPr="0050347B" w:rsidRDefault="00EA328C" w:rsidP="00882032">
            <w:pPr>
              <w:jc w:val="center"/>
              <w:rPr>
                <w:rFonts w:hint="eastAsia"/>
              </w:rPr>
            </w:pPr>
            <w:r w:rsidRPr="0050347B">
              <w:rPr>
                <w:rFonts w:hint="eastAsia"/>
              </w:rPr>
              <w:t>＞</w:t>
            </w:r>
            <w:r w:rsidRPr="0050347B">
              <w:rPr>
                <w:rFonts w:hint="eastAsia"/>
              </w:rPr>
              <w:t>6.0</w:t>
            </w:r>
          </w:p>
        </w:tc>
        <w:tc>
          <w:tcPr>
            <w:tcW w:w="1668" w:type="dxa"/>
            <w:vAlign w:val="center"/>
          </w:tcPr>
          <w:p w:rsidR="00EA328C" w:rsidRPr="0050347B" w:rsidRDefault="00EA328C" w:rsidP="00882032">
            <w:pPr>
              <w:jc w:val="center"/>
              <w:rPr>
                <w:rFonts w:hint="eastAsia"/>
              </w:rPr>
            </w:pPr>
            <w:r w:rsidRPr="0050347B">
              <w:rPr>
                <w:rFonts w:hint="eastAsia"/>
              </w:rPr>
              <w:t>50~1200</w:t>
            </w:r>
          </w:p>
        </w:tc>
        <w:tc>
          <w:tcPr>
            <w:tcW w:w="1569" w:type="dxa"/>
            <w:vAlign w:val="center"/>
          </w:tcPr>
          <w:p w:rsidR="00EA328C" w:rsidRPr="0050347B" w:rsidRDefault="00EA328C" w:rsidP="00882032">
            <w:pPr>
              <w:jc w:val="center"/>
              <w:rPr>
                <w:rFonts w:hint="eastAsia"/>
              </w:rPr>
            </w:pPr>
            <w:r w:rsidRPr="0050347B">
              <w:rPr>
                <w:rFonts w:hint="eastAsia"/>
              </w:rPr>
              <w:t>50~1500</w:t>
            </w:r>
          </w:p>
        </w:tc>
        <w:tc>
          <w:tcPr>
            <w:tcW w:w="1665" w:type="dxa"/>
            <w:vMerge/>
            <w:vAlign w:val="center"/>
          </w:tcPr>
          <w:p w:rsidR="00EA328C" w:rsidRPr="0050347B" w:rsidRDefault="00EA328C" w:rsidP="00882032">
            <w:pPr>
              <w:jc w:val="center"/>
              <w:rPr>
                <w:rFonts w:hint="eastAsia"/>
              </w:rPr>
            </w:pPr>
          </w:p>
        </w:tc>
      </w:tr>
      <w:tr w:rsidR="00EA328C" w:rsidRPr="0050347B" w:rsidTr="00882032">
        <w:tblPrEx>
          <w:tblCellMar>
            <w:top w:w="0" w:type="dxa"/>
            <w:bottom w:w="0" w:type="dxa"/>
          </w:tblCellMar>
        </w:tblPrEx>
        <w:trPr>
          <w:cantSplit/>
          <w:trHeight w:val="2061"/>
        </w:trPr>
        <w:tc>
          <w:tcPr>
            <w:tcW w:w="9765" w:type="dxa"/>
            <w:gridSpan w:val="6"/>
            <w:vAlign w:val="center"/>
          </w:tcPr>
          <w:p w:rsidR="00EA328C" w:rsidRPr="0050347B" w:rsidRDefault="00EA328C" w:rsidP="00882032">
            <w:pPr>
              <w:pStyle w:val="af0"/>
              <w:ind w:leftChars="300" w:left="630" w:firstLineChars="0" w:firstLine="0"/>
              <w:rPr>
                <w:rFonts w:ascii="Times New Roman"/>
                <w:sz w:val="21"/>
              </w:rPr>
            </w:pPr>
            <w:r w:rsidRPr="0050347B">
              <w:rPr>
                <w:rFonts w:hint="eastAsia"/>
                <w:sz w:val="21"/>
              </w:rPr>
              <w:t>注</w:t>
            </w:r>
            <w:r w:rsidRPr="0050347B">
              <w:rPr>
                <w:rFonts w:ascii="Times New Roman"/>
                <w:sz w:val="21"/>
              </w:rPr>
              <w:t>1</w:t>
            </w:r>
            <w:r w:rsidRPr="0050347B">
              <w:rPr>
                <w:rFonts w:ascii="Times New Roman"/>
                <w:sz w:val="21"/>
              </w:rPr>
              <w:t>：表中</w:t>
            </w:r>
            <w:r w:rsidRPr="0050347B">
              <w:rPr>
                <w:rFonts w:ascii="Times New Roman"/>
                <w:noProof/>
                <w:sz w:val="21"/>
              </w:rPr>
              <w:t>M</w:t>
            </w:r>
            <w:r w:rsidRPr="0050347B">
              <w:rPr>
                <w:rFonts w:ascii="Times New Roman"/>
                <w:sz w:val="21"/>
              </w:rPr>
              <w:t>为软状态，</w:t>
            </w:r>
            <w:r w:rsidRPr="0050347B">
              <w:rPr>
                <w:rFonts w:ascii="Times New Roman"/>
                <w:noProof/>
                <w:sz w:val="21"/>
              </w:rPr>
              <w:t>Y</w:t>
            </w:r>
            <w:r w:rsidRPr="0050347B">
              <w:rPr>
                <w:rFonts w:ascii="Times New Roman"/>
                <w:sz w:val="21"/>
              </w:rPr>
              <w:t>为硬状态。</w:t>
            </w:r>
          </w:p>
          <w:p w:rsidR="00EA328C" w:rsidRPr="0050347B" w:rsidRDefault="00EA328C" w:rsidP="00882032">
            <w:pPr>
              <w:pStyle w:val="af0"/>
              <w:ind w:leftChars="189" w:left="397" w:firstLineChars="100" w:firstLine="210"/>
              <w:rPr>
                <w:rFonts w:hint="eastAsia"/>
                <w:sz w:val="21"/>
              </w:rPr>
            </w:pPr>
            <w:r w:rsidRPr="0050347B">
              <w:rPr>
                <w:rFonts w:ascii="Times New Roman"/>
                <w:sz w:val="21"/>
              </w:rPr>
              <w:t>注</w:t>
            </w:r>
            <w:r w:rsidRPr="0050347B">
              <w:rPr>
                <w:rFonts w:ascii="Times New Roman"/>
                <w:sz w:val="21"/>
              </w:rPr>
              <w:t>2</w:t>
            </w:r>
            <w:r w:rsidRPr="0050347B">
              <w:rPr>
                <w:rFonts w:hint="eastAsia"/>
                <w:sz w:val="21"/>
              </w:rPr>
              <w:t>：牌号说明：</w:t>
            </w:r>
          </w:p>
          <w:p w:rsidR="00EA328C" w:rsidRPr="0050347B" w:rsidRDefault="00EA328C" w:rsidP="00882032">
            <w:pPr>
              <w:pStyle w:val="af0"/>
              <w:ind w:left="540" w:hanging="122"/>
              <w:rPr>
                <w:rFonts w:hint="eastAsia"/>
                <w:sz w:val="21"/>
              </w:rPr>
            </w:pPr>
            <w:r w:rsidRPr="0050347B">
              <w:rPr>
                <w:rFonts w:hint="eastAsia"/>
                <w:sz w:val="21"/>
              </w:rPr>
              <w:t xml:space="preserve">      </w:t>
            </w:r>
            <w:r w:rsidRPr="0050347B">
              <w:rPr>
                <w:rFonts w:ascii="Times New Roman" w:hint="eastAsia"/>
                <w:noProof/>
                <w:sz w:val="21"/>
              </w:rPr>
              <w:t>Nb1</w:t>
            </w:r>
            <w:r w:rsidRPr="0050347B">
              <w:rPr>
                <w:rFonts w:hint="eastAsia"/>
                <w:sz w:val="21"/>
              </w:rPr>
              <w:t>：为真空电弧或电子束熔炼的工业一级铌材。</w:t>
            </w:r>
          </w:p>
          <w:p w:rsidR="00EA328C" w:rsidRPr="0050347B" w:rsidRDefault="00EA328C" w:rsidP="00882032">
            <w:pPr>
              <w:pStyle w:val="af0"/>
              <w:ind w:left="540" w:hanging="122"/>
              <w:rPr>
                <w:rFonts w:hint="eastAsia"/>
                <w:sz w:val="21"/>
              </w:rPr>
            </w:pPr>
            <w:r w:rsidRPr="0050347B">
              <w:rPr>
                <w:rFonts w:hint="eastAsia"/>
                <w:sz w:val="21"/>
              </w:rPr>
              <w:t xml:space="preserve">      </w:t>
            </w:r>
            <w:r w:rsidRPr="0050347B">
              <w:rPr>
                <w:rFonts w:ascii="Times New Roman" w:hint="eastAsia"/>
                <w:noProof/>
                <w:sz w:val="21"/>
              </w:rPr>
              <w:t>Nb2</w:t>
            </w:r>
            <w:r w:rsidRPr="0050347B">
              <w:rPr>
                <w:rFonts w:hint="eastAsia"/>
                <w:sz w:val="21"/>
              </w:rPr>
              <w:t>：为真空电弧或电子束熔炼的工业二级铌材。</w:t>
            </w:r>
          </w:p>
          <w:p w:rsidR="00EA328C" w:rsidRPr="0050347B" w:rsidRDefault="00EA328C" w:rsidP="00882032">
            <w:pPr>
              <w:pStyle w:val="af0"/>
              <w:ind w:left="540" w:hanging="122"/>
              <w:rPr>
                <w:rFonts w:hint="eastAsia"/>
                <w:sz w:val="21"/>
              </w:rPr>
            </w:pPr>
            <w:r w:rsidRPr="0050347B">
              <w:rPr>
                <w:rFonts w:hint="eastAsia"/>
                <w:sz w:val="21"/>
              </w:rPr>
              <w:t xml:space="preserve">      </w:t>
            </w:r>
            <w:r w:rsidRPr="0050347B">
              <w:rPr>
                <w:rFonts w:ascii="Times New Roman" w:hint="eastAsia"/>
                <w:noProof/>
                <w:sz w:val="21"/>
              </w:rPr>
              <w:t>FNb1</w:t>
            </w:r>
            <w:r w:rsidRPr="0050347B">
              <w:rPr>
                <w:rFonts w:hint="eastAsia"/>
                <w:sz w:val="21"/>
              </w:rPr>
              <w:t>：为粉末冶金方法制得的工业一级铌材。</w:t>
            </w:r>
          </w:p>
          <w:p w:rsidR="00EA328C" w:rsidRPr="0050347B" w:rsidRDefault="00EA328C" w:rsidP="00882032">
            <w:pPr>
              <w:pStyle w:val="af0"/>
              <w:rPr>
                <w:rFonts w:hint="eastAsia"/>
              </w:rPr>
            </w:pPr>
            <w:r w:rsidRPr="0050347B">
              <w:rPr>
                <w:rFonts w:hint="eastAsia"/>
              </w:rPr>
              <w:t xml:space="preserve">       </w:t>
            </w:r>
            <w:r w:rsidRPr="0050347B">
              <w:rPr>
                <w:rFonts w:ascii="Times New Roman" w:hint="eastAsia"/>
                <w:noProof/>
                <w:sz w:val="21"/>
              </w:rPr>
              <w:t>FNb2</w:t>
            </w:r>
            <w:r w:rsidRPr="0050347B">
              <w:rPr>
                <w:rFonts w:hint="eastAsia"/>
              </w:rPr>
              <w:t>：</w:t>
            </w:r>
            <w:r w:rsidRPr="0050347B">
              <w:rPr>
                <w:rFonts w:ascii="Times New Roman" w:hint="eastAsia"/>
                <w:noProof/>
                <w:sz w:val="21"/>
              </w:rPr>
              <w:t>为粉末冶金方法制得的工业二级铌材</w:t>
            </w:r>
            <w:r w:rsidRPr="0050347B">
              <w:rPr>
                <w:rFonts w:hint="eastAsia"/>
              </w:rPr>
              <w:t>。</w:t>
            </w:r>
          </w:p>
          <w:p w:rsidR="00EA328C" w:rsidRPr="0050347B" w:rsidRDefault="00EA328C" w:rsidP="00882032">
            <w:pPr>
              <w:pStyle w:val="ae"/>
              <w:ind w:firstLineChars="500" w:firstLine="1050"/>
              <w:rPr>
                <w:rFonts w:hint="eastAsia"/>
              </w:rPr>
            </w:pPr>
            <w:r w:rsidRPr="0050347B">
              <w:rPr>
                <w:rFonts w:ascii="Times New Roman"/>
              </w:rPr>
              <w:t>NbZr</w:t>
            </w:r>
            <w:r w:rsidRPr="0050347B">
              <w:rPr>
                <w:rFonts w:ascii="Times New Roman" w:hint="eastAsia"/>
              </w:rPr>
              <w:t>1</w:t>
            </w:r>
            <w:r w:rsidRPr="0050347B">
              <w:rPr>
                <w:rFonts w:ascii="Times New Roman"/>
              </w:rPr>
              <w:t>：</w:t>
            </w:r>
            <w:r w:rsidRPr="0050347B">
              <w:rPr>
                <w:rFonts w:hint="eastAsia"/>
              </w:rPr>
              <w:t>为真空电弧或电子束熔炼的一级铌基合金材。</w:t>
            </w:r>
          </w:p>
          <w:p w:rsidR="00EA328C" w:rsidRPr="0050347B" w:rsidRDefault="00EA328C" w:rsidP="00882032">
            <w:pPr>
              <w:pStyle w:val="ae"/>
              <w:ind w:firstLineChars="500" w:firstLine="1050"/>
              <w:rPr>
                <w:rFonts w:hint="eastAsia"/>
              </w:rPr>
            </w:pPr>
            <w:r w:rsidRPr="0050347B">
              <w:rPr>
                <w:rFonts w:ascii="Times New Roman"/>
              </w:rPr>
              <w:t>NbZr</w:t>
            </w:r>
            <w:r w:rsidRPr="0050347B">
              <w:rPr>
                <w:rFonts w:ascii="Times New Roman" w:hint="eastAsia"/>
              </w:rPr>
              <w:t>2</w:t>
            </w:r>
            <w:r w:rsidRPr="0050347B">
              <w:rPr>
                <w:rFonts w:ascii="Times New Roman"/>
              </w:rPr>
              <w:t>：</w:t>
            </w:r>
            <w:r w:rsidRPr="0050347B">
              <w:rPr>
                <w:rFonts w:hint="eastAsia"/>
              </w:rPr>
              <w:t>为真空电弧或电子束熔炼的二级铌基合金材。</w:t>
            </w:r>
          </w:p>
          <w:p w:rsidR="00EA328C" w:rsidRPr="0050347B" w:rsidRDefault="00EA328C" w:rsidP="00882032">
            <w:pPr>
              <w:pStyle w:val="ae"/>
              <w:ind w:firstLineChars="500" w:firstLine="1050"/>
              <w:rPr>
                <w:rFonts w:hint="eastAsia"/>
              </w:rPr>
            </w:pPr>
            <w:r w:rsidRPr="0050347B">
              <w:rPr>
                <w:rFonts w:ascii="Times New Roman"/>
              </w:rPr>
              <w:t>NbHf</w:t>
            </w:r>
            <w:r w:rsidRPr="0050347B">
              <w:rPr>
                <w:rFonts w:ascii="Times New Roman" w:hint="eastAsia"/>
              </w:rPr>
              <w:t>10</w:t>
            </w:r>
            <w:r w:rsidRPr="0050347B">
              <w:rPr>
                <w:rFonts w:ascii="Times New Roman"/>
              </w:rPr>
              <w:t>-1</w:t>
            </w:r>
            <w:r w:rsidRPr="0050347B">
              <w:rPr>
                <w:rFonts w:ascii="Times New Roman"/>
              </w:rPr>
              <w:t>：</w:t>
            </w:r>
            <w:r w:rsidRPr="0050347B">
              <w:rPr>
                <w:rFonts w:hint="eastAsia"/>
              </w:rPr>
              <w:t>为真空电弧或电子束熔炼熔炼的铌基合金材。</w:t>
            </w:r>
          </w:p>
          <w:p w:rsidR="00EA328C" w:rsidRPr="0050347B" w:rsidRDefault="00EA328C" w:rsidP="00882032">
            <w:pPr>
              <w:pStyle w:val="ae"/>
              <w:ind w:firstLineChars="500" w:firstLine="1050"/>
              <w:rPr>
                <w:rFonts w:ascii="Times New Roman"/>
              </w:rPr>
            </w:pPr>
            <w:r w:rsidRPr="0050347B">
              <w:rPr>
                <w:rFonts w:ascii="Times New Roman"/>
              </w:rPr>
              <w:t>Nb</w:t>
            </w:r>
            <w:r>
              <w:rPr>
                <w:rFonts w:ascii="Times New Roman" w:hint="eastAsia"/>
              </w:rPr>
              <w:t>W5-1</w:t>
            </w:r>
            <w:r>
              <w:rPr>
                <w:rFonts w:ascii="Times New Roman" w:hint="eastAsia"/>
              </w:rPr>
              <w:t>和</w:t>
            </w:r>
            <w:r>
              <w:rPr>
                <w:rFonts w:ascii="Times New Roman" w:hint="eastAsia"/>
              </w:rPr>
              <w:t>NbW5-2</w:t>
            </w:r>
            <w:r w:rsidRPr="0050347B">
              <w:rPr>
                <w:rFonts w:hint="eastAsia"/>
              </w:rPr>
              <w:t>：为真空电弧或电子束熔炼熔炼的铌基合金材。</w:t>
            </w:r>
          </w:p>
        </w:tc>
      </w:tr>
    </w:tbl>
    <w:p w:rsidR="00A562E9" w:rsidRDefault="00A562E9" w:rsidP="00A562E9">
      <w:pPr>
        <w:spacing w:line="360" w:lineRule="auto"/>
        <w:rPr>
          <w:rFonts w:ascii="宋体" w:hAnsi="宋体"/>
          <w:b/>
          <w:bCs/>
          <w:color w:val="000000"/>
          <w:sz w:val="24"/>
        </w:rPr>
      </w:pPr>
      <w:r>
        <w:rPr>
          <w:rFonts w:ascii="宋体" w:hAnsi="宋体" w:hint="eastAsia"/>
          <w:b/>
          <w:bCs/>
          <w:color w:val="000000"/>
          <w:sz w:val="24"/>
        </w:rPr>
        <w:t>3.产品牌号及规格</w:t>
      </w:r>
    </w:p>
    <w:p w:rsidR="00EA328C" w:rsidRDefault="00A562E9" w:rsidP="00A52CA4">
      <w:pPr>
        <w:pStyle w:val="ae"/>
        <w:spacing w:line="360" w:lineRule="auto"/>
        <w:ind w:firstLine="480"/>
        <w:rPr>
          <w:rFonts w:ascii="Times New Roman" w:hAnsi="宋体" w:hint="eastAsia"/>
          <w:kern w:val="2"/>
          <w:sz w:val="24"/>
          <w:szCs w:val="24"/>
        </w:rPr>
      </w:pPr>
      <w:r>
        <w:rPr>
          <w:rFonts w:ascii="Times New Roman" w:hAnsi="宋体" w:hint="eastAsia"/>
          <w:kern w:val="2"/>
          <w:sz w:val="24"/>
          <w:szCs w:val="24"/>
        </w:rPr>
        <w:t>增加</w:t>
      </w:r>
      <w:r w:rsidRPr="00EA328C">
        <w:rPr>
          <w:rFonts w:ascii="Times New Roman" w:hAnsi="宋体"/>
          <w:kern w:val="2"/>
          <w:sz w:val="24"/>
          <w:szCs w:val="24"/>
        </w:rPr>
        <w:t>NbZr1</w:t>
      </w:r>
      <w:r w:rsidRPr="00EA328C">
        <w:rPr>
          <w:rFonts w:ascii="Times New Roman" w:hAnsi="宋体"/>
          <w:kern w:val="2"/>
          <w:sz w:val="24"/>
          <w:szCs w:val="24"/>
        </w:rPr>
        <w:t>、</w:t>
      </w:r>
      <w:r w:rsidRPr="00EA328C">
        <w:rPr>
          <w:rFonts w:ascii="Times New Roman" w:hAnsi="宋体"/>
          <w:kern w:val="2"/>
          <w:sz w:val="24"/>
          <w:szCs w:val="24"/>
        </w:rPr>
        <w:t>NbZr2</w:t>
      </w:r>
      <w:r w:rsidRPr="00EA328C">
        <w:rPr>
          <w:rFonts w:ascii="Times New Roman" w:hAnsi="宋体"/>
          <w:kern w:val="2"/>
          <w:sz w:val="24"/>
          <w:szCs w:val="24"/>
        </w:rPr>
        <w:t>、</w:t>
      </w:r>
      <w:r w:rsidRPr="00EA328C">
        <w:rPr>
          <w:rFonts w:ascii="Times New Roman" w:hAnsi="宋体"/>
          <w:kern w:val="2"/>
          <w:sz w:val="24"/>
          <w:szCs w:val="24"/>
        </w:rPr>
        <w:t>NbHf10-1</w:t>
      </w:r>
      <w:r w:rsidRPr="00EA328C">
        <w:rPr>
          <w:rFonts w:ascii="Times New Roman" w:hAnsi="宋体" w:hint="eastAsia"/>
          <w:kern w:val="2"/>
          <w:sz w:val="24"/>
          <w:szCs w:val="24"/>
        </w:rPr>
        <w:t>、</w:t>
      </w:r>
      <w:r w:rsidRPr="00EA328C">
        <w:rPr>
          <w:rFonts w:ascii="Times New Roman" w:hAnsi="宋体"/>
          <w:kern w:val="2"/>
          <w:sz w:val="24"/>
          <w:szCs w:val="24"/>
        </w:rPr>
        <w:t>Nb</w:t>
      </w:r>
      <w:r w:rsidRPr="00EA328C">
        <w:rPr>
          <w:rFonts w:ascii="Times New Roman" w:hAnsi="宋体" w:hint="eastAsia"/>
          <w:kern w:val="2"/>
          <w:sz w:val="24"/>
          <w:szCs w:val="24"/>
        </w:rPr>
        <w:t>W5-1</w:t>
      </w:r>
      <w:r w:rsidRPr="00EA328C">
        <w:rPr>
          <w:rFonts w:ascii="Times New Roman" w:hAnsi="宋体" w:hint="eastAsia"/>
          <w:kern w:val="2"/>
          <w:sz w:val="24"/>
          <w:szCs w:val="24"/>
        </w:rPr>
        <w:t>和</w:t>
      </w:r>
      <w:r w:rsidRPr="00EA328C">
        <w:rPr>
          <w:rFonts w:ascii="Times New Roman" w:hAnsi="宋体" w:hint="eastAsia"/>
          <w:kern w:val="2"/>
          <w:sz w:val="24"/>
          <w:szCs w:val="24"/>
        </w:rPr>
        <w:t>NbW5-2</w:t>
      </w:r>
      <w:r w:rsidRPr="00EA328C">
        <w:rPr>
          <w:rFonts w:ascii="Times New Roman" w:hAnsi="宋体"/>
          <w:kern w:val="2"/>
          <w:sz w:val="24"/>
          <w:szCs w:val="24"/>
        </w:rPr>
        <w:t>合</w:t>
      </w:r>
      <w:r w:rsidRPr="00EA328C">
        <w:rPr>
          <w:rFonts w:ascii="Times New Roman" w:hAnsi="宋体" w:hint="eastAsia"/>
          <w:kern w:val="2"/>
          <w:sz w:val="24"/>
          <w:szCs w:val="24"/>
        </w:rPr>
        <w:t>金</w:t>
      </w:r>
      <w:r>
        <w:rPr>
          <w:rFonts w:ascii="Times New Roman" w:hAnsi="宋体" w:hint="eastAsia"/>
          <w:kern w:val="2"/>
          <w:sz w:val="24"/>
          <w:szCs w:val="24"/>
        </w:rPr>
        <w:t>牌号的化学成分要求。</w:t>
      </w:r>
      <w:r w:rsidRPr="00A562E9">
        <w:rPr>
          <w:rFonts w:ascii="Times New Roman" w:hAnsi="宋体" w:hint="eastAsia"/>
          <w:kern w:val="2"/>
          <w:sz w:val="24"/>
          <w:szCs w:val="24"/>
        </w:rPr>
        <w:t>合金中的元素含量对其性能产生重要的影响。</w:t>
      </w:r>
      <w:r w:rsidRPr="00A562E9">
        <w:rPr>
          <w:rFonts w:ascii="Times New Roman" w:hAnsi="宋体"/>
          <w:kern w:val="2"/>
          <w:sz w:val="24"/>
          <w:szCs w:val="24"/>
        </w:rPr>
        <w:t>合金中</w:t>
      </w:r>
      <w:r w:rsidRPr="00A562E9">
        <w:rPr>
          <w:rFonts w:ascii="Times New Roman" w:hAnsi="宋体"/>
          <w:kern w:val="2"/>
          <w:sz w:val="24"/>
          <w:szCs w:val="24"/>
        </w:rPr>
        <w:t>C</w:t>
      </w:r>
      <w:r w:rsidRPr="00A562E9">
        <w:rPr>
          <w:rFonts w:ascii="Times New Roman" w:hAnsi="宋体"/>
          <w:kern w:val="2"/>
          <w:sz w:val="24"/>
          <w:szCs w:val="24"/>
        </w:rPr>
        <w:t>、</w:t>
      </w:r>
      <w:r w:rsidRPr="00A562E9">
        <w:rPr>
          <w:rFonts w:ascii="Times New Roman" w:hAnsi="宋体"/>
          <w:kern w:val="2"/>
          <w:sz w:val="24"/>
          <w:szCs w:val="24"/>
        </w:rPr>
        <w:t>O</w:t>
      </w:r>
      <w:r w:rsidRPr="00A562E9">
        <w:rPr>
          <w:rFonts w:ascii="Times New Roman" w:hAnsi="宋体"/>
          <w:kern w:val="2"/>
          <w:sz w:val="24"/>
          <w:szCs w:val="24"/>
        </w:rPr>
        <w:t>、</w:t>
      </w:r>
      <w:r w:rsidRPr="00A562E9">
        <w:rPr>
          <w:rFonts w:ascii="Times New Roman" w:hAnsi="宋体"/>
          <w:kern w:val="2"/>
          <w:sz w:val="24"/>
          <w:szCs w:val="24"/>
        </w:rPr>
        <w:t>N</w:t>
      </w:r>
      <w:r w:rsidRPr="00A562E9">
        <w:rPr>
          <w:rFonts w:ascii="Times New Roman" w:hAnsi="宋体"/>
          <w:kern w:val="2"/>
          <w:sz w:val="24"/>
          <w:szCs w:val="24"/>
        </w:rPr>
        <w:t>、</w:t>
      </w:r>
      <w:r w:rsidRPr="00A562E9">
        <w:rPr>
          <w:rFonts w:ascii="Times New Roman" w:hAnsi="宋体"/>
          <w:kern w:val="2"/>
          <w:sz w:val="24"/>
          <w:szCs w:val="24"/>
        </w:rPr>
        <w:t>H</w:t>
      </w:r>
      <w:r w:rsidRPr="00A562E9">
        <w:rPr>
          <w:rFonts w:ascii="Times New Roman" w:hAnsi="宋体"/>
          <w:kern w:val="2"/>
          <w:sz w:val="24"/>
          <w:szCs w:val="24"/>
        </w:rPr>
        <w:t>元素微量存在于基体中，以间隙固溶体形式存在，有一定的固溶强化作用，但是</w:t>
      </w:r>
      <w:r w:rsidRPr="00A562E9">
        <w:rPr>
          <w:rFonts w:ascii="Times New Roman" w:hAnsi="宋体"/>
          <w:kern w:val="2"/>
          <w:sz w:val="24"/>
          <w:szCs w:val="24"/>
        </w:rPr>
        <w:t>O</w:t>
      </w:r>
      <w:r w:rsidRPr="00A562E9">
        <w:rPr>
          <w:rFonts w:ascii="Times New Roman" w:hAnsi="宋体"/>
          <w:kern w:val="2"/>
          <w:sz w:val="24"/>
          <w:szCs w:val="24"/>
        </w:rPr>
        <w:t>、</w:t>
      </w:r>
      <w:r w:rsidRPr="00A562E9">
        <w:rPr>
          <w:rFonts w:ascii="Times New Roman" w:hAnsi="宋体"/>
          <w:kern w:val="2"/>
          <w:sz w:val="24"/>
          <w:szCs w:val="24"/>
        </w:rPr>
        <w:t>N</w:t>
      </w:r>
      <w:r w:rsidRPr="00A562E9">
        <w:rPr>
          <w:rFonts w:ascii="Times New Roman" w:hAnsi="宋体"/>
          <w:kern w:val="2"/>
          <w:sz w:val="24"/>
          <w:szCs w:val="24"/>
        </w:rPr>
        <w:t>元素的增加会形成化合物，导致材料塑性降低，脆性增加，影响合金性能。</w:t>
      </w:r>
      <w:r w:rsidRPr="00A562E9">
        <w:rPr>
          <w:rFonts w:ascii="Times New Roman" w:hAnsi="宋体"/>
          <w:kern w:val="2"/>
          <w:sz w:val="24"/>
          <w:szCs w:val="24"/>
        </w:rPr>
        <w:t>H</w:t>
      </w:r>
      <w:r w:rsidRPr="00A562E9">
        <w:rPr>
          <w:rFonts w:ascii="Times New Roman" w:hAnsi="宋体"/>
          <w:kern w:val="2"/>
          <w:sz w:val="24"/>
          <w:szCs w:val="24"/>
        </w:rPr>
        <w:t>存在基体中可形成化合物，达到一定程度可游离态析出，导致氢脆，影响材料的</w:t>
      </w:r>
      <w:r w:rsidRPr="00A562E9">
        <w:rPr>
          <w:rFonts w:ascii="Times New Roman" w:hAnsi="宋体" w:hint="eastAsia"/>
          <w:kern w:val="2"/>
          <w:sz w:val="24"/>
          <w:szCs w:val="24"/>
        </w:rPr>
        <w:t>使用</w:t>
      </w:r>
      <w:r w:rsidRPr="00A562E9">
        <w:rPr>
          <w:rFonts w:ascii="Times New Roman" w:hAnsi="宋体"/>
          <w:kern w:val="2"/>
          <w:sz w:val="24"/>
          <w:szCs w:val="24"/>
        </w:rPr>
        <w:t>性能，因此对于所有的间隙杂质元素应尽可能控制到最低</w:t>
      </w:r>
      <w:r>
        <w:rPr>
          <w:rFonts w:ascii="Times New Roman" w:hAnsi="宋体" w:hint="eastAsia"/>
          <w:kern w:val="2"/>
          <w:sz w:val="24"/>
          <w:szCs w:val="24"/>
        </w:rPr>
        <w:t>。所以</w:t>
      </w:r>
      <w:r w:rsidRPr="00A562E9">
        <w:rPr>
          <w:rFonts w:ascii="Times New Roman" w:hAnsi="宋体" w:hint="eastAsia"/>
          <w:kern w:val="2"/>
          <w:sz w:val="24"/>
          <w:szCs w:val="24"/>
        </w:rPr>
        <w:t>Nb1</w:t>
      </w:r>
      <w:r w:rsidRPr="00A562E9">
        <w:rPr>
          <w:rFonts w:ascii="Times New Roman" w:hAnsi="宋体" w:hint="eastAsia"/>
          <w:kern w:val="2"/>
          <w:sz w:val="24"/>
          <w:szCs w:val="24"/>
        </w:rPr>
        <w:t>牌号中</w:t>
      </w:r>
      <w:r>
        <w:rPr>
          <w:rFonts w:ascii="Times New Roman" w:hAnsi="宋体" w:hint="eastAsia"/>
          <w:kern w:val="2"/>
          <w:sz w:val="24"/>
          <w:szCs w:val="24"/>
        </w:rPr>
        <w:t>的</w:t>
      </w:r>
      <w:r>
        <w:rPr>
          <w:rFonts w:ascii="Times New Roman" w:hAnsi="宋体" w:hint="eastAsia"/>
          <w:kern w:val="2"/>
          <w:sz w:val="24"/>
          <w:szCs w:val="24"/>
        </w:rPr>
        <w:t>N</w:t>
      </w:r>
      <w:r>
        <w:rPr>
          <w:rFonts w:ascii="Times New Roman" w:hAnsi="宋体" w:hint="eastAsia"/>
          <w:kern w:val="2"/>
          <w:sz w:val="24"/>
          <w:szCs w:val="24"/>
        </w:rPr>
        <w:t>、</w:t>
      </w:r>
      <w:r>
        <w:rPr>
          <w:rFonts w:ascii="Times New Roman" w:hAnsi="宋体" w:hint="eastAsia"/>
          <w:kern w:val="2"/>
          <w:sz w:val="24"/>
          <w:szCs w:val="24"/>
        </w:rPr>
        <w:t>O</w:t>
      </w:r>
      <w:r>
        <w:rPr>
          <w:rFonts w:ascii="Times New Roman" w:hAnsi="宋体" w:hint="eastAsia"/>
          <w:kern w:val="2"/>
          <w:sz w:val="24"/>
          <w:szCs w:val="24"/>
        </w:rPr>
        <w:t>的要求不大于</w:t>
      </w:r>
      <w:r>
        <w:rPr>
          <w:rFonts w:ascii="Times New Roman" w:hAnsi="宋体" w:hint="eastAsia"/>
          <w:kern w:val="2"/>
          <w:sz w:val="24"/>
          <w:szCs w:val="24"/>
        </w:rPr>
        <w:t>0.015%</w:t>
      </w:r>
      <w:r>
        <w:rPr>
          <w:rFonts w:ascii="Times New Roman" w:hAnsi="宋体" w:hint="eastAsia"/>
          <w:kern w:val="2"/>
          <w:sz w:val="24"/>
          <w:szCs w:val="24"/>
        </w:rPr>
        <w:t>，修改为不大于</w:t>
      </w:r>
      <w:r>
        <w:rPr>
          <w:rFonts w:ascii="Times New Roman" w:hAnsi="宋体" w:hint="eastAsia"/>
          <w:kern w:val="2"/>
          <w:sz w:val="24"/>
          <w:szCs w:val="24"/>
        </w:rPr>
        <w:t>0.01%</w:t>
      </w:r>
      <w:r>
        <w:rPr>
          <w:rFonts w:ascii="Times New Roman" w:hAnsi="宋体" w:hint="eastAsia"/>
          <w:kern w:val="2"/>
          <w:sz w:val="24"/>
          <w:szCs w:val="24"/>
        </w:rPr>
        <w:t>。</w:t>
      </w:r>
      <w:r w:rsidRPr="00A562E9">
        <w:rPr>
          <w:rFonts w:ascii="Times New Roman" w:hAnsi="宋体" w:hint="eastAsia"/>
          <w:kern w:val="2"/>
          <w:sz w:val="24"/>
          <w:szCs w:val="24"/>
        </w:rPr>
        <w:t>增加</w:t>
      </w:r>
      <w:r w:rsidRPr="00A562E9">
        <w:rPr>
          <w:rFonts w:ascii="Times New Roman" w:hAnsi="宋体" w:hint="eastAsia"/>
          <w:kern w:val="2"/>
          <w:sz w:val="24"/>
          <w:szCs w:val="24"/>
        </w:rPr>
        <w:t>Zr</w:t>
      </w:r>
      <w:r w:rsidRPr="00A562E9">
        <w:rPr>
          <w:rFonts w:ascii="Times New Roman" w:hAnsi="宋体" w:hint="eastAsia"/>
          <w:kern w:val="2"/>
          <w:sz w:val="24"/>
          <w:szCs w:val="24"/>
        </w:rPr>
        <w:t>元素含量要求。</w:t>
      </w:r>
    </w:p>
    <w:p w:rsidR="00A52CA4" w:rsidRDefault="00531910" w:rsidP="00A52CA4">
      <w:pPr>
        <w:pStyle w:val="ae"/>
        <w:ind w:firstLineChars="0" w:firstLine="0"/>
        <w:rPr>
          <w:rFonts w:hAnsi="宋体" w:hint="eastAsia"/>
          <w:b/>
          <w:bCs/>
          <w:color w:val="000000"/>
          <w:sz w:val="24"/>
        </w:rPr>
      </w:pPr>
      <w:r>
        <w:rPr>
          <w:rFonts w:hAnsi="宋体" w:hint="eastAsia"/>
          <w:b/>
          <w:bCs/>
          <w:color w:val="000000"/>
          <w:sz w:val="24"/>
        </w:rPr>
        <w:t xml:space="preserve">4. </w:t>
      </w:r>
      <w:r w:rsidR="00A52CA4">
        <w:rPr>
          <w:rFonts w:hAnsi="宋体" w:hint="eastAsia"/>
          <w:b/>
          <w:bCs/>
          <w:color w:val="000000"/>
          <w:sz w:val="24"/>
        </w:rPr>
        <w:t>力学性能</w:t>
      </w:r>
    </w:p>
    <w:p w:rsidR="00A52CA4" w:rsidRDefault="00A52CA4" w:rsidP="00A52CA4">
      <w:pPr>
        <w:pStyle w:val="ae"/>
        <w:spacing w:line="360" w:lineRule="auto"/>
        <w:ind w:firstLine="480"/>
        <w:rPr>
          <w:rFonts w:hAnsi="宋体" w:hint="eastAsia"/>
          <w:b/>
          <w:bCs/>
          <w:color w:val="000000"/>
          <w:sz w:val="24"/>
        </w:rPr>
      </w:pPr>
      <w:r w:rsidRPr="00A52CA4">
        <w:rPr>
          <w:rFonts w:ascii="Times New Roman" w:hAnsi="宋体" w:hint="eastAsia"/>
          <w:kern w:val="2"/>
          <w:sz w:val="24"/>
          <w:szCs w:val="24"/>
        </w:rPr>
        <w:lastRenderedPageBreak/>
        <w:t>金属材料的屈服强度</w:t>
      </w:r>
      <w:r w:rsidR="005D5CD4">
        <w:rPr>
          <w:rFonts w:ascii="Times New Roman" w:hAnsi="宋体" w:hint="eastAsia"/>
          <w:kern w:val="2"/>
          <w:sz w:val="24"/>
          <w:szCs w:val="24"/>
        </w:rPr>
        <w:t>是材料发生塑性变形时的应力，是材料工业应用时的性能重要表征，所以对铌及铌合金板材、带材和箔材的屈服强度进行规定。增加屈服强度要求后的力学性能要求见表</w:t>
      </w:r>
      <w:r w:rsidR="005D5CD4">
        <w:rPr>
          <w:rFonts w:ascii="Times New Roman" w:hAnsi="宋体" w:hint="eastAsia"/>
          <w:kern w:val="2"/>
          <w:sz w:val="24"/>
          <w:szCs w:val="24"/>
        </w:rPr>
        <w:t>3</w:t>
      </w:r>
      <w:r w:rsidR="005D5CD4">
        <w:rPr>
          <w:rFonts w:ascii="Times New Roman" w:hAnsi="宋体" w:hint="eastAsia"/>
          <w:kern w:val="2"/>
          <w:sz w:val="24"/>
          <w:szCs w:val="24"/>
        </w:rPr>
        <w:t>。</w:t>
      </w:r>
    </w:p>
    <w:p w:rsidR="00A52CA4" w:rsidRDefault="005D5CD4" w:rsidP="005D5CD4">
      <w:pPr>
        <w:pStyle w:val="ae"/>
        <w:ind w:firstLineChars="0" w:firstLine="0"/>
        <w:jc w:val="center"/>
        <w:rPr>
          <w:rFonts w:hAnsi="宋体" w:hint="eastAsia"/>
          <w:b/>
          <w:bCs/>
          <w:color w:val="000000"/>
          <w:sz w:val="24"/>
        </w:rPr>
      </w:pPr>
      <w:r>
        <w:rPr>
          <w:rFonts w:ascii="Times New Roman" w:hAnsi="宋体" w:hint="eastAsia"/>
          <w:kern w:val="2"/>
          <w:sz w:val="24"/>
          <w:szCs w:val="24"/>
        </w:rPr>
        <w:t>表</w:t>
      </w:r>
      <w:r>
        <w:rPr>
          <w:rFonts w:ascii="Times New Roman" w:hAnsi="宋体" w:hint="eastAsia"/>
          <w:kern w:val="2"/>
          <w:sz w:val="24"/>
          <w:szCs w:val="24"/>
        </w:rPr>
        <w:t xml:space="preserve"> 3</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2"/>
        <w:gridCol w:w="1175"/>
        <w:gridCol w:w="2118"/>
        <w:gridCol w:w="2286"/>
        <w:gridCol w:w="1474"/>
      </w:tblGrid>
      <w:tr w:rsidR="00A52CA4" w:rsidRPr="0050347B" w:rsidTr="00A52CA4">
        <w:tblPrEx>
          <w:tblCellMar>
            <w:top w:w="0" w:type="dxa"/>
            <w:bottom w:w="0" w:type="dxa"/>
          </w:tblCellMar>
        </w:tblPrEx>
        <w:tc>
          <w:tcPr>
            <w:tcW w:w="0" w:type="auto"/>
            <w:vAlign w:val="center"/>
          </w:tcPr>
          <w:p w:rsidR="00A52CA4" w:rsidRPr="0050347B" w:rsidRDefault="00A52CA4" w:rsidP="00882032">
            <w:pPr>
              <w:pStyle w:val="af1"/>
              <w:widowControl w:val="0"/>
              <w:spacing w:before="0" w:line="280" w:lineRule="exact"/>
              <w:rPr>
                <w:rFonts w:ascii="Times New Roman" w:hint="eastAsia"/>
                <w:kern w:val="2"/>
                <w:szCs w:val="24"/>
              </w:rPr>
            </w:pPr>
            <w:r w:rsidRPr="0050347B">
              <w:rPr>
                <w:rFonts w:ascii="Times New Roman" w:hint="eastAsia"/>
                <w:kern w:val="2"/>
                <w:szCs w:val="24"/>
              </w:rPr>
              <w:t>牌号</w:t>
            </w:r>
          </w:p>
        </w:tc>
        <w:tc>
          <w:tcPr>
            <w:tcW w:w="0" w:type="auto"/>
            <w:vAlign w:val="center"/>
          </w:tcPr>
          <w:p w:rsidR="00A52CA4" w:rsidRPr="0050347B" w:rsidRDefault="00A52CA4" w:rsidP="00882032">
            <w:pPr>
              <w:spacing w:line="280" w:lineRule="exact"/>
              <w:jc w:val="center"/>
              <w:rPr>
                <w:rFonts w:hint="eastAsia"/>
              </w:rPr>
            </w:pPr>
            <w:r>
              <w:rPr>
                <w:rFonts w:hint="eastAsia"/>
              </w:rPr>
              <w:t>厚度</w:t>
            </w:r>
            <w:r>
              <w:rPr>
                <w:rFonts w:hint="eastAsia"/>
              </w:rPr>
              <w:t>mm</w:t>
            </w:r>
          </w:p>
        </w:tc>
        <w:tc>
          <w:tcPr>
            <w:tcW w:w="0" w:type="auto"/>
            <w:vAlign w:val="center"/>
          </w:tcPr>
          <w:p w:rsidR="00A52CA4" w:rsidRPr="0050347B" w:rsidRDefault="00A52CA4" w:rsidP="00882032">
            <w:pPr>
              <w:spacing w:line="280" w:lineRule="exact"/>
              <w:jc w:val="center"/>
              <w:rPr>
                <w:rFonts w:hint="eastAsia"/>
              </w:rPr>
            </w:pPr>
            <w:r w:rsidRPr="0050347B">
              <w:rPr>
                <w:rFonts w:hint="eastAsia"/>
              </w:rPr>
              <w:t>抗拉强度</w:t>
            </w:r>
            <w:r w:rsidRPr="0050347B">
              <w:rPr>
                <w:rFonts w:hint="eastAsia"/>
              </w:rPr>
              <w:t>Rm/ MPa</w:t>
            </w:r>
          </w:p>
        </w:tc>
        <w:tc>
          <w:tcPr>
            <w:tcW w:w="0" w:type="auto"/>
            <w:vAlign w:val="center"/>
          </w:tcPr>
          <w:p w:rsidR="00A52CA4" w:rsidRPr="0050347B" w:rsidRDefault="00A52CA4" w:rsidP="00882032">
            <w:pPr>
              <w:spacing w:line="280" w:lineRule="exact"/>
              <w:jc w:val="center"/>
              <w:rPr>
                <w:rFonts w:hint="eastAsia"/>
              </w:rPr>
            </w:pPr>
            <w:r w:rsidRPr="0050347B">
              <w:rPr>
                <w:rFonts w:hint="eastAsia"/>
              </w:rPr>
              <w:t>屈服强度</w:t>
            </w:r>
            <w:r w:rsidRPr="0050347B">
              <w:rPr>
                <w:rFonts w:hint="eastAsia"/>
              </w:rPr>
              <w:t>Rp0.2/MPa</w:t>
            </w:r>
          </w:p>
        </w:tc>
        <w:tc>
          <w:tcPr>
            <w:tcW w:w="0" w:type="auto"/>
            <w:vAlign w:val="center"/>
          </w:tcPr>
          <w:p w:rsidR="00A52CA4" w:rsidRPr="0050347B" w:rsidRDefault="00A52CA4" w:rsidP="00882032">
            <w:pPr>
              <w:spacing w:line="280" w:lineRule="exact"/>
              <w:jc w:val="center"/>
              <w:rPr>
                <w:rFonts w:hint="eastAsia"/>
              </w:rPr>
            </w:pPr>
            <w:r w:rsidRPr="0050347B">
              <w:rPr>
                <w:rFonts w:hint="eastAsia"/>
              </w:rPr>
              <w:t>伸长率</w:t>
            </w:r>
            <w:r w:rsidRPr="0050347B">
              <w:rPr>
                <w:rFonts w:hint="eastAsia"/>
              </w:rPr>
              <w:t>A/ %</w:t>
            </w:r>
          </w:p>
        </w:tc>
      </w:tr>
      <w:tr w:rsidR="00A52CA4" w:rsidRPr="0050347B" w:rsidTr="00A52CA4">
        <w:tblPrEx>
          <w:tblCellMar>
            <w:top w:w="0" w:type="dxa"/>
            <w:bottom w:w="0" w:type="dxa"/>
          </w:tblCellMar>
        </w:tblPrEx>
        <w:trPr>
          <w:cantSplit/>
          <w:trHeight w:val="570"/>
        </w:trPr>
        <w:tc>
          <w:tcPr>
            <w:tcW w:w="0" w:type="auto"/>
            <w:vAlign w:val="center"/>
          </w:tcPr>
          <w:p w:rsidR="00A52CA4" w:rsidRPr="0050347B" w:rsidRDefault="00A52CA4" w:rsidP="00882032">
            <w:pPr>
              <w:spacing w:line="280" w:lineRule="exact"/>
              <w:jc w:val="center"/>
              <w:rPr>
                <w:rFonts w:hint="eastAsia"/>
                <w:noProof/>
                <w:kern w:val="0"/>
                <w:szCs w:val="20"/>
              </w:rPr>
            </w:pPr>
            <w:r w:rsidRPr="0050347B">
              <w:rPr>
                <w:rFonts w:hint="eastAsia"/>
                <w:noProof/>
                <w:kern w:val="0"/>
                <w:szCs w:val="20"/>
              </w:rPr>
              <w:t xml:space="preserve"> Nb1</w:t>
            </w:r>
            <w:r w:rsidRPr="0050347B">
              <w:rPr>
                <w:rFonts w:hint="eastAsia"/>
                <w:noProof/>
                <w:kern w:val="0"/>
                <w:szCs w:val="20"/>
              </w:rPr>
              <w:t>、</w:t>
            </w:r>
            <w:r w:rsidRPr="0050347B">
              <w:rPr>
                <w:rFonts w:hint="eastAsia"/>
                <w:noProof/>
                <w:kern w:val="0"/>
                <w:szCs w:val="20"/>
              </w:rPr>
              <w:t>Nb2</w:t>
            </w:r>
            <w:r w:rsidRPr="0050347B">
              <w:rPr>
                <w:rFonts w:hint="eastAsia"/>
                <w:noProof/>
                <w:kern w:val="0"/>
                <w:szCs w:val="20"/>
              </w:rPr>
              <w:t>、</w:t>
            </w:r>
          </w:p>
          <w:p w:rsidR="00A52CA4" w:rsidRPr="0050347B" w:rsidRDefault="00A52CA4" w:rsidP="00882032">
            <w:pPr>
              <w:spacing w:line="280" w:lineRule="exact"/>
              <w:jc w:val="center"/>
              <w:rPr>
                <w:rFonts w:hint="eastAsia"/>
              </w:rPr>
            </w:pPr>
            <w:r w:rsidRPr="0050347B">
              <w:rPr>
                <w:rFonts w:hint="eastAsia"/>
                <w:noProof/>
                <w:kern w:val="0"/>
                <w:szCs w:val="20"/>
              </w:rPr>
              <w:t>FNb1</w:t>
            </w:r>
            <w:r w:rsidRPr="0050347B">
              <w:rPr>
                <w:rFonts w:hint="eastAsia"/>
                <w:noProof/>
                <w:kern w:val="0"/>
                <w:szCs w:val="20"/>
              </w:rPr>
              <w:t>、</w:t>
            </w:r>
            <w:r w:rsidRPr="0050347B">
              <w:rPr>
                <w:rFonts w:hint="eastAsia"/>
                <w:noProof/>
                <w:kern w:val="0"/>
                <w:szCs w:val="20"/>
              </w:rPr>
              <w:t>FNb2</w:t>
            </w:r>
          </w:p>
        </w:tc>
        <w:tc>
          <w:tcPr>
            <w:tcW w:w="0" w:type="auto"/>
            <w:vMerge w:val="restart"/>
            <w:vAlign w:val="center"/>
          </w:tcPr>
          <w:p w:rsidR="00A52CA4" w:rsidRPr="0050347B" w:rsidRDefault="00A52CA4" w:rsidP="00882032">
            <w:pPr>
              <w:spacing w:line="280" w:lineRule="exact"/>
              <w:jc w:val="center"/>
              <w:rPr>
                <w:rFonts w:hint="eastAsia"/>
              </w:rPr>
            </w:pPr>
            <w:r w:rsidRPr="0050347B">
              <w:rPr>
                <w:rFonts w:hint="eastAsia"/>
              </w:rPr>
              <w:t>＞</w:t>
            </w:r>
            <w:r w:rsidRPr="0050347B">
              <w:rPr>
                <w:rFonts w:hint="eastAsia"/>
              </w:rPr>
              <w:t>0.1~</w:t>
            </w:r>
            <w:r>
              <w:rPr>
                <w:rFonts w:hint="eastAsia"/>
              </w:rPr>
              <w:t>6.0</w:t>
            </w:r>
          </w:p>
        </w:tc>
        <w:tc>
          <w:tcPr>
            <w:tcW w:w="0" w:type="auto"/>
            <w:vAlign w:val="center"/>
          </w:tcPr>
          <w:p w:rsidR="00A52CA4" w:rsidRPr="0050347B" w:rsidRDefault="00A52CA4" w:rsidP="00882032">
            <w:pPr>
              <w:spacing w:line="280" w:lineRule="exact"/>
              <w:jc w:val="center"/>
              <w:rPr>
                <w:rFonts w:hint="eastAsia"/>
              </w:rPr>
            </w:pPr>
            <w:r w:rsidRPr="0050347B">
              <w:rPr>
                <w:rFonts w:hint="eastAsia"/>
              </w:rPr>
              <w:t>≥</w:t>
            </w:r>
            <w:r w:rsidRPr="0050347B">
              <w:rPr>
                <w:rFonts w:hint="eastAsia"/>
              </w:rPr>
              <w:t>200</w:t>
            </w:r>
          </w:p>
        </w:tc>
        <w:tc>
          <w:tcPr>
            <w:tcW w:w="0" w:type="auto"/>
            <w:vAlign w:val="center"/>
          </w:tcPr>
          <w:p w:rsidR="00A52CA4" w:rsidRPr="0050347B" w:rsidRDefault="00A52CA4" w:rsidP="00882032">
            <w:pPr>
              <w:spacing w:line="280" w:lineRule="exact"/>
              <w:jc w:val="center"/>
              <w:rPr>
                <w:rFonts w:hint="eastAsia"/>
              </w:rPr>
            </w:pPr>
            <w:r w:rsidRPr="0050347B">
              <w:rPr>
                <w:rFonts w:hint="eastAsia"/>
              </w:rPr>
              <w:t>≥</w:t>
            </w:r>
            <w:r>
              <w:rPr>
                <w:rFonts w:hint="eastAsia"/>
              </w:rPr>
              <w:t>75</w:t>
            </w:r>
          </w:p>
        </w:tc>
        <w:tc>
          <w:tcPr>
            <w:tcW w:w="0" w:type="auto"/>
            <w:vAlign w:val="center"/>
          </w:tcPr>
          <w:p w:rsidR="00A52CA4" w:rsidRPr="0050347B" w:rsidRDefault="00A52CA4" w:rsidP="00882032">
            <w:pPr>
              <w:spacing w:line="280" w:lineRule="exact"/>
              <w:jc w:val="center"/>
              <w:rPr>
                <w:rFonts w:hint="eastAsia"/>
              </w:rPr>
            </w:pPr>
            <w:r w:rsidRPr="0050347B">
              <w:rPr>
                <w:rFonts w:hint="eastAsia"/>
              </w:rPr>
              <w:t>≥</w:t>
            </w:r>
            <w:r w:rsidRPr="0050347B">
              <w:rPr>
                <w:rFonts w:hint="eastAsia"/>
              </w:rPr>
              <w:t>25</w:t>
            </w:r>
          </w:p>
        </w:tc>
      </w:tr>
      <w:tr w:rsidR="00A52CA4" w:rsidRPr="0050347B" w:rsidTr="00A52CA4">
        <w:tblPrEx>
          <w:tblCellMar>
            <w:top w:w="0" w:type="dxa"/>
            <w:bottom w:w="0" w:type="dxa"/>
          </w:tblCellMar>
        </w:tblPrEx>
        <w:trPr>
          <w:cantSplit/>
        </w:trPr>
        <w:tc>
          <w:tcPr>
            <w:tcW w:w="0" w:type="auto"/>
            <w:vAlign w:val="center"/>
          </w:tcPr>
          <w:p w:rsidR="00A52CA4" w:rsidRPr="0050347B" w:rsidRDefault="00A52CA4" w:rsidP="00882032">
            <w:pPr>
              <w:spacing w:line="280" w:lineRule="exact"/>
              <w:jc w:val="center"/>
              <w:rPr>
                <w:rFonts w:hint="eastAsia"/>
              </w:rPr>
            </w:pPr>
            <w:r w:rsidRPr="0050347B">
              <w:rPr>
                <w:rFonts w:hint="eastAsia"/>
              </w:rPr>
              <w:t>NbZr1</w:t>
            </w:r>
            <w:r w:rsidRPr="0050347B">
              <w:rPr>
                <w:rFonts w:hint="eastAsia"/>
              </w:rPr>
              <w:t>、</w:t>
            </w:r>
            <w:r w:rsidRPr="0050347B">
              <w:rPr>
                <w:rFonts w:hint="eastAsia"/>
              </w:rPr>
              <w:t>NbZr2</w:t>
            </w:r>
          </w:p>
        </w:tc>
        <w:tc>
          <w:tcPr>
            <w:tcW w:w="0" w:type="auto"/>
            <w:vMerge/>
            <w:vAlign w:val="center"/>
          </w:tcPr>
          <w:p w:rsidR="00A52CA4" w:rsidRPr="0050347B" w:rsidRDefault="00A52CA4" w:rsidP="00882032">
            <w:pPr>
              <w:spacing w:line="280" w:lineRule="exact"/>
              <w:jc w:val="center"/>
              <w:rPr>
                <w:rFonts w:hint="eastAsia"/>
              </w:rPr>
            </w:pPr>
          </w:p>
        </w:tc>
        <w:tc>
          <w:tcPr>
            <w:tcW w:w="0" w:type="auto"/>
            <w:vAlign w:val="center"/>
          </w:tcPr>
          <w:p w:rsidR="00A52CA4" w:rsidRPr="0050347B" w:rsidRDefault="00A52CA4" w:rsidP="00882032">
            <w:pPr>
              <w:spacing w:line="280" w:lineRule="exact"/>
              <w:jc w:val="center"/>
              <w:rPr>
                <w:rFonts w:hint="eastAsia"/>
              </w:rPr>
            </w:pPr>
            <w:r w:rsidRPr="0050347B">
              <w:rPr>
                <w:rFonts w:hint="eastAsia"/>
              </w:rPr>
              <w:t>≥</w:t>
            </w:r>
            <w:r w:rsidRPr="0050347B">
              <w:rPr>
                <w:rFonts w:hint="eastAsia"/>
              </w:rPr>
              <w:t>200</w:t>
            </w:r>
          </w:p>
        </w:tc>
        <w:tc>
          <w:tcPr>
            <w:tcW w:w="0" w:type="auto"/>
            <w:vAlign w:val="center"/>
          </w:tcPr>
          <w:p w:rsidR="00A52CA4" w:rsidRPr="0050347B" w:rsidRDefault="00A52CA4" w:rsidP="00882032">
            <w:pPr>
              <w:spacing w:line="280" w:lineRule="exact"/>
              <w:jc w:val="center"/>
              <w:rPr>
                <w:rFonts w:hint="eastAsia"/>
              </w:rPr>
            </w:pPr>
            <w:r w:rsidRPr="0050347B">
              <w:rPr>
                <w:rFonts w:hint="eastAsia"/>
              </w:rPr>
              <w:t>≥</w:t>
            </w:r>
            <w:r w:rsidRPr="0050347B">
              <w:rPr>
                <w:rFonts w:hint="eastAsia"/>
              </w:rPr>
              <w:t>125</w:t>
            </w:r>
          </w:p>
        </w:tc>
        <w:tc>
          <w:tcPr>
            <w:tcW w:w="0" w:type="auto"/>
            <w:vAlign w:val="center"/>
          </w:tcPr>
          <w:p w:rsidR="00A52CA4" w:rsidRPr="0050347B" w:rsidRDefault="00A52CA4" w:rsidP="00882032">
            <w:pPr>
              <w:spacing w:line="280" w:lineRule="exact"/>
              <w:jc w:val="center"/>
              <w:rPr>
                <w:rFonts w:hint="eastAsia"/>
              </w:rPr>
            </w:pPr>
            <w:r w:rsidRPr="0050347B">
              <w:rPr>
                <w:rFonts w:hint="eastAsia"/>
              </w:rPr>
              <w:t>≥</w:t>
            </w:r>
            <w:r w:rsidRPr="0050347B">
              <w:rPr>
                <w:rFonts w:hint="eastAsia"/>
              </w:rPr>
              <w:t>25</w:t>
            </w:r>
          </w:p>
        </w:tc>
      </w:tr>
      <w:tr w:rsidR="00A52CA4" w:rsidRPr="0050347B" w:rsidTr="00A52CA4">
        <w:tblPrEx>
          <w:tblCellMar>
            <w:top w:w="0" w:type="dxa"/>
            <w:bottom w:w="0" w:type="dxa"/>
          </w:tblCellMar>
        </w:tblPrEx>
        <w:trPr>
          <w:cantSplit/>
        </w:trPr>
        <w:tc>
          <w:tcPr>
            <w:tcW w:w="0" w:type="auto"/>
            <w:vAlign w:val="center"/>
          </w:tcPr>
          <w:p w:rsidR="00A52CA4" w:rsidRPr="0050347B" w:rsidRDefault="00A52CA4" w:rsidP="00882032">
            <w:pPr>
              <w:spacing w:line="280" w:lineRule="exact"/>
              <w:jc w:val="center"/>
              <w:rPr>
                <w:rFonts w:hint="eastAsia"/>
              </w:rPr>
            </w:pPr>
            <w:r w:rsidRPr="0050347B">
              <w:rPr>
                <w:rFonts w:hint="eastAsia"/>
              </w:rPr>
              <w:t>NbHf10-1</w:t>
            </w:r>
          </w:p>
        </w:tc>
        <w:tc>
          <w:tcPr>
            <w:tcW w:w="0" w:type="auto"/>
            <w:vMerge/>
            <w:vAlign w:val="center"/>
          </w:tcPr>
          <w:p w:rsidR="00A52CA4" w:rsidRPr="0050347B" w:rsidRDefault="00A52CA4" w:rsidP="00882032">
            <w:pPr>
              <w:spacing w:line="280" w:lineRule="exact"/>
              <w:jc w:val="center"/>
              <w:rPr>
                <w:rFonts w:hint="eastAsia"/>
              </w:rPr>
            </w:pPr>
          </w:p>
        </w:tc>
        <w:tc>
          <w:tcPr>
            <w:tcW w:w="0" w:type="auto"/>
            <w:vAlign w:val="center"/>
          </w:tcPr>
          <w:p w:rsidR="00A52CA4" w:rsidRPr="0050347B" w:rsidRDefault="00A52CA4" w:rsidP="00882032">
            <w:pPr>
              <w:spacing w:line="280" w:lineRule="exact"/>
              <w:jc w:val="center"/>
              <w:rPr>
                <w:rFonts w:hint="eastAsia"/>
              </w:rPr>
            </w:pPr>
            <w:r w:rsidRPr="0050347B">
              <w:rPr>
                <w:rFonts w:hint="eastAsia"/>
              </w:rPr>
              <w:t>≥</w:t>
            </w:r>
            <w:r w:rsidRPr="0050347B">
              <w:rPr>
                <w:rFonts w:hint="eastAsia"/>
              </w:rPr>
              <w:t>392</w:t>
            </w:r>
          </w:p>
        </w:tc>
        <w:tc>
          <w:tcPr>
            <w:tcW w:w="0" w:type="auto"/>
            <w:vAlign w:val="center"/>
          </w:tcPr>
          <w:p w:rsidR="00A52CA4" w:rsidRPr="0050347B" w:rsidRDefault="00A52CA4" w:rsidP="00882032">
            <w:pPr>
              <w:spacing w:line="280" w:lineRule="exact"/>
              <w:jc w:val="center"/>
              <w:rPr>
                <w:rFonts w:hint="eastAsia"/>
              </w:rPr>
            </w:pPr>
            <w:r w:rsidRPr="0050347B">
              <w:rPr>
                <w:rFonts w:hint="eastAsia"/>
              </w:rPr>
              <w:t>≥</w:t>
            </w:r>
            <w:r w:rsidRPr="0050347B">
              <w:rPr>
                <w:rFonts w:hint="eastAsia"/>
              </w:rPr>
              <w:t>295</w:t>
            </w:r>
          </w:p>
        </w:tc>
        <w:tc>
          <w:tcPr>
            <w:tcW w:w="0" w:type="auto"/>
            <w:vAlign w:val="center"/>
          </w:tcPr>
          <w:p w:rsidR="00A52CA4" w:rsidRPr="0050347B" w:rsidRDefault="00A52CA4" w:rsidP="00882032">
            <w:pPr>
              <w:spacing w:line="280" w:lineRule="exact"/>
              <w:jc w:val="center"/>
              <w:rPr>
                <w:rFonts w:hint="eastAsia"/>
              </w:rPr>
            </w:pPr>
            <w:r w:rsidRPr="0050347B">
              <w:rPr>
                <w:rFonts w:hint="eastAsia"/>
              </w:rPr>
              <w:t>≥</w:t>
            </w:r>
            <w:r w:rsidRPr="0050347B">
              <w:rPr>
                <w:rFonts w:hint="eastAsia"/>
              </w:rPr>
              <w:t>25</w:t>
            </w:r>
          </w:p>
        </w:tc>
      </w:tr>
      <w:tr w:rsidR="00A52CA4" w:rsidRPr="0050347B" w:rsidTr="00A52CA4">
        <w:tblPrEx>
          <w:tblCellMar>
            <w:top w:w="0" w:type="dxa"/>
            <w:bottom w:w="0" w:type="dxa"/>
          </w:tblCellMar>
        </w:tblPrEx>
        <w:trPr>
          <w:cantSplit/>
        </w:trPr>
        <w:tc>
          <w:tcPr>
            <w:tcW w:w="0" w:type="auto"/>
            <w:vAlign w:val="center"/>
          </w:tcPr>
          <w:p w:rsidR="00A52CA4" w:rsidRPr="0050347B" w:rsidRDefault="00A52CA4" w:rsidP="00882032">
            <w:pPr>
              <w:spacing w:line="280" w:lineRule="exact"/>
              <w:jc w:val="center"/>
              <w:rPr>
                <w:rFonts w:hint="eastAsia"/>
              </w:rPr>
            </w:pPr>
            <w:r w:rsidRPr="0050347B">
              <w:rPr>
                <w:rFonts w:hint="eastAsia"/>
              </w:rPr>
              <w:t>Nb</w:t>
            </w:r>
            <w:r>
              <w:rPr>
                <w:rFonts w:hint="eastAsia"/>
              </w:rPr>
              <w:t>W5-1</w:t>
            </w:r>
            <w:r>
              <w:rPr>
                <w:rFonts w:hint="eastAsia"/>
              </w:rPr>
              <w:t>、</w:t>
            </w:r>
            <w:r>
              <w:rPr>
                <w:rFonts w:hint="eastAsia"/>
              </w:rPr>
              <w:t>NbW5-2</w:t>
            </w:r>
          </w:p>
        </w:tc>
        <w:tc>
          <w:tcPr>
            <w:tcW w:w="0" w:type="auto"/>
            <w:vMerge/>
            <w:vAlign w:val="center"/>
          </w:tcPr>
          <w:p w:rsidR="00A52CA4" w:rsidRPr="0050347B" w:rsidRDefault="00A52CA4" w:rsidP="00882032">
            <w:pPr>
              <w:spacing w:line="280" w:lineRule="exact"/>
              <w:jc w:val="center"/>
              <w:rPr>
                <w:rFonts w:hint="eastAsia"/>
              </w:rPr>
            </w:pPr>
          </w:p>
        </w:tc>
        <w:tc>
          <w:tcPr>
            <w:tcW w:w="0" w:type="auto"/>
            <w:vAlign w:val="center"/>
          </w:tcPr>
          <w:p w:rsidR="00A52CA4" w:rsidRPr="0050347B" w:rsidRDefault="00A52CA4" w:rsidP="00882032">
            <w:pPr>
              <w:spacing w:line="280" w:lineRule="exact"/>
              <w:jc w:val="center"/>
              <w:rPr>
                <w:rFonts w:hint="eastAsia"/>
              </w:rPr>
            </w:pPr>
            <w:r w:rsidRPr="0050347B">
              <w:rPr>
                <w:rFonts w:hint="eastAsia"/>
              </w:rPr>
              <w:t>≥</w:t>
            </w:r>
            <w:r w:rsidRPr="0050347B">
              <w:rPr>
                <w:rFonts w:hint="eastAsia"/>
              </w:rPr>
              <w:t>450</w:t>
            </w:r>
          </w:p>
        </w:tc>
        <w:tc>
          <w:tcPr>
            <w:tcW w:w="0" w:type="auto"/>
            <w:vAlign w:val="center"/>
          </w:tcPr>
          <w:p w:rsidR="00A52CA4" w:rsidRPr="0050347B" w:rsidRDefault="00A52CA4" w:rsidP="00882032">
            <w:pPr>
              <w:spacing w:line="280" w:lineRule="exact"/>
              <w:jc w:val="center"/>
              <w:rPr>
                <w:rFonts w:hint="eastAsia"/>
              </w:rPr>
            </w:pPr>
            <w:r w:rsidRPr="0050347B">
              <w:rPr>
                <w:rFonts w:hint="eastAsia"/>
              </w:rPr>
              <w:t>≥</w:t>
            </w:r>
            <w:r w:rsidRPr="0050347B">
              <w:rPr>
                <w:rFonts w:hint="eastAsia"/>
              </w:rPr>
              <w:t>300</w:t>
            </w:r>
          </w:p>
        </w:tc>
        <w:tc>
          <w:tcPr>
            <w:tcW w:w="0" w:type="auto"/>
            <w:vAlign w:val="center"/>
          </w:tcPr>
          <w:p w:rsidR="00A52CA4" w:rsidRPr="0050347B" w:rsidRDefault="00A52CA4" w:rsidP="00882032">
            <w:pPr>
              <w:spacing w:line="280" w:lineRule="exact"/>
              <w:jc w:val="center"/>
              <w:rPr>
                <w:rFonts w:hint="eastAsia"/>
              </w:rPr>
            </w:pPr>
            <w:r w:rsidRPr="0050347B">
              <w:rPr>
                <w:rFonts w:hint="eastAsia"/>
              </w:rPr>
              <w:t>≥</w:t>
            </w:r>
            <w:r w:rsidRPr="0050347B">
              <w:rPr>
                <w:rFonts w:hint="eastAsia"/>
              </w:rPr>
              <w:t>25</w:t>
            </w:r>
          </w:p>
        </w:tc>
      </w:tr>
      <w:tr w:rsidR="00A52CA4" w:rsidRPr="0050347B" w:rsidTr="00A52CA4">
        <w:tblPrEx>
          <w:tblCellMar>
            <w:top w:w="0" w:type="dxa"/>
            <w:bottom w:w="0" w:type="dxa"/>
          </w:tblCellMar>
        </w:tblPrEx>
        <w:trPr>
          <w:cantSplit/>
        </w:trPr>
        <w:tc>
          <w:tcPr>
            <w:tcW w:w="0" w:type="auto"/>
            <w:gridSpan w:val="5"/>
            <w:vAlign w:val="center"/>
          </w:tcPr>
          <w:p w:rsidR="00A52CA4" w:rsidRPr="0050347B" w:rsidRDefault="00A52CA4" w:rsidP="00882032">
            <w:pPr>
              <w:pStyle w:val="af0"/>
              <w:spacing w:line="280" w:lineRule="exact"/>
              <w:ind w:leftChars="176" w:left="370" w:firstLineChars="0" w:firstLine="0"/>
              <w:rPr>
                <w:rFonts w:ascii="Times New Roman"/>
              </w:rPr>
            </w:pPr>
            <w:r w:rsidRPr="0050347B">
              <w:rPr>
                <w:rFonts w:ascii="Times New Roman"/>
                <w:sz w:val="21"/>
                <w:szCs w:val="21"/>
              </w:rPr>
              <w:t>注</w:t>
            </w:r>
            <w:r w:rsidRPr="0050347B">
              <w:rPr>
                <w:rFonts w:ascii="Times New Roman"/>
                <w:sz w:val="21"/>
                <w:szCs w:val="21"/>
              </w:rPr>
              <w:t>1</w:t>
            </w:r>
            <w:r w:rsidRPr="0050347B">
              <w:rPr>
                <w:rFonts w:ascii="Times New Roman"/>
                <w:sz w:val="21"/>
                <w:szCs w:val="21"/>
              </w:rPr>
              <w:t>：厚度不小于</w:t>
            </w:r>
            <w:smartTag w:uri="urn:schemas-microsoft-com:office:smarttags" w:element="chmetcnv">
              <w:smartTagPr>
                <w:attr w:name="UnitName" w:val="mm"/>
                <w:attr w:name="SourceValue" w:val=".5"/>
                <w:attr w:name="HasSpace" w:val="False"/>
                <w:attr w:name="Negative" w:val="False"/>
                <w:attr w:name="NumberType" w:val="1"/>
                <w:attr w:name="TCSC" w:val="0"/>
              </w:smartTagPr>
              <w:r w:rsidRPr="0050347B">
                <w:rPr>
                  <w:rFonts w:ascii="Times New Roman"/>
                  <w:sz w:val="21"/>
                  <w:szCs w:val="21"/>
                </w:rPr>
                <w:t>0.5mm</w:t>
              </w:r>
            </w:smartTag>
            <w:r w:rsidRPr="0050347B">
              <w:rPr>
                <w:rFonts w:ascii="Times New Roman"/>
                <w:sz w:val="21"/>
                <w:szCs w:val="21"/>
              </w:rPr>
              <w:t>的板材试样的标距长度</w:t>
            </w:r>
            <w:r w:rsidRPr="0050347B">
              <w:rPr>
                <w:rFonts w:ascii="Times New Roman"/>
                <w:position w:val="-12"/>
                <w:sz w:val="21"/>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8" o:title=""/>
                </v:shape>
                <o:OLEObject Type="Embed" ProgID="Equation.3" ShapeID="_x0000_i1025" DrawAspect="Content" ObjectID="_1511338322" r:id="rId9"/>
              </w:object>
            </w:r>
            <w:r w:rsidRPr="0050347B">
              <w:rPr>
                <w:rFonts w:ascii="Times New Roman"/>
                <w:szCs w:val="18"/>
              </w:rPr>
              <w:t>=</w:t>
            </w:r>
            <w:r w:rsidRPr="0050347B">
              <w:rPr>
                <w:rFonts w:ascii="Times New Roman"/>
                <w:position w:val="-6"/>
                <w:szCs w:val="18"/>
              </w:rPr>
              <w:object w:dxaOrig="480" w:dyaOrig="279">
                <v:shape id="_x0000_i1026" type="#_x0000_t75" style="width:24pt;height:14.25pt" o:ole="">
                  <v:imagedata r:id="rId10" o:title=""/>
                </v:shape>
                <o:OLEObject Type="Embed" ProgID="Equation.3" ShapeID="_x0000_i1026" DrawAspect="Content" ObjectID="_1511338323" r:id="rId11"/>
              </w:object>
            </w:r>
            <w:r w:rsidRPr="0050347B">
              <w:rPr>
                <w:rFonts w:ascii="Times New Roman"/>
                <w:position w:val="-14"/>
                <w:szCs w:val="18"/>
              </w:rPr>
              <w:object w:dxaOrig="499" w:dyaOrig="420">
                <v:shape id="_x0000_i1027" type="#_x0000_t75" style="width:24.75pt;height:21pt" o:ole="">
                  <v:imagedata r:id="rId12" o:title=""/>
                </v:shape>
                <o:OLEObject Type="Embed" ProgID="Equation.3" ShapeID="_x0000_i1027" DrawAspect="Content" ObjectID="_1511338324" r:id="rId13"/>
              </w:object>
            </w:r>
            <w:r w:rsidRPr="0050347B">
              <w:rPr>
                <w:rFonts w:ascii="Times New Roman"/>
                <w:szCs w:val="18"/>
              </w:rPr>
              <w:t>。</w:t>
            </w:r>
          </w:p>
          <w:p w:rsidR="00A52CA4" w:rsidRPr="0050347B" w:rsidRDefault="00A52CA4" w:rsidP="00882032">
            <w:pPr>
              <w:pStyle w:val="af0"/>
              <w:spacing w:line="280" w:lineRule="exact"/>
              <w:ind w:leftChars="176" w:left="370" w:firstLineChars="0" w:firstLine="0"/>
              <w:rPr>
                <w:rFonts w:ascii="Times New Roman"/>
                <w:sz w:val="21"/>
              </w:rPr>
            </w:pPr>
            <w:r w:rsidRPr="0050347B">
              <w:rPr>
                <w:rFonts w:ascii="Times New Roman"/>
                <w:sz w:val="21"/>
              </w:rPr>
              <w:t>注</w:t>
            </w:r>
            <w:r w:rsidRPr="0050347B">
              <w:rPr>
                <w:rFonts w:ascii="Times New Roman"/>
                <w:sz w:val="21"/>
              </w:rPr>
              <w:t>2</w:t>
            </w:r>
            <w:r w:rsidRPr="0050347B">
              <w:rPr>
                <w:rFonts w:ascii="Times New Roman"/>
                <w:sz w:val="21"/>
              </w:rPr>
              <w:t>：厚度小于</w:t>
            </w:r>
            <w:smartTag w:uri="urn:schemas-microsoft-com:office:smarttags" w:element="chmetcnv">
              <w:smartTagPr>
                <w:attr w:name="UnitName" w:val="mm"/>
                <w:attr w:name="SourceValue" w:val=".5"/>
                <w:attr w:name="HasSpace" w:val="False"/>
                <w:attr w:name="Negative" w:val="False"/>
                <w:attr w:name="NumberType" w:val="1"/>
                <w:attr w:name="TCSC" w:val="0"/>
              </w:smartTagPr>
              <w:r w:rsidRPr="0050347B">
                <w:rPr>
                  <w:rFonts w:ascii="Times New Roman"/>
                  <w:sz w:val="21"/>
                </w:rPr>
                <w:t>0.5mm</w:t>
              </w:r>
            </w:smartTag>
            <w:r w:rsidRPr="0050347B">
              <w:rPr>
                <w:rFonts w:ascii="Times New Roman"/>
                <w:sz w:val="21"/>
              </w:rPr>
              <w:t>的板、带材试样的标距长度</w:t>
            </w:r>
            <w:r w:rsidRPr="0050347B">
              <w:rPr>
                <w:rFonts w:ascii="Times New Roman"/>
                <w:position w:val="-12"/>
                <w:sz w:val="21"/>
              </w:rPr>
              <w:object w:dxaOrig="360" w:dyaOrig="360">
                <v:shape id="_x0000_i1028" type="#_x0000_t75" style="width:18pt;height:18pt" o:ole="">
                  <v:imagedata r:id="rId14" o:title=""/>
                </v:shape>
                <o:OLEObject Type="Embed" ProgID="Equation.3" ShapeID="_x0000_i1028" DrawAspect="Content" ObjectID="_1511338325" r:id="rId15"/>
              </w:object>
            </w:r>
            <w:r w:rsidRPr="0050347B">
              <w:rPr>
                <w:rFonts w:ascii="Times New Roman"/>
                <w:sz w:val="21"/>
              </w:rPr>
              <w:t>=</w:t>
            </w:r>
            <w:smartTag w:uri="urn:schemas-microsoft-com:office:smarttags" w:element="chmetcnv">
              <w:smartTagPr>
                <w:attr w:name="UnitName" w:val="mm"/>
                <w:attr w:name="SourceValue" w:val="50"/>
                <w:attr w:name="HasSpace" w:val="False"/>
                <w:attr w:name="Negative" w:val="False"/>
                <w:attr w:name="NumberType" w:val="1"/>
                <w:attr w:name="TCSC" w:val="0"/>
              </w:smartTagPr>
              <w:r w:rsidRPr="0050347B">
                <w:rPr>
                  <w:rFonts w:ascii="Times New Roman"/>
                  <w:sz w:val="21"/>
                </w:rPr>
                <w:t>50mm</w:t>
              </w:r>
            </w:smartTag>
            <w:r w:rsidRPr="0050347B">
              <w:rPr>
                <w:rFonts w:ascii="Times New Roman"/>
                <w:sz w:val="21"/>
              </w:rPr>
              <w:t>，试样宽度</w:t>
            </w:r>
            <w:r w:rsidRPr="0050347B">
              <w:rPr>
                <w:rFonts w:ascii="Times New Roman"/>
                <w:position w:val="-6"/>
                <w:sz w:val="21"/>
              </w:rPr>
              <w:object w:dxaOrig="200" w:dyaOrig="279">
                <v:shape id="_x0000_i1029" type="#_x0000_t75" style="width:9.75pt;height:14.25pt" o:ole="">
                  <v:imagedata r:id="rId16" o:title=""/>
                </v:shape>
                <o:OLEObject Type="Embed" ProgID="Equation.3" ShapeID="_x0000_i1029" DrawAspect="Content" ObjectID="_1511338326" r:id="rId17"/>
              </w:object>
            </w:r>
            <w:r w:rsidRPr="0050347B">
              <w:rPr>
                <w:rFonts w:ascii="Times New Roman"/>
                <w:sz w:val="21"/>
              </w:rPr>
              <w:t>=</w:t>
            </w:r>
            <w:smartTag w:uri="urn:schemas-microsoft-com:office:smarttags" w:element="chmetcnv">
              <w:smartTagPr>
                <w:attr w:name="UnitName" w:val="mm"/>
                <w:attr w:name="SourceValue" w:val="12.5"/>
                <w:attr w:name="HasSpace" w:val="False"/>
                <w:attr w:name="Negative" w:val="False"/>
                <w:attr w:name="NumberType" w:val="1"/>
                <w:attr w:name="TCSC" w:val="0"/>
              </w:smartTagPr>
              <w:r w:rsidRPr="0050347B">
                <w:rPr>
                  <w:rFonts w:ascii="Times New Roman"/>
                  <w:sz w:val="21"/>
                </w:rPr>
                <w:t>12.5mm</w:t>
              </w:r>
            </w:smartTag>
          </w:p>
          <w:p w:rsidR="00A52CA4" w:rsidRPr="0050347B" w:rsidRDefault="00A52CA4" w:rsidP="00882032">
            <w:pPr>
              <w:pStyle w:val="af0"/>
              <w:spacing w:line="280" w:lineRule="exact"/>
              <w:ind w:leftChars="176" w:left="370" w:firstLineChars="0" w:firstLine="0"/>
              <w:rPr>
                <w:rFonts w:ascii="Times New Roman"/>
                <w:sz w:val="21"/>
              </w:rPr>
            </w:pPr>
            <w:r w:rsidRPr="0050347B">
              <w:rPr>
                <w:rFonts w:ascii="Times New Roman"/>
                <w:sz w:val="21"/>
              </w:rPr>
              <w:t>注</w:t>
            </w:r>
            <w:r w:rsidRPr="0050347B">
              <w:rPr>
                <w:rFonts w:ascii="Times New Roman"/>
                <w:sz w:val="21"/>
              </w:rPr>
              <w:t>3</w:t>
            </w:r>
            <w:r w:rsidRPr="0050347B">
              <w:rPr>
                <w:rFonts w:ascii="Times New Roman"/>
                <w:sz w:val="21"/>
              </w:rPr>
              <w:t>：退火状态下，厚度小于</w:t>
            </w:r>
            <w:r w:rsidRPr="0050347B">
              <w:rPr>
                <w:rFonts w:ascii="Times New Roman"/>
                <w:sz w:val="21"/>
              </w:rPr>
              <w:t>0.3mm</w:t>
            </w:r>
            <w:r w:rsidRPr="0050347B">
              <w:rPr>
                <w:rFonts w:ascii="Times New Roman"/>
                <w:sz w:val="21"/>
              </w:rPr>
              <w:t>的板、带材，其伸长率</w:t>
            </w:r>
            <w:r w:rsidRPr="0050347B">
              <w:rPr>
                <w:rFonts w:ascii="Times New Roman"/>
                <w:sz w:val="21"/>
              </w:rPr>
              <w:t>A≥20%</w:t>
            </w:r>
            <w:r w:rsidRPr="0050347B">
              <w:rPr>
                <w:rFonts w:ascii="Times New Roman"/>
                <w:sz w:val="21"/>
              </w:rPr>
              <w:t>。</w:t>
            </w:r>
          </w:p>
          <w:p w:rsidR="00A52CA4" w:rsidRPr="0050347B" w:rsidRDefault="00A52CA4" w:rsidP="00882032">
            <w:pPr>
              <w:pStyle w:val="af0"/>
              <w:spacing w:line="280" w:lineRule="exact"/>
              <w:ind w:leftChars="176" w:left="370" w:firstLineChars="0" w:firstLine="0"/>
              <w:rPr>
                <w:rFonts w:hint="eastAsia"/>
                <w:sz w:val="21"/>
              </w:rPr>
            </w:pPr>
            <w:r w:rsidRPr="0050347B">
              <w:rPr>
                <w:rFonts w:ascii="Times New Roman"/>
                <w:sz w:val="21"/>
              </w:rPr>
              <w:t>注</w:t>
            </w:r>
            <w:r w:rsidRPr="0050347B">
              <w:rPr>
                <w:rFonts w:ascii="Times New Roman"/>
                <w:sz w:val="21"/>
              </w:rPr>
              <w:t>4</w:t>
            </w:r>
            <w:r w:rsidRPr="0050347B">
              <w:rPr>
                <w:rFonts w:hint="eastAsia"/>
                <w:sz w:val="21"/>
              </w:rPr>
              <w:t>：当合同中有晶粒度和硬度要求时，供、需双方可对铌及铌合金材的力学性能另做商定。</w:t>
            </w:r>
          </w:p>
          <w:p w:rsidR="00A52CA4" w:rsidRPr="0050347B" w:rsidRDefault="00A52CA4" w:rsidP="00882032">
            <w:pPr>
              <w:pStyle w:val="ae"/>
              <w:ind w:firstLine="420"/>
              <w:rPr>
                <w:rFonts w:hint="eastAsia"/>
              </w:rPr>
            </w:pPr>
            <w:r w:rsidRPr="0050347B">
              <w:rPr>
                <w:rFonts w:hint="eastAsia"/>
              </w:rPr>
              <w:t>注</w:t>
            </w:r>
            <w:r w:rsidRPr="0050347B">
              <w:rPr>
                <w:rFonts w:ascii="Times New Roman"/>
              </w:rPr>
              <w:t>5</w:t>
            </w:r>
            <w:r w:rsidRPr="0050347B">
              <w:rPr>
                <w:rFonts w:hint="eastAsia"/>
              </w:rPr>
              <w:t>：当合同中有高温拉伸性能要求时，供需双方可协商，并在合同中注明。</w:t>
            </w:r>
          </w:p>
        </w:tc>
      </w:tr>
    </w:tbl>
    <w:p w:rsidR="00531910" w:rsidRPr="000214E8" w:rsidRDefault="00531910" w:rsidP="00531910">
      <w:pPr>
        <w:spacing w:line="400" w:lineRule="exact"/>
        <w:rPr>
          <w:rFonts w:ascii="宋体" w:hAnsi="宋体"/>
          <w:b/>
          <w:bCs/>
          <w:sz w:val="24"/>
        </w:rPr>
      </w:pPr>
      <w:r>
        <w:rPr>
          <w:rFonts w:ascii="宋体" w:hAnsi="宋体" w:hint="eastAsia"/>
          <w:b/>
          <w:bCs/>
          <w:sz w:val="24"/>
        </w:rPr>
        <w:t>四</w:t>
      </w:r>
      <w:r w:rsidRPr="000214E8">
        <w:rPr>
          <w:rFonts w:ascii="宋体" w:hAnsi="宋体"/>
          <w:b/>
          <w:bCs/>
          <w:sz w:val="24"/>
        </w:rPr>
        <w:t>、与现行的法律、法规及国家标准、国家军用标准、行业标准的关系</w:t>
      </w:r>
    </w:p>
    <w:p w:rsidR="00531910" w:rsidRDefault="00531910" w:rsidP="00531910">
      <w:pPr>
        <w:spacing w:line="500" w:lineRule="exact"/>
        <w:ind w:firstLineChars="200" w:firstLine="480"/>
        <w:rPr>
          <w:rFonts w:hAnsi="宋体"/>
          <w:color w:val="000000"/>
          <w:sz w:val="24"/>
        </w:rPr>
      </w:pPr>
      <w:r>
        <w:rPr>
          <w:rFonts w:hAnsi="宋体"/>
          <w:color w:val="000000"/>
          <w:sz w:val="24"/>
        </w:rPr>
        <w:t>本规范与当前现行的法律、法规及国家标准、行业标准并无冲突。</w:t>
      </w:r>
    </w:p>
    <w:p w:rsidR="00531910" w:rsidRDefault="00531910" w:rsidP="00531910">
      <w:pPr>
        <w:spacing w:line="400" w:lineRule="exact"/>
        <w:rPr>
          <w:rFonts w:ascii="宋体" w:hAnsi="宋体"/>
          <w:b/>
          <w:bCs/>
          <w:sz w:val="24"/>
        </w:rPr>
      </w:pPr>
      <w:r>
        <w:rPr>
          <w:rFonts w:eastAsia="黑体" w:hint="eastAsia"/>
          <w:b/>
          <w:bCs/>
          <w:color w:val="000000"/>
          <w:sz w:val="24"/>
        </w:rPr>
        <w:t>五、</w:t>
      </w:r>
      <w:r>
        <w:rPr>
          <w:rFonts w:ascii="宋体" w:hAnsi="宋体" w:hint="eastAsia"/>
          <w:b/>
          <w:bCs/>
          <w:sz w:val="24"/>
        </w:rPr>
        <w:t>标准实施的建议</w:t>
      </w:r>
    </w:p>
    <w:p w:rsidR="00531910" w:rsidRPr="000214E8" w:rsidRDefault="00531910" w:rsidP="00531910">
      <w:pPr>
        <w:spacing w:line="360" w:lineRule="auto"/>
        <w:ind w:firstLineChars="200" w:firstLine="480"/>
        <w:rPr>
          <w:rFonts w:ascii="宋体" w:hAnsi="宋体"/>
          <w:sz w:val="24"/>
        </w:rPr>
      </w:pPr>
      <w:r>
        <w:rPr>
          <w:rFonts w:ascii="宋体" w:hAnsi="宋体" w:hint="eastAsia"/>
          <w:sz w:val="24"/>
        </w:rPr>
        <w:t xml:space="preserve"> 建议该标准为推荐性有色金属</w:t>
      </w:r>
      <w:r w:rsidR="005D5CD4">
        <w:rPr>
          <w:rFonts w:ascii="宋体" w:hAnsi="宋体" w:hint="eastAsia"/>
          <w:sz w:val="24"/>
        </w:rPr>
        <w:t>国家</w:t>
      </w:r>
      <w:r>
        <w:rPr>
          <w:rFonts w:ascii="宋体" w:hAnsi="宋体" w:hint="eastAsia"/>
          <w:sz w:val="24"/>
        </w:rPr>
        <w:t>标准。</w:t>
      </w:r>
    </w:p>
    <w:p w:rsidR="00531910" w:rsidRDefault="00531910" w:rsidP="00531910">
      <w:pPr>
        <w:spacing w:line="500" w:lineRule="exact"/>
        <w:rPr>
          <w:rFonts w:eastAsia="黑体"/>
          <w:sz w:val="28"/>
          <w:szCs w:val="28"/>
        </w:rPr>
      </w:pPr>
      <w:r>
        <w:rPr>
          <w:rFonts w:eastAsia="黑体" w:hint="eastAsia"/>
          <w:sz w:val="28"/>
          <w:szCs w:val="28"/>
        </w:rPr>
        <w:t>六</w:t>
      </w:r>
      <w:r>
        <w:rPr>
          <w:rFonts w:eastAsia="黑体"/>
          <w:sz w:val="28"/>
          <w:szCs w:val="28"/>
        </w:rPr>
        <w:t>、其他需要说明的事项</w:t>
      </w:r>
    </w:p>
    <w:p w:rsidR="00531910" w:rsidRDefault="00531910" w:rsidP="005D5CD4">
      <w:pPr>
        <w:spacing w:line="500" w:lineRule="exact"/>
        <w:ind w:firstLineChars="200" w:firstLine="480"/>
        <w:rPr>
          <w:rFonts w:hint="eastAsia"/>
          <w:sz w:val="24"/>
        </w:rPr>
      </w:pPr>
      <w:r>
        <w:rPr>
          <w:rFonts w:hAnsi="宋体"/>
          <w:sz w:val="24"/>
        </w:rPr>
        <w:t>无</w:t>
      </w:r>
    </w:p>
    <w:p w:rsidR="005D5CD4" w:rsidRDefault="005D5CD4" w:rsidP="005D5CD4">
      <w:pPr>
        <w:spacing w:line="500" w:lineRule="exact"/>
        <w:ind w:firstLineChars="200" w:firstLine="480"/>
        <w:rPr>
          <w:rFonts w:hint="eastAsia"/>
          <w:sz w:val="24"/>
        </w:rPr>
      </w:pPr>
    </w:p>
    <w:p w:rsidR="00C25814" w:rsidRDefault="00C25814" w:rsidP="005D5CD4">
      <w:pPr>
        <w:spacing w:line="500" w:lineRule="exact"/>
        <w:ind w:firstLineChars="200" w:firstLine="480"/>
        <w:rPr>
          <w:rFonts w:hint="eastAsia"/>
          <w:sz w:val="24"/>
        </w:rPr>
      </w:pPr>
    </w:p>
    <w:p w:rsidR="00C25814" w:rsidRDefault="00C25814" w:rsidP="005D5CD4">
      <w:pPr>
        <w:spacing w:line="500" w:lineRule="exact"/>
        <w:ind w:firstLineChars="200" w:firstLine="480"/>
        <w:rPr>
          <w:sz w:val="24"/>
        </w:rPr>
      </w:pPr>
    </w:p>
    <w:p w:rsidR="00531910" w:rsidRDefault="00531910" w:rsidP="00531910">
      <w:pPr>
        <w:spacing w:line="500" w:lineRule="exact"/>
        <w:jc w:val="right"/>
        <w:rPr>
          <w:rFonts w:eastAsia="黑体"/>
          <w:sz w:val="30"/>
          <w:szCs w:val="30"/>
        </w:rPr>
      </w:pPr>
      <w:r>
        <w:rPr>
          <w:rFonts w:eastAsia="黑体"/>
          <w:sz w:val="30"/>
          <w:szCs w:val="30"/>
        </w:rPr>
        <w:t>《</w:t>
      </w:r>
      <w:r w:rsidR="005D5CD4" w:rsidRPr="005D5CD4">
        <w:rPr>
          <w:rFonts w:eastAsia="黑体" w:hint="eastAsia"/>
          <w:sz w:val="30"/>
          <w:szCs w:val="30"/>
        </w:rPr>
        <w:t>铌及铌合金板材、带材和箔材</w:t>
      </w:r>
      <w:r>
        <w:rPr>
          <w:rFonts w:eastAsia="黑体"/>
          <w:sz w:val="30"/>
          <w:szCs w:val="30"/>
        </w:rPr>
        <w:t>》标准编制组</w:t>
      </w:r>
    </w:p>
    <w:p w:rsidR="0092599D" w:rsidRPr="00C25814" w:rsidRDefault="00C25814" w:rsidP="00C25814">
      <w:pPr>
        <w:spacing w:line="500" w:lineRule="exact"/>
        <w:jc w:val="left"/>
        <w:rPr>
          <w:rFonts w:eastAsia="黑体"/>
          <w:sz w:val="30"/>
          <w:szCs w:val="30"/>
        </w:rPr>
      </w:pPr>
      <w:r>
        <w:rPr>
          <w:rFonts w:hint="eastAsia"/>
          <w:sz w:val="24"/>
        </w:rPr>
        <w:t xml:space="preserve">                                                  </w:t>
      </w:r>
      <w:r w:rsidRPr="00C25814">
        <w:rPr>
          <w:rFonts w:eastAsia="黑体" w:hint="eastAsia"/>
          <w:sz w:val="30"/>
          <w:szCs w:val="30"/>
        </w:rPr>
        <w:t>2015</w:t>
      </w:r>
      <w:r w:rsidRPr="00C25814">
        <w:rPr>
          <w:rFonts w:eastAsia="黑体" w:hint="eastAsia"/>
          <w:sz w:val="30"/>
          <w:szCs w:val="30"/>
        </w:rPr>
        <w:t>年</w:t>
      </w:r>
      <w:r w:rsidRPr="00C25814">
        <w:rPr>
          <w:rFonts w:eastAsia="黑体" w:hint="eastAsia"/>
          <w:sz w:val="30"/>
          <w:szCs w:val="30"/>
        </w:rPr>
        <w:t>12</w:t>
      </w:r>
      <w:r w:rsidRPr="00C25814">
        <w:rPr>
          <w:rFonts w:eastAsia="黑体" w:hint="eastAsia"/>
          <w:sz w:val="30"/>
          <w:szCs w:val="30"/>
        </w:rPr>
        <w:t>月</w:t>
      </w:r>
    </w:p>
    <w:sectPr w:rsidR="0092599D" w:rsidRPr="00C25814" w:rsidSect="00647F32">
      <w:pgSz w:w="11906" w:h="16838" w:code="9"/>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52C" w:rsidRDefault="00DA152C" w:rsidP="002A3D34">
      <w:r>
        <w:separator/>
      </w:r>
    </w:p>
  </w:endnote>
  <w:endnote w:type="continuationSeparator" w:id="1">
    <w:p w:rsidR="00DA152C" w:rsidRDefault="00DA152C" w:rsidP="002A3D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52C" w:rsidRDefault="00DA152C" w:rsidP="002A3D34">
      <w:r>
        <w:separator/>
      </w:r>
    </w:p>
  </w:footnote>
  <w:footnote w:type="continuationSeparator" w:id="1">
    <w:p w:rsidR="00DA152C" w:rsidRDefault="00DA152C" w:rsidP="002A3D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A2025"/>
    <w:multiLevelType w:val="multilevel"/>
    <w:tmpl w:val="FD3C9FE8"/>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Times New Roman" w:eastAsia="黑体" w:hAnsi="Times New Roman" w:cs="Times New Roman" w:hint="default"/>
        <w:b w:val="0"/>
        <w:i w:val="0"/>
        <w:sz w:val="21"/>
      </w:rPr>
    </w:lvl>
    <w:lvl w:ilvl="2">
      <w:start w:val="1"/>
      <w:numFmt w:val="decimal"/>
      <w:pStyle w:val="a1"/>
      <w:suff w:val="nothing"/>
      <w:lvlText w:val="%1%2.%3　"/>
      <w:lvlJc w:val="left"/>
      <w:pPr>
        <w:ind w:left="210" w:firstLine="0"/>
      </w:pPr>
      <w:rPr>
        <w:rFonts w:ascii="Times New Roman" w:eastAsia="黑体" w:hAnsi="Times New Roman" w:cs="Times New Roman" w:hint="default"/>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6E504596"/>
    <w:multiLevelType w:val="hybridMultilevel"/>
    <w:tmpl w:val="400A40B6"/>
    <w:lvl w:ilvl="0" w:tplc="52DC4A40">
      <w:start w:val="8"/>
      <w:numFmt w:val="decimal"/>
      <w:lvlText w:val="%1"/>
      <w:lvlJc w:val="left"/>
      <w:pPr>
        <w:tabs>
          <w:tab w:val="num" w:pos="360"/>
        </w:tabs>
        <w:ind w:left="360" w:hanging="360"/>
      </w:pPr>
    </w:lvl>
    <w:lvl w:ilvl="1" w:tplc="EDC66434">
      <w:start w:val="1"/>
      <w:numFmt w:val="decimalEnclosedCircle"/>
      <w:lvlText w:val="%2"/>
      <w:lvlJc w:val="left"/>
      <w:pPr>
        <w:tabs>
          <w:tab w:val="num" w:pos="780"/>
        </w:tabs>
        <w:ind w:left="780" w:hanging="360"/>
      </w:pPr>
      <w:rPr>
        <w:color w:val="00000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3D34"/>
    <w:rsid w:val="0009138D"/>
    <w:rsid w:val="000D2C93"/>
    <w:rsid w:val="000D3FD7"/>
    <w:rsid w:val="00120BD6"/>
    <w:rsid w:val="001B610D"/>
    <w:rsid w:val="002214E3"/>
    <w:rsid w:val="00240EBE"/>
    <w:rsid w:val="002A3D34"/>
    <w:rsid w:val="002C101C"/>
    <w:rsid w:val="003241B6"/>
    <w:rsid w:val="00363EF9"/>
    <w:rsid w:val="00374436"/>
    <w:rsid w:val="003B4B8C"/>
    <w:rsid w:val="003E4498"/>
    <w:rsid w:val="00414D34"/>
    <w:rsid w:val="004407B9"/>
    <w:rsid w:val="0046460A"/>
    <w:rsid w:val="004A6C8F"/>
    <w:rsid w:val="004B1D9B"/>
    <w:rsid w:val="004B608A"/>
    <w:rsid w:val="004F3905"/>
    <w:rsid w:val="005010E5"/>
    <w:rsid w:val="0051190E"/>
    <w:rsid w:val="00531910"/>
    <w:rsid w:val="00550E0C"/>
    <w:rsid w:val="005D21EF"/>
    <w:rsid w:val="005D5CD4"/>
    <w:rsid w:val="005E488E"/>
    <w:rsid w:val="006137EA"/>
    <w:rsid w:val="00630C8B"/>
    <w:rsid w:val="00647F32"/>
    <w:rsid w:val="006F1822"/>
    <w:rsid w:val="00702224"/>
    <w:rsid w:val="007111C2"/>
    <w:rsid w:val="00716313"/>
    <w:rsid w:val="00740D39"/>
    <w:rsid w:val="007540C0"/>
    <w:rsid w:val="007E582C"/>
    <w:rsid w:val="008260A3"/>
    <w:rsid w:val="00880A09"/>
    <w:rsid w:val="00890924"/>
    <w:rsid w:val="008D5A2B"/>
    <w:rsid w:val="008E56CE"/>
    <w:rsid w:val="00922499"/>
    <w:rsid w:val="0092599D"/>
    <w:rsid w:val="00971741"/>
    <w:rsid w:val="009844F5"/>
    <w:rsid w:val="009A4567"/>
    <w:rsid w:val="009C0327"/>
    <w:rsid w:val="009E4316"/>
    <w:rsid w:val="009E7116"/>
    <w:rsid w:val="009F4E52"/>
    <w:rsid w:val="009F50AF"/>
    <w:rsid w:val="00A13F31"/>
    <w:rsid w:val="00A15C0C"/>
    <w:rsid w:val="00A52CA4"/>
    <w:rsid w:val="00A562E9"/>
    <w:rsid w:val="00AC058C"/>
    <w:rsid w:val="00B05C00"/>
    <w:rsid w:val="00B070BF"/>
    <w:rsid w:val="00B16BE2"/>
    <w:rsid w:val="00B16E74"/>
    <w:rsid w:val="00B16F33"/>
    <w:rsid w:val="00B325B8"/>
    <w:rsid w:val="00B4247E"/>
    <w:rsid w:val="00B67448"/>
    <w:rsid w:val="00BA0845"/>
    <w:rsid w:val="00BC42C9"/>
    <w:rsid w:val="00BD709F"/>
    <w:rsid w:val="00C1269E"/>
    <w:rsid w:val="00C25814"/>
    <w:rsid w:val="00CB43E6"/>
    <w:rsid w:val="00D22651"/>
    <w:rsid w:val="00D5224F"/>
    <w:rsid w:val="00DA152C"/>
    <w:rsid w:val="00DE7733"/>
    <w:rsid w:val="00E416E3"/>
    <w:rsid w:val="00E6688F"/>
    <w:rsid w:val="00E7445A"/>
    <w:rsid w:val="00E8061A"/>
    <w:rsid w:val="00EA328C"/>
    <w:rsid w:val="00EB0EE9"/>
    <w:rsid w:val="00EB2549"/>
    <w:rsid w:val="00F27530"/>
    <w:rsid w:val="00FD7509"/>
    <w:rsid w:val="00FF34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2A3D34"/>
    <w:pPr>
      <w:widowControl w:val="0"/>
      <w:jc w:val="both"/>
    </w:pPr>
    <w:rPr>
      <w:rFonts w:ascii="Times New Roman" w:eastAsia="宋体" w:hAnsi="Times New Roman" w:cs="Times New Roman"/>
      <w:szCs w:val="24"/>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Char"/>
    <w:uiPriority w:val="99"/>
    <w:semiHidden/>
    <w:unhideWhenUsed/>
    <w:rsid w:val="002A3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7"/>
    <w:link w:val="aa"/>
    <w:uiPriority w:val="99"/>
    <w:semiHidden/>
    <w:rsid w:val="002A3D34"/>
    <w:rPr>
      <w:sz w:val="18"/>
      <w:szCs w:val="18"/>
    </w:rPr>
  </w:style>
  <w:style w:type="paragraph" w:styleId="ab">
    <w:name w:val="footer"/>
    <w:basedOn w:val="a6"/>
    <w:link w:val="Char0"/>
    <w:uiPriority w:val="99"/>
    <w:semiHidden/>
    <w:unhideWhenUsed/>
    <w:rsid w:val="002A3D34"/>
    <w:pPr>
      <w:tabs>
        <w:tab w:val="center" w:pos="4153"/>
        <w:tab w:val="right" w:pos="8306"/>
      </w:tabs>
      <w:snapToGrid w:val="0"/>
      <w:jc w:val="left"/>
    </w:pPr>
    <w:rPr>
      <w:sz w:val="18"/>
      <w:szCs w:val="18"/>
    </w:rPr>
  </w:style>
  <w:style w:type="character" w:customStyle="1" w:styleId="Char0">
    <w:name w:val="页脚 Char"/>
    <w:basedOn w:val="a7"/>
    <w:link w:val="ab"/>
    <w:uiPriority w:val="99"/>
    <w:semiHidden/>
    <w:rsid w:val="002A3D34"/>
    <w:rPr>
      <w:sz w:val="18"/>
      <w:szCs w:val="18"/>
    </w:rPr>
  </w:style>
  <w:style w:type="paragraph" w:styleId="ac">
    <w:name w:val="Body Text Indent"/>
    <w:basedOn w:val="a6"/>
    <w:link w:val="Char1"/>
    <w:unhideWhenUsed/>
    <w:rsid w:val="002A3D34"/>
    <w:pPr>
      <w:ind w:firstLineChars="200" w:firstLine="560"/>
    </w:pPr>
    <w:rPr>
      <w:rFonts w:ascii="黑体" w:eastAsia="黑体" w:hAnsi="宋体"/>
      <w:sz w:val="28"/>
    </w:rPr>
  </w:style>
  <w:style w:type="character" w:customStyle="1" w:styleId="Char1">
    <w:name w:val="正文文本缩进 Char"/>
    <w:basedOn w:val="a7"/>
    <w:link w:val="ac"/>
    <w:semiHidden/>
    <w:rsid w:val="002A3D34"/>
    <w:rPr>
      <w:rFonts w:ascii="黑体" w:eastAsia="黑体" w:hAnsi="宋体" w:cs="Times New Roman"/>
      <w:sz w:val="28"/>
      <w:szCs w:val="24"/>
    </w:rPr>
  </w:style>
  <w:style w:type="paragraph" w:styleId="3">
    <w:name w:val="Body Text Indent 3"/>
    <w:basedOn w:val="a6"/>
    <w:link w:val="3Char"/>
    <w:semiHidden/>
    <w:unhideWhenUsed/>
    <w:rsid w:val="002A3D34"/>
    <w:pPr>
      <w:spacing w:after="120"/>
      <w:ind w:leftChars="200" w:left="420"/>
    </w:pPr>
    <w:rPr>
      <w:sz w:val="16"/>
      <w:szCs w:val="16"/>
    </w:rPr>
  </w:style>
  <w:style w:type="character" w:customStyle="1" w:styleId="3Char">
    <w:name w:val="正文文本缩进 3 Char"/>
    <w:basedOn w:val="a7"/>
    <w:link w:val="3"/>
    <w:semiHidden/>
    <w:rsid w:val="002A3D34"/>
    <w:rPr>
      <w:rFonts w:ascii="Times New Roman" w:eastAsia="宋体" w:hAnsi="Times New Roman" w:cs="Times New Roman"/>
      <w:sz w:val="16"/>
      <w:szCs w:val="16"/>
    </w:rPr>
  </w:style>
  <w:style w:type="paragraph" w:customStyle="1" w:styleId="ad">
    <w:name w:val="目次、标准名称标题"/>
    <w:basedOn w:val="a6"/>
    <w:next w:val="a6"/>
    <w:rsid w:val="002A3D34"/>
    <w:pPr>
      <w:widowControl/>
      <w:shd w:val="clear" w:color="auto" w:fill="FFFFFF"/>
      <w:tabs>
        <w:tab w:val="num" w:pos="360"/>
      </w:tabs>
      <w:spacing w:before="640" w:after="560" w:line="460" w:lineRule="exact"/>
      <w:jc w:val="center"/>
      <w:outlineLvl w:val="0"/>
    </w:pPr>
    <w:rPr>
      <w:rFonts w:ascii="黑体" w:eastAsia="黑体"/>
      <w:kern w:val="0"/>
      <w:sz w:val="32"/>
      <w:szCs w:val="20"/>
    </w:rPr>
  </w:style>
  <w:style w:type="paragraph" w:customStyle="1" w:styleId="ae">
    <w:name w:val="段"/>
    <w:link w:val="Char2"/>
    <w:qFormat/>
    <w:rsid w:val="002A3D34"/>
    <w:pPr>
      <w:autoSpaceDE w:val="0"/>
      <w:autoSpaceDN w:val="0"/>
      <w:ind w:firstLineChars="200" w:firstLine="200"/>
      <w:jc w:val="both"/>
    </w:pPr>
    <w:rPr>
      <w:rFonts w:ascii="宋体" w:eastAsia="宋体" w:hAnsi="Times New Roman" w:cs="Times New Roman"/>
      <w:noProof/>
      <w:kern w:val="0"/>
      <w:szCs w:val="20"/>
    </w:rPr>
  </w:style>
  <w:style w:type="character" w:customStyle="1" w:styleId="Char2">
    <w:name w:val="段 Char"/>
    <w:basedOn w:val="a7"/>
    <w:link w:val="ae"/>
    <w:rsid w:val="009F50AF"/>
    <w:rPr>
      <w:rFonts w:ascii="宋体" w:eastAsia="宋体" w:hAnsi="Times New Roman" w:cs="Times New Roman"/>
      <w:noProof/>
      <w:kern w:val="0"/>
      <w:szCs w:val="20"/>
    </w:rPr>
  </w:style>
  <w:style w:type="paragraph" w:styleId="af">
    <w:name w:val="Normal (Web)"/>
    <w:basedOn w:val="a6"/>
    <w:rsid w:val="00B4247E"/>
    <w:pPr>
      <w:widowControl/>
      <w:spacing w:before="100" w:beforeAutospacing="1" w:after="100" w:afterAutospacing="1"/>
      <w:jc w:val="left"/>
    </w:pPr>
    <w:rPr>
      <w:rFonts w:ascii="宋体" w:hAnsi="宋体" w:cs="宋体"/>
      <w:kern w:val="0"/>
      <w:sz w:val="24"/>
    </w:rPr>
  </w:style>
  <w:style w:type="paragraph" w:customStyle="1" w:styleId="a">
    <w:name w:val="前言、引言标题"/>
    <w:next w:val="a6"/>
    <w:rsid w:val="00531910"/>
    <w:pPr>
      <w:numPr>
        <w:numId w:val="2"/>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0">
    <w:name w:val="章标题"/>
    <w:next w:val="ae"/>
    <w:rsid w:val="00531910"/>
    <w:pPr>
      <w:numPr>
        <w:ilvl w:val="1"/>
        <w:numId w:val="2"/>
      </w:numPr>
      <w:spacing w:beforeLines="50" w:afterLines="50"/>
      <w:jc w:val="both"/>
      <w:outlineLvl w:val="1"/>
    </w:pPr>
    <w:rPr>
      <w:rFonts w:ascii="黑体" w:eastAsia="黑体" w:hAnsi="Times New Roman" w:cs="Times New Roman"/>
      <w:kern w:val="0"/>
      <w:szCs w:val="20"/>
    </w:rPr>
  </w:style>
  <w:style w:type="paragraph" w:customStyle="1" w:styleId="a1">
    <w:name w:val="一级条标题"/>
    <w:basedOn w:val="a0"/>
    <w:next w:val="ae"/>
    <w:rsid w:val="00531910"/>
    <w:pPr>
      <w:numPr>
        <w:ilvl w:val="2"/>
      </w:numPr>
      <w:spacing w:beforeLines="0" w:afterLines="0"/>
      <w:outlineLvl w:val="2"/>
    </w:pPr>
  </w:style>
  <w:style w:type="paragraph" w:customStyle="1" w:styleId="a2">
    <w:name w:val="二级条标题"/>
    <w:basedOn w:val="a1"/>
    <w:next w:val="ae"/>
    <w:rsid w:val="00531910"/>
    <w:pPr>
      <w:numPr>
        <w:ilvl w:val="3"/>
      </w:numPr>
      <w:outlineLvl w:val="3"/>
    </w:pPr>
  </w:style>
  <w:style w:type="paragraph" w:customStyle="1" w:styleId="a3">
    <w:name w:val="三级条标题"/>
    <w:basedOn w:val="a2"/>
    <w:next w:val="ae"/>
    <w:rsid w:val="00531910"/>
    <w:pPr>
      <w:numPr>
        <w:ilvl w:val="4"/>
      </w:numPr>
      <w:outlineLvl w:val="4"/>
    </w:pPr>
  </w:style>
  <w:style w:type="paragraph" w:customStyle="1" w:styleId="a4">
    <w:name w:val="四级条标题"/>
    <w:basedOn w:val="a3"/>
    <w:next w:val="ae"/>
    <w:rsid w:val="00531910"/>
    <w:pPr>
      <w:numPr>
        <w:ilvl w:val="5"/>
      </w:numPr>
      <w:outlineLvl w:val="5"/>
    </w:pPr>
  </w:style>
  <w:style w:type="paragraph" w:customStyle="1" w:styleId="a5">
    <w:name w:val="五级条标题"/>
    <w:basedOn w:val="a4"/>
    <w:next w:val="ae"/>
    <w:rsid w:val="00531910"/>
    <w:pPr>
      <w:numPr>
        <w:ilvl w:val="6"/>
      </w:numPr>
      <w:outlineLvl w:val="6"/>
    </w:pPr>
  </w:style>
  <w:style w:type="paragraph" w:customStyle="1" w:styleId="af0">
    <w:name w:val="图表脚注"/>
    <w:next w:val="ae"/>
    <w:rsid w:val="00EA328C"/>
    <w:pPr>
      <w:ind w:leftChars="199" w:left="522" w:hangingChars="58" w:hanging="104"/>
      <w:jc w:val="both"/>
    </w:pPr>
    <w:rPr>
      <w:rFonts w:ascii="宋体" w:eastAsia="宋体" w:hAnsi="Times New Roman" w:cs="Times New Roman"/>
      <w:kern w:val="0"/>
      <w:sz w:val="18"/>
      <w:szCs w:val="20"/>
    </w:rPr>
  </w:style>
  <w:style w:type="paragraph" w:customStyle="1" w:styleId="af1">
    <w:name w:val="封面标准文稿编辑信息"/>
    <w:rsid w:val="00A52CA4"/>
    <w:pPr>
      <w:spacing w:before="180" w:line="180" w:lineRule="exact"/>
      <w:jc w:val="center"/>
    </w:pPr>
    <w:rPr>
      <w:rFonts w:ascii="宋体" w:eastAsia="宋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divs>
    <w:div w:id="183495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DF3B5-AEBF-4B82-8F52-7E57F734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5</Pages>
  <Words>511</Words>
  <Characters>2913</Characters>
  <Application>Microsoft Office Word</Application>
  <DocSecurity>0</DocSecurity>
  <Lines>24</Lines>
  <Paragraphs>6</Paragraphs>
  <ScaleCrop>false</ScaleCrop>
  <Company>000</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cp:lastModifiedBy>
  <cp:revision>54</cp:revision>
  <dcterms:created xsi:type="dcterms:W3CDTF">2015-03-22T13:14:00Z</dcterms:created>
  <dcterms:modified xsi:type="dcterms:W3CDTF">2015-12-11T03:25:00Z</dcterms:modified>
</cp:coreProperties>
</file>