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A9" w:rsidRPr="0089261B" w:rsidRDefault="008F46A9" w:rsidP="005F2AA5">
      <w:pPr>
        <w:spacing w:beforeLines="50" w:afterLines="50" w:line="360" w:lineRule="auto"/>
        <w:jc w:val="center"/>
        <w:rPr>
          <w:rFonts w:eastAsiaTheme="majorEastAsia"/>
          <w:b/>
          <w:sz w:val="28"/>
          <w:szCs w:val="28"/>
        </w:rPr>
      </w:pPr>
      <w:r w:rsidRPr="0089261B">
        <w:rPr>
          <w:rFonts w:eastAsiaTheme="majorEastAsia" w:hAnsiTheme="majorEastAsia"/>
          <w:b/>
          <w:sz w:val="28"/>
          <w:szCs w:val="28"/>
        </w:rPr>
        <w:t>《</w:t>
      </w:r>
      <w:r w:rsidR="00547DC9">
        <w:rPr>
          <w:rFonts w:eastAsiaTheme="majorEastAsia" w:hint="eastAsia"/>
          <w:b/>
          <w:sz w:val="28"/>
          <w:szCs w:val="28"/>
        </w:rPr>
        <w:t>铁铝</w:t>
      </w:r>
      <w:r w:rsidR="00057F05" w:rsidRPr="0089261B">
        <w:rPr>
          <w:rFonts w:eastAsiaTheme="majorEastAsia" w:hAnsiTheme="majorEastAsia"/>
          <w:b/>
          <w:sz w:val="28"/>
          <w:szCs w:val="28"/>
        </w:rPr>
        <w:t>金属间化合物烧结多孔材料过滤元件</w:t>
      </w:r>
      <w:r w:rsidRPr="0089261B">
        <w:rPr>
          <w:rFonts w:eastAsiaTheme="majorEastAsia" w:hAnsiTheme="majorEastAsia"/>
          <w:b/>
          <w:sz w:val="28"/>
          <w:szCs w:val="28"/>
        </w:rPr>
        <w:t>》</w:t>
      </w:r>
    </w:p>
    <w:p w:rsidR="00057F05" w:rsidRPr="0089261B" w:rsidRDefault="00057F05" w:rsidP="005F2AA5">
      <w:pPr>
        <w:spacing w:beforeLines="50" w:afterLines="50" w:line="360" w:lineRule="auto"/>
        <w:jc w:val="center"/>
        <w:rPr>
          <w:rFonts w:eastAsiaTheme="majorEastAsia"/>
          <w:b/>
          <w:sz w:val="28"/>
          <w:szCs w:val="28"/>
        </w:rPr>
      </w:pPr>
      <w:r w:rsidRPr="0089261B">
        <w:rPr>
          <w:rFonts w:eastAsiaTheme="majorEastAsia" w:hAnsiTheme="majorEastAsia"/>
          <w:b/>
          <w:sz w:val="28"/>
          <w:szCs w:val="28"/>
        </w:rPr>
        <w:t>编制说明书</w:t>
      </w:r>
    </w:p>
    <w:p w:rsidR="006654EB" w:rsidRPr="0089261B" w:rsidRDefault="006654EB" w:rsidP="005F2AA5">
      <w:pPr>
        <w:spacing w:beforeLines="50" w:afterLines="50" w:line="360" w:lineRule="auto"/>
        <w:rPr>
          <w:rFonts w:eastAsiaTheme="majorEastAsia"/>
          <w:b/>
          <w:sz w:val="24"/>
        </w:rPr>
      </w:pPr>
      <w:r w:rsidRPr="0089261B">
        <w:rPr>
          <w:rFonts w:eastAsiaTheme="majorEastAsia" w:hAnsiTheme="majorEastAsia"/>
          <w:b/>
          <w:sz w:val="24"/>
        </w:rPr>
        <w:t>一、工作简况</w:t>
      </w:r>
    </w:p>
    <w:p w:rsidR="00057F05" w:rsidRPr="0089261B" w:rsidRDefault="00271C2E" w:rsidP="005F2AA5">
      <w:pPr>
        <w:spacing w:beforeLines="50" w:afterLines="50" w:line="360" w:lineRule="auto"/>
        <w:rPr>
          <w:rFonts w:eastAsiaTheme="majorEastAsia"/>
          <w:b/>
          <w:sz w:val="24"/>
        </w:rPr>
      </w:pPr>
      <w:r w:rsidRPr="0089261B">
        <w:rPr>
          <w:rFonts w:eastAsiaTheme="majorEastAsia"/>
          <w:b/>
          <w:sz w:val="24"/>
        </w:rPr>
        <w:t>1.1</w:t>
      </w:r>
      <w:r w:rsidR="00057F05" w:rsidRPr="0089261B">
        <w:rPr>
          <w:rFonts w:eastAsiaTheme="majorEastAsia" w:hAnsiTheme="majorEastAsia"/>
          <w:b/>
          <w:sz w:val="24"/>
        </w:rPr>
        <w:t>任务</w:t>
      </w:r>
      <w:r w:rsidR="006654EB" w:rsidRPr="0089261B">
        <w:rPr>
          <w:rFonts w:eastAsiaTheme="majorEastAsia" w:hAnsiTheme="majorEastAsia"/>
          <w:b/>
          <w:sz w:val="24"/>
        </w:rPr>
        <w:t>来源</w:t>
      </w:r>
    </w:p>
    <w:p w:rsidR="003A0CE2" w:rsidRPr="0089261B" w:rsidRDefault="00553DFC" w:rsidP="005F2AA5">
      <w:pPr>
        <w:spacing w:beforeLines="50" w:afterLines="50" w:line="360" w:lineRule="auto"/>
        <w:ind w:firstLineChars="200" w:firstLine="480"/>
        <w:rPr>
          <w:rFonts w:eastAsiaTheme="majorEastAsia"/>
          <w:sz w:val="24"/>
        </w:rPr>
      </w:pPr>
      <w:r>
        <w:rPr>
          <w:rFonts w:eastAsiaTheme="majorEastAsia" w:hAnsiTheme="majorEastAsia" w:hint="eastAsia"/>
          <w:sz w:val="24"/>
        </w:rPr>
        <w:t>根据国标委《国家标准委关于下达</w:t>
      </w:r>
      <w:r>
        <w:rPr>
          <w:rFonts w:eastAsiaTheme="majorEastAsia" w:hAnsiTheme="majorEastAsia" w:hint="eastAsia"/>
          <w:sz w:val="24"/>
        </w:rPr>
        <w:t>&lt;</w:t>
      </w:r>
      <w:r>
        <w:rPr>
          <w:rFonts w:eastAsiaTheme="majorEastAsia" w:hAnsiTheme="majorEastAsia" w:hint="eastAsia"/>
          <w:sz w:val="24"/>
        </w:rPr>
        <w:t>氧化铝单位产品能源消耗限额</w:t>
      </w:r>
      <w:r>
        <w:rPr>
          <w:rFonts w:eastAsiaTheme="majorEastAsia" w:hAnsiTheme="majorEastAsia" w:hint="eastAsia"/>
          <w:sz w:val="24"/>
        </w:rPr>
        <w:t>&gt;</w:t>
      </w:r>
      <w:r>
        <w:rPr>
          <w:rFonts w:eastAsiaTheme="majorEastAsia" w:hAnsiTheme="majorEastAsia" w:hint="eastAsia"/>
          <w:sz w:val="24"/>
        </w:rPr>
        <w:t>等</w:t>
      </w:r>
      <w:r>
        <w:rPr>
          <w:rFonts w:eastAsiaTheme="majorEastAsia" w:hAnsiTheme="majorEastAsia" w:hint="eastAsia"/>
          <w:sz w:val="24"/>
        </w:rPr>
        <w:t>122</w:t>
      </w:r>
      <w:r>
        <w:rPr>
          <w:rFonts w:eastAsiaTheme="majorEastAsia" w:hAnsiTheme="majorEastAsia" w:hint="eastAsia"/>
          <w:sz w:val="24"/>
        </w:rPr>
        <w:t>项国家标准制修订项目计划的通知》</w:t>
      </w:r>
      <w:r w:rsidR="006D01FE">
        <w:rPr>
          <w:rFonts w:eastAsiaTheme="majorEastAsia" w:hAnsiTheme="majorEastAsia" w:hint="eastAsia"/>
          <w:sz w:val="24"/>
        </w:rPr>
        <w:t>（国标委综合</w:t>
      </w:r>
      <w:r w:rsidR="006D01FE">
        <w:rPr>
          <w:rFonts w:eastAsiaTheme="majorEastAsia" w:hAnsiTheme="majorEastAsia" w:hint="eastAsia"/>
          <w:sz w:val="24"/>
        </w:rPr>
        <w:t>[2014]51</w:t>
      </w:r>
      <w:r w:rsidR="006D01FE">
        <w:rPr>
          <w:rFonts w:eastAsiaTheme="majorEastAsia" w:hAnsiTheme="majorEastAsia" w:hint="eastAsia"/>
          <w:sz w:val="24"/>
        </w:rPr>
        <w:t>号）、《国家标准委关于下达</w:t>
      </w:r>
      <w:r w:rsidR="006D01FE">
        <w:rPr>
          <w:rFonts w:eastAsiaTheme="majorEastAsia" w:hAnsiTheme="majorEastAsia" w:hint="eastAsia"/>
          <w:sz w:val="24"/>
        </w:rPr>
        <w:t>2014</w:t>
      </w:r>
      <w:r w:rsidR="006D01FE">
        <w:rPr>
          <w:rFonts w:eastAsiaTheme="majorEastAsia" w:hAnsiTheme="majorEastAsia" w:hint="eastAsia"/>
          <w:sz w:val="24"/>
        </w:rPr>
        <w:t>年第一批国家标准制修订计划的通知》（国标委综合</w:t>
      </w:r>
      <w:r w:rsidR="006D01FE">
        <w:rPr>
          <w:rFonts w:eastAsiaTheme="majorEastAsia" w:hAnsiTheme="majorEastAsia" w:hint="eastAsia"/>
          <w:sz w:val="24"/>
        </w:rPr>
        <w:t>[2014]67</w:t>
      </w:r>
      <w:r w:rsidR="006D01FE">
        <w:rPr>
          <w:rFonts w:eastAsiaTheme="majorEastAsia" w:hAnsiTheme="majorEastAsia" w:hint="eastAsia"/>
          <w:sz w:val="24"/>
        </w:rPr>
        <w:t>号），工信部《工业和信息化部办公厅关于印发</w:t>
      </w:r>
      <w:r w:rsidR="006D01FE">
        <w:rPr>
          <w:rFonts w:eastAsiaTheme="majorEastAsia" w:hAnsiTheme="majorEastAsia" w:hint="eastAsia"/>
          <w:sz w:val="24"/>
        </w:rPr>
        <w:t>2014</w:t>
      </w:r>
      <w:r w:rsidR="006D01FE">
        <w:rPr>
          <w:rFonts w:eastAsiaTheme="majorEastAsia" w:hAnsiTheme="majorEastAsia" w:hint="eastAsia"/>
          <w:sz w:val="24"/>
        </w:rPr>
        <w:t>年第二批行业标准制修订计划的通知》（工信厅科</w:t>
      </w:r>
      <w:r w:rsidR="006D01FE">
        <w:rPr>
          <w:rFonts w:eastAsiaTheme="majorEastAsia" w:hAnsiTheme="majorEastAsia" w:hint="eastAsia"/>
          <w:sz w:val="24"/>
        </w:rPr>
        <w:t>[2014]114</w:t>
      </w:r>
      <w:r w:rsidR="006D01FE">
        <w:rPr>
          <w:rFonts w:eastAsiaTheme="majorEastAsia" w:hAnsiTheme="majorEastAsia" w:hint="eastAsia"/>
          <w:sz w:val="24"/>
        </w:rPr>
        <w:t>号）</w:t>
      </w:r>
      <w:r w:rsidR="005C04CA">
        <w:rPr>
          <w:rFonts w:eastAsiaTheme="majorEastAsia" w:hAnsiTheme="majorEastAsia" w:hint="eastAsia"/>
          <w:sz w:val="24"/>
        </w:rPr>
        <w:t>、《工业和信息化部办公厅关于印发</w:t>
      </w:r>
      <w:r w:rsidR="005C04CA">
        <w:rPr>
          <w:rFonts w:eastAsiaTheme="majorEastAsia" w:hAnsiTheme="majorEastAsia" w:hint="eastAsia"/>
          <w:sz w:val="24"/>
        </w:rPr>
        <w:t>2014</w:t>
      </w:r>
      <w:r w:rsidR="005C04CA">
        <w:rPr>
          <w:rFonts w:eastAsiaTheme="majorEastAsia" w:hAnsiTheme="majorEastAsia" w:hint="eastAsia"/>
          <w:sz w:val="24"/>
        </w:rPr>
        <w:t>年第三批行业标准制修订计划的通知》（工信厅科函</w:t>
      </w:r>
      <w:r w:rsidR="005C04CA">
        <w:rPr>
          <w:rFonts w:eastAsiaTheme="majorEastAsia" w:hAnsiTheme="majorEastAsia" w:hint="eastAsia"/>
          <w:sz w:val="24"/>
        </w:rPr>
        <w:t>[2014]</w:t>
      </w:r>
      <w:r w:rsidR="00923155">
        <w:rPr>
          <w:rFonts w:eastAsiaTheme="majorEastAsia" w:hAnsiTheme="majorEastAsia" w:hint="eastAsia"/>
          <w:sz w:val="24"/>
        </w:rPr>
        <w:t>628</w:t>
      </w:r>
      <w:r w:rsidR="00923155">
        <w:rPr>
          <w:rFonts w:eastAsiaTheme="majorEastAsia" w:hAnsiTheme="majorEastAsia" w:hint="eastAsia"/>
          <w:sz w:val="24"/>
        </w:rPr>
        <w:t>号</w:t>
      </w:r>
      <w:r w:rsidR="005C04CA">
        <w:rPr>
          <w:rFonts w:eastAsiaTheme="majorEastAsia" w:hAnsiTheme="majorEastAsia" w:hint="eastAsia"/>
          <w:sz w:val="24"/>
        </w:rPr>
        <w:t>）</w:t>
      </w:r>
      <w:r w:rsidR="00923155">
        <w:rPr>
          <w:rFonts w:eastAsiaTheme="majorEastAsia" w:hAnsiTheme="majorEastAsia" w:hint="eastAsia"/>
          <w:sz w:val="24"/>
        </w:rPr>
        <w:t>精神，</w:t>
      </w:r>
      <w:r w:rsidR="003A0CE2" w:rsidRPr="0089261B">
        <w:rPr>
          <w:rFonts w:eastAsiaTheme="majorEastAsia" w:hAnsiTheme="majorEastAsia"/>
          <w:sz w:val="24"/>
        </w:rPr>
        <w:t>由成都易态科技有限公司负责起草《</w:t>
      </w:r>
      <w:r w:rsidR="00923155">
        <w:rPr>
          <w:rFonts w:eastAsiaTheme="majorEastAsia" w:hint="eastAsia"/>
          <w:sz w:val="24"/>
        </w:rPr>
        <w:t>铁铝</w:t>
      </w:r>
      <w:r w:rsidR="003A0CE2" w:rsidRPr="0089261B">
        <w:rPr>
          <w:rFonts w:eastAsiaTheme="majorEastAsia" w:hAnsiTheme="majorEastAsia"/>
          <w:sz w:val="24"/>
        </w:rPr>
        <w:t>金属间化合物烧结多孔材料过滤元件》行业标准，项目计划编号</w:t>
      </w:r>
      <w:r w:rsidR="003A0CE2" w:rsidRPr="0089261B">
        <w:rPr>
          <w:rFonts w:eastAsiaTheme="majorEastAsia"/>
          <w:sz w:val="24"/>
        </w:rPr>
        <w:t>2014-</w:t>
      </w:r>
      <w:r w:rsidR="003A0CE2" w:rsidRPr="005A37FA">
        <w:rPr>
          <w:rFonts w:eastAsiaTheme="majorEastAsia"/>
          <w:sz w:val="24"/>
        </w:rPr>
        <w:t>14</w:t>
      </w:r>
      <w:r w:rsidR="005A37FA">
        <w:rPr>
          <w:rFonts w:eastAsiaTheme="majorEastAsia" w:hint="eastAsia"/>
          <w:sz w:val="24"/>
        </w:rPr>
        <w:t>72</w:t>
      </w:r>
      <w:r w:rsidR="003A0CE2" w:rsidRPr="0089261B">
        <w:rPr>
          <w:rFonts w:eastAsiaTheme="majorEastAsia"/>
          <w:sz w:val="24"/>
        </w:rPr>
        <w:t>T-YS</w:t>
      </w:r>
      <w:r w:rsidR="003A0CE2" w:rsidRPr="0089261B">
        <w:rPr>
          <w:rFonts w:eastAsiaTheme="majorEastAsia" w:hAnsiTheme="majorEastAsia"/>
          <w:sz w:val="24"/>
        </w:rPr>
        <w:t>，计划完成年限</w:t>
      </w:r>
      <w:r w:rsidR="003A0CE2" w:rsidRPr="0089261B">
        <w:rPr>
          <w:rFonts w:eastAsiaTheme="majorEastAsia"/>
          <w:sz w:val="24"/>
        </w:rPr>
        <w:t>201</w:t>
      </w:r>
      <w:r w:rsidR="005A37FA">
        <w:rPr>
          <w:rFonts w:eastAsiaTheme="majorEastAsia" w:hint="eastAsia"/>
          <w:sz w:val="24"/>
        </w:rPr>
        <w:t>5</w:t>
      </w:r>
      <w:r w:rsidR="003A0CE2" w:rsidRPr="0089261B">
        <w:rPr>
          <w:rFonts w:eastAsiaTheme="majorEastAsia" w:hAnsiTheme="majorEastAsia"/>
          <w:sz w:val="24"/>
        </w:rPr>
        <w:t>年。</w:t>
      </w:r>
    </w:p>
    <w:p w:rsidR="004E00F0" w:rsidRPr="0089261B" w:rsidRDefault="00271C2E" w:rsidP="005F2AA5">
      <w:pPr>
        <w:spacing w:beforeLines="50" w:afterLines="50" w:line="360" w:lineRule="auto"/>
        <w:rPr>
          <w:rFonts w:eastAsiaTheme="majorEastAsia"/>
          <w:b/>
          <w:sz w:val="24"/>
        </w:rPr>
      </w:pPr>
      <w:r w:rsidRPr="0089261B">
        <w:rPr>
          <w:rFonts w:eastAsiaTheme="majorEastAsia"/>
          <w:b/>
          <w:sz w:val="24"/>
        </w:rPr>
        <w:t>1.2</w:t>
      </w:r>
      <w:r w:rsidR="004E00F0" w:rsidRPr="0089261B">
        <w:rPr>
          <w:rFonts w:eastAsiaTheme="majorEastAsia" w:hAnsiTheme="majorEastAsia"/>
          <w:b/>
          <w:sz w:val="24"/>
        </w:rPr>
        <w:t>起草单位情况</w:t>
      </w:r>
    </w:p>
    <w:p w:rsidR="006E516C" w:rsidRPr="00B81EF5" w:rsidRDefault="007F3091" w:rsidP="006E516C">
      <w:pPr>
        <w:spacing w:line="520" w:lineRule="exact"/>
        <w:ind w:firstLineChars="200" w:firstLine="480"/>
        <w:rPr>
          <w:rFonts w:eastAsiaTheme="majorEastAsia" w:hAnsiTheme="majorEastAsia"/>
          <w:sz w:val="24"/>
        </w:rPr>
      </w:pPr>
      <w:r w:rsidRPr="0089261B">
        <w:rPr>
          <w:rFonts w:eastAsiaTheme="majorEastAsia" w:hAnsiTheme="majorEastAsia"/>
          <w:sz w:val="24"/>
        </w:rPr>
        <w:t>成都易态科技有限公司成立于</w:t>
      </w:r>
      <w:r w:rsidR="000A2CE7" w:rsidRPr="000A2CE7">
        <w:rPr>
          <w:rFonts w:eastAsiaTheme="majorEastAsia" w:hAnsiTheme="majorEastAsia"/>
          <w:sz w:val="24"/>
        </w:rPr>
        <w:t>2007</w:t>
      </w:r>
      <w:r w:rsidRPr="0089261B">
        <w:rPr>
          <w:rFonts w:eastAsiaTheme="majorEastAsia" w:hAnsiTheme="majorEastAsia"/>
          <w:sz w:val="24"/>
        </w:rPr>
        <w:t>年</w:t>
      </w:r>
      <w:r w:rsidR="000A2CE7" w:rsidRPr="000A2CE7">
        <w:rPr>
          <w:rFonts w:eastAsiaTheme="majorEastAsia" w:hAnsiTheme="majorEastAsia"/>
          <w:sz w:val="24"/>
        </w:rPr>
        <w:t>8</w:t>
      </w:r>
      <w:r w:rsidRPr="0089261B">
        <w:rPr>
          <w:rFonts w:eastAsiaTheme="majorEastAsia" w:hAnsiTheme="majorEastAsia"/>
          <w:sz w:val="24"/>
        </w:rPr>
        <w:t>月，</w:t>
      </w:r>
      <w:r w:rsidR="000A2CE7" w:rsidRPr="000A2CE7">
        <w:rPr>
          <w:rFonts w:eastAsiaTheme="majorEastAsia" w:hAnsiTheme="majorEastAsia" w:hint="eastAsia"/>
          <w:sz w:val="24"/>
        </w:rPr>
        <w:t>是全球唯一从事金属间化合物膜及膜分离技术研发、制备及应用的国家级重点高新技术企业、四川省建设创新型试点企业，是工业前沿过程膜分离技术的引领者、大气污染综合防治及</w:t>
      </w:r>
      <w:r w:rsidR="000A2CE7" w:rsidRPr="000A2CE7">
        <w:rPr>
          <w:rFonts w:eastAsiaTheme="majorEastAsia" w:hAnsiTheme="majorEastAsia"/>
          <w:sz w:val="24"/>
        </w:rPr>
        <w:t>PM2.5</w:t>
      </w:r>
      <w:r w:rsidR="000A2CE7" w:rsidRPr="000A2CE7">
        <w:rPr>
          <w:rFonts w:eastAsiaTheme="majorEastAsia" w:hAnsiTheme="majorEastAsia" w:hint="eastAsia"/>
          <w:sz w:val="24"/>
        </w:rPr>
        <w:t>治理专家。</w:t>
      </w:r>
    </w:p>
    <w:p w:rsidR="00F762F9" w:rsidRDefault="000A2CE7" w:rsidP="008D0154">
      <w:pPr>
        <w:spacing w:line="520" w:lineRule="exact"/>
        <w:ind w:firstLineChars="200" w:firstLine="480"/>
        <w:rPr>
          <w:rFonts w:eastAsiaTheme="majorEastAsia" w:hAnsiTheme="majorEastAsia"/>
          <w:sz w:val="24"/>
        </w:rPr>
      </w:pPr>
      <w:r w:rsidRPr="000A2CE7">
        <w:rPr>
          <w:rFonts w:eastAsiaTheme="majorEastAsia" w:hAnsiTheme="majorEastAsia" w:hint="eastAsia"/>
          <w:sz w:val="24"/>
        </w:rPr>
        <w:t>公司致力于将自主原创的具有国际领先水平的金属间化合物膜材料、滤芯及膜分离技术应用于客户的生产过程中，解决高温、强腐蚀等苛刻工业环境下的过滤问题，以及民用区域生态环境治理、水生态环境治理，推动相关行业的产业技术升级</w:t>
      </w:r>
      <w:r w:rsidRPr="000A2CE7">
        <w:rPr>
          <w:rFonts w:eastAsiaTheme="majorEastAsia" w:hAnsiTheme="majorEastAsia"/>
          <w:sz w:val="24"/>
        </w:rPr>
        <w:t>,</w:t>
      </w:r>
      <w:r w:rsidRPr="000A2CE7">
        <w:rPr>
          <w:rFonts w:eastAsiaTheme="majorEastAsia" w:hAnsiTheme="majorEastAsia" w:hint="eastAsia"/>
          <w:sz w:val="24"/>
        </w:rPr>
        <w:t>通过改变人类的生产方式，实现节能环保，改善人类居住环境，从而促进人类身心健康。目前，公司已拥有技术标准百余项、主导编制国家标准一项、行业标准两项，拥有自主知识产权</w:t>
      </w:r>
      <w:r w:rsidRPr="000A2CE7">
        <w:rPr>
          <w:rFonts w:eastAsiaTheme="majorEastAsia" w:hAnsiTheme="majorEastAsia"/>
          <w:sz w:val="24"/>
        </w:rPr>
        <w:t>316</w:t>
      </w:r>
      <w:r w:rsidRPr="000A2CE7">
        <w:rPr>
          <w:rFonts w:eastAsiaTheme="majorEastAsia" w:hAnsiTheme="majorEastAsia" w:hint="eastAsia"/>
          <w:sz w:val="24"/>
        </w:rPr>
        <w:t>项（含国际</w:t>
      </w:r>
      <w:r w:rsidRPr="000A2CE7">
        <w:rPr>
          <w:rFonts w:eastAsiaTheme="majorEastAsia" w:hAnsiTheme="majorEastAsia"/>
          <w:sz w:val="24"/>
        </w:rPr>
        <w:t>PCT</w:t>
      </w:r>
      <w:r w:rsidRPr="000A2CE7">
        <w:rPr>
          <w:rFonts w:eastAsiaTheme="majorEastAsia" w:hAnsiTheme="majorEastAsia" w:hint="eastAsia"/>
          <w:sz w:val="24"/>
        </w:rPr>
        <w:t>专利</w:t>
      </w:r>
      <w:r w:rsidRPr="000A2CE7">
        <w:rPr>
          <w:rFonts w:eastAsiaTheme="majorEastAsia" w:hAnsiTheme="majorEastAsia"/>
          <w:sz w:val="24"/>
        </w:rPr>
        <w:t>12</w:t>
      </w:r>
      <w:r w:rsidRPr="000A2CE7">
        <w:rPr>
          <w:rFonts w:eastAsiaTheme="majorEastAsia" w:hAnsiTheme="majorEastAsia" w:hint="eastAsia"/>
          <w:sz w:val="24"/>
        </w:rPr>
        <w:t>项，发明专利</w:t>
      </w:r>
      <w:r w:rsidRPr="000A2CE7">
        <w:rPr>
          <w:rFonts w:eastAsiaTheme="majorEastAsia" w:hAnsiTheme="majorEastAsia"/>
          <w:sz w:val="24"/>
        </w:rPr>
        <w:t>160</w:t>
      </w:r>
      <w:r w:rsidRPr="000A2CE7">
        <w:rPr>
          <w:rFonts w:eastAsiaTheme="majorEastAsia" w:hAnsiTheme="majorEastAsia" w:hint="eastAsia"/>
          <w:sz w:val="24"/>
        </w:rPr>
        <w:t>项）。</w:t>
      </w:r>
    </w:p>
    <w:p w:rsidR="00B81EF5" w:rsidRPr="00B81EF5" w:rsidRDefault="00B81EF5" w:rsidP="005F2AA5">
      <w:pPr>
        <w:spacing w:beforeLines="50" w:afterLines="50" w:line="360" w:lineRule="auto"/>
        <w:ind w:firstLineChars="200" w:firstLine="480"/>
        <w:rPr>
          <w:rFonts w:eastAsiaTheme="majorEastAsia" w:hAnsiTheme="majorEastAsia"/>
          <w:sz w:val="24"/>
        </w:rPr>
      </w:pPr>
      <w:r>
        <w:rPr>
          <w:rFonts w:eastAsiaTheme="majorEastAsia" w:hAnsiTheme="majorEastAsia" w:hint="eastAsia"/>
          <w:sz w:val="24"/>
        </w:rPr>
        <w:t>公司</w:t>
      </w:r>
      <w:r w:rsidRPr="00B81EF5">
        <w:rPr>
          <w:rFonts w:eastAsiaTheme="majorEastAsia" w:hAnsiTheme="majorEastAsia" w:hint="eastAsia"/>
          <w:sz w:val="24"/>
        </w:rPr>
        <w:t>具有环境污染防治工程甲级资质，是四川省环境保护产业协会副会长单</w:t>
      </w:r>
      <w:r w:rsidRPr="00B81EF5">
        <w:rPr>
          <w:rFonts w:eastAsiaTheme="majorEastAsia" w:hAnsiTheme="majorEastAsia" w:hint="eastAsia"/>
          <w:sz w:val="24"/>
        </w:rPr>
        <w:lastRenderedPageBreak/>
        <w:t>位，中国环境保护产业协会常务理事单位，中国膜工业协会理事单位，四川省大气污染防治专业委员会主任委员，四川联合环保装备产业技术研究院副理事长单位，四川大气污染防治研究所承担单位。公司材料通过科技成果鉴定，多项技术进入工信部、环保部技术推广目录，并通过四川省企业技术中心、四川省博士后创新实践基地认证，获得“国家重大科技成果转化”、“国家十二五科技支撑计划”、“国家火炬计划”、“国家重点新产品”、以及“四川省战略性新兴产业项目”</w:t>
      </w:r>
      <w:r w:rsidRPr="00B81EF5">
        <w:rPr>
          <w:rFonts w:eastAsiaTheme="majorEastAsia" w:hAnsiTheme="majorEastAsia" w:hint="eastAsia"/>
          <w:sz w:val="24"/>
        </w:rPr>
        <w:t xml:space="preserve"> </w:t>
      </w:r>
      <w:r w:rsidRPr="00B81EF5">
        <w:rPr>
          <w:rFonts w:eastAsiaTheme="majorEastAsia" w:hAnsiTheme="majorEastAsia" w:hint="eastAsia"/>
          <w:sz w:val="24"/>
        </w:rPr>
        <w:t>等政府立项支持。</w:t>
      </w:r>
    </w:p>
    <w:p w:rsidR="00B81EF5" w:rsidRPr="00B81EF5" w:rsidRDefault="00B81EF5" w:rsidP="005F2AA5">
      <w:pPr>
        <w:spacing w:beforeLines="50" w:afterLines="50" w:line="360" w:lineRule="auto"/>
        <w:ind w:firstLineChars="200" w:firstLine="480"/>
        <w:rPr>
          <w:rFonts w:eastAsiaTheme="majorEastAsia" w:hAnsiTheme="majorEastAsia"/>
          <w:sz w:val="24"/>
        </w:rPr>
      </w:pPr>
      <w:r w:rsidRPr="00B81EF5">
        <w:rPr>
          <w:rFonts w:eastAsiaTheme="majorEastAsia" w:hAnsiTheme="majorEastAsia" w:hint="eastAsia"/>
          <w:sz w:val="24"/>
        </w:rPr>
        <w:t>公司研发的铁铝、钛铝、镍铝金属间化合物多孔过滤材料及膜，具有优异的耐酸、耐高温、抗热震性，可广泛用于化工冶金高温气体过滤和强腐蚀性液体过滤，是工业领域中基础共用技术中的关键技术，通过工业过程中改变用户的生产方式实现产业技术升级，通过产业技术升级和人类生产方式由粗放到精细的改变，极大地缩短工艺流程、促进资源节约、能耗降低、品质提升、环境友善，将环保由末端治理转变为全过程防治、由被动治理转为主动防治、由耗费治理转为增效防治，让客户和我们一起愉快地进行环保防治工作，让企业在实现利益的同时履行环保治理之责，做一个高尚的有社会感的企业。</w:t>
      </w:r>
    </w:p>
    <w:p w:rsidR="00CB475F" w:rsidRDefault="00A23ABF" w:rsidP="005F2AA5">
      <w:pPr>
        <w:spacing w:beforeLines="50" w:afterLines="50" w:line="360" w:lineRule="auto"/>
        <w:rPr>
          <w:rFonts w:eastAsiaTheme="majorEastAsia" w:hAnsiTheme="majorEastAsia"/>
          <w:sz w:val="24"/>
        </w:rPr>
      </w:pPr>
      <w:r>
        <w:rPr>
          <w:rFonts w:eastAsiaTheme="majorEastAsia" w:hAnsiTheme="majorEastAsia" w:hint="eastAsia"/>
          <w:sz w:val="24"/>
        </w:rPr>
        <w:t xml:space="preserve">    </w:t>
      </w:r>
      <w:r w:rsidR="00B81EF5" w:rsidRPr="00B81EF5">
        <w:rPr>
          <w:rFonts w:eastAsiaTheme="majorEastAsia" w:hAnsiTheme="majorEastAsia" w:hint="eastAsia"/>
          <w:sz w:val="24"/>
        </w:rPr>
        <w:t>公司技术已在多个领域实现规模化运用，可在</w:t>
      </w:r>
      <w:r w:rsidR="00B81EF5" w:rsidRPr="00B81EF5">
        <w:rPr>
          <w:rFonts w:eastAsiaTheme="majorEastAsia" w:hAnsiTheme="majorEastAsia" w:hint="eastAsia"/>
          <w:sz w:val="24"/>
        </w:rPr>
        <w:t>300</w:t>
      </w:r>
      <w:r w:rsidR="00B81EF5" w:rsidRPr="00B81EF5">
        <w:rPr>
          <w:rFonts w:eastAsiaTheme="majorEastAsia" w:hAnsiTheme="majorEastAsia" w:hint="eastAsia"/>
          <w:sz w:val="24"/>
        </w:rPr>
        <w:t>℃至</w:t>
      </w:r>
      <w:r w:rsidR="00B81EF5" w:rsidRPr="00B81EF5">
        <w:rPr>
          <w:rFonts w:eastAsiaTheme="majorEastAsia" w:hAnsiTheme="majorEastAsia" w:hint="eastAsia"/>
          <w:sz w:val="24"/>
        </w:rPr>
        <w:t>800</w:t>
      </w:r>
      <w:r w:rsidR="00B81EF5" w:rsidRPr="00B81EF5">
        <w:rPr>
          <w:rFonts w:eastAsiaTheme="majorEastAsia" w:hAnsiTheme="majorEastAsia" w:hint="eastAsia"/>
          <w:sz w:val="24"/>
        </w:rPr>
        <w:t>℃范围内进行高温气体精密膜过滤，烟气除尘后的效率可达到</w:t>
      </w:r>
      <w:r w:rsidR="00B81EF5" w:rsidRPr="00B81EF5">
        <w:rPr>
          <w:rFonts w:eastAsiaTheme="majorEastAsia" w:hAnsiTheme="majorEastAsia" w:hint="eastAsia"/>
          <w:sz w:val="24"/>
        </w:rPr>
        <w:t>10mg/Nm3</w:t>
      </w:r>
      <w:r w:rsidR="00B81EF5" w:rsidRPr="00B81EF5">
        <w:rPr>
          <w:rFonts w:eastAsiaTheme="majorEastAsia" w:hAnsiTheme="majorEastAsia" w:hint="eastAsia"/>
          <w:sz w:val="24"/>
        </w:rPr>
        <w:t>以下，气固</w:t>
      </w:r>
      <w:r w:rsidR="00B81EF5" w:rsidRPr="00B81EF5">
        <w:rPr>
          <w:rFonts w:eastAsiaTheme="majorEastAsia" w:hAnsiTheme="majorEastAsia" w:hint="eastAsia"/>
          <w:sz w:val="24"/>
        </w:rPr>
        <w:t>/</w:t>
      </w:r>
      <w:r w:rsidR="00B81EF5" w:rsidRPr="00B81EF5">
        <w:rPr>
          <w:rFonts w:eastAsiaTheme="majorEastAsia" w:hAnsiTheme="majorEastAsia" w:hint="eastAsia"/>
          <w:sz w:val="24"/>
        </w:rPr>
        <w:t>液固的过滤精度均达到</w:t>
      </w:r>
      <w:r w:rsidR="00B81EF5" w:rsidRPr="00B81EF5">
        <w:rPr>
          <w:rFonts w:eastAsiaTheme="majorEastAsia" w:hAnsiTheme="majorEastAsia" w:hint="eastAsia"/>
          <w:sz w:val="24"/>
        </w:rPr>
        <w:t>0.1</w:t>
      </w:r>
      <w:r w:rsidR="00B81EF5" w:rsidRPr="00B81EF5">
        <w:rPr>
          <w:rFonts w:eastAsiaTheme="majorEastAsia" w:hAnsiTheme="majorEastAsia" w:hint="eastAsia"/>
          <w:sz w:val="24"/>
        </w:rPr>
        <w:t>μ</w:t>
      </w:r>
      <w:r w:rsidR="00B81EF5" w:rsidRPr="00B81EF5">
        <w:rPr>
          <w:rFonts w:eastAsiaTheme="majorEastAsia" w:hAnsiTheme="majorEastAsia" w:hint="eastAsia"/>
          <w:sz w:val="24"/>
        </w:rPr>
        <w:t>m</w:t>
      </w:r>
      <w:r w:rsidR="00B81EF5" w:rsidRPr="00B81EF5">
        <w:rPr>
          <w:rFonts w:eastAsiaTheme="majorEastAsia" w:hAnsiTheme="majorEastAsia" w:hint="eastAsia"/>
          <w:sz w:val="24"/>
        </w:rPr>
        <w:t>。公司的易态膜除尘、除砷汞镉等技术为国家</w:t>
      </w:r>
      <w:r w:rsidR="00B81EF5" w:rsidRPr="00B81EF5">
        <w:rPr>
          <w:rFonts w:eastAsiaTheme="majorEastAsia" w:hAnsiTheme="majorEastAsia" w:hint="eastAsia"/>
          <w:sz w:val="24"/>
        </w:rPr>
        <w:t>PM2.5</w:t>
      </w:r>
      <w:r w:rsidR="00B81EF5" w:rsidRPr="00B81EF5">
        <w:rPr>
          <w:rFonts w:eastAsiaTheme="majorEastAsia" w:hAnsiTheme="majorEastAsia" w:hint="eastAsia"/>
          <w:sz w:val="24"/>
        </w:rPr>
        <w:t>污染防治及化工冶金工业过程中的污染防治提供了可靠技术支撑</w:t>
      </w:r>
      <w:r w:rsidR="00B81EF5" w:rsidRPr="00B81EF5">
        <w:rPr>
          <w:rFonts w:eastAsiaTheme="majorEastAsia" w:hAnsiTheme="majorEastAsia" w:hint="eastAsia"/>
          <w:sz w:val="24"/>
        </w:rPr>
        <w:t>,</w:t>
      </w:r>
      <w:r w:rsidR="00B81EF5" w:rsidRPr="00B81EF5">
        <w:rPr>
          <w:rFonts w:eastAsiaTheme="majorEastAsia" w:hAnsiTheme="majorEastAsia" w:hint="eastAsia"/>
          <w:sz w:val="24"/>
        </w:rPr>
        <w:t>实现的经济效益和社会效益得到了用户的广泛认可，产品的推广应用可以带来全球相关行业产业技术升级，代表了世界最先进水平。</w:t>
      </w:r>
    </w:p>
    <w:p w:rsidR="00A96859" w:rsidRPr="0089261B" w:rsidRDefault="005B4C6C" w:rsidP="005F2AA5">
      <w:pPr>
        <w:spacing w:beforeLines="50" w:afterLines="50" w:line="360" w:lineRule="auto"/>
        <w:rPr>
          <w:rFonts w:eastAsiaTheme="majorEastAsia"/>
          <w:b/>
          <w:sz w:val="24"/>
        </w:rPr>
      </w:pPr>
      <w:r w:rsidRPr="0089261B">
        <w:rPr>
          <w:rFonts w:eastAsiaTheme="majorEastAsia"/>
          <w:b/>
          <w:sz w:val="24"/>
        </w:rPr>
        <w:t xml:space="preserve">1.3 </w:t>
      </w:r>
      <w:r w:rsidRPr="0089261B">
        <w:rPr>
          <w:rFonts w:eastAsiaTheme="majorEastAsia" w:hAnsiTheme="majorEastAsia"/>
          <w:b/>
          <w:sz w:val="24"/>
        </w:rPr>
        <w:t>产品简介</w:t>
      </w:r>
    </w:p>
    <w:p w:rsidR="00065B1F" w:rsidRPr="0089261B" w:rsidRDefault="005B4C6C" w:rsidP="005F2AA5">
      <w:pPr>
        <w:spacing w:beforeLines="50" w:afterLines="50" w:line="360" w:lineRule="auto"/>
        <w:ind w:firstLineChars="200" w:firstLine="480"/>
        <w:rPr>
          <w:rFonts w:eastAsiaTheme="majorEastAsia"/>
          <w:sz w:val="24"/>
        </w:rPr>
      </w:pPr>
      <w:r w:rsidRPr="0089261B">
        <w:rPr>
          <w:rFonts w:eastAsiaTheme="majorEastAsia" w:hAnsiTheme="majorEastAsia"/>
          <w:sz w:val="24"/>
        </w:rPr>
        <w:t>近年来，大气污染日益严重，空气环境质量日益恶化</w:t>
      </w:r>
      <w:r w:rsidR="005329A9" w:rsidRPr="0089261B">
        <w:rPr>
          <w:rFonts w:eastAsiaTheme="majorEastAsia" w:hAnsiTheme="majorEastAsia"/>
          <w:sz w:val="24"/>
        </w:rPr>
        <w:t>，为此</w:t>
      </w:r>
      <w:r w:rsidRPr="0089261B">
        <w:rPr>
          <w:rFonts w:eastAsiaTheme="majorEastAsia" w:hAnsiTheme="majorEastAsia"/>
          <w:sz w:val="24"/>
        </w:rPr>
        <w:t>，</w:t>
      </w:r>
      <w:r w:rsidR="00EE4942" w:rsidRPr="0089261B">
        <w:rPr>
          <w:rFonts w:eastAsiaTheme="majorEastAsia" w:hAnsiTheme="majorEastAsia"/>
          <w:sz w:val="24"/>
        </w:rPr>
        <w:t>成都易态科技有限公司</w:t>
      </w:r>
      <w:r w:rsidRPr="0089261B">
        <w:rPr>
          <w:rFonts w:eastAsiaTheme="majorEastAsia" w:hAnsiTheme="majorEastAsia"/>
          <w:sz w:val="24"/>
        </w:rPr>
        <w:t>提出了将环保</w:t>
      </w:r>
      <w:r w:rsidR="0041050C">
        <w:rPr>
          <w:rFonts w:eastAsiaTheme="majorEastAsia" w:hAnsiTheme="majorEastAsia" w:hint="eastAsia"/>
          <w:sz w:val="24"/>
        </w:rPr>
        <w:t>治理</w:t>
      </w:r>
      <w:r w:rsidRPr="0089261B">
        <w:rPr>
          <w:rFonts w:eastAsiaTheme="majorEastAsia" w:hAnsiTheme="majorEastAsia"/>
          <w:sz w:val="24"/>
        </w:rPr>
        <w:t>前置到工业前沿过程中</w:t>
      </w:r>
      <w:r w:rsidR="00EE4942" w:rsidRPr="0089261B">
        <w:rPr>
          <w:rFonts w:eastAsiaTheme="majorEastAsia" w:hAnsiTheme="majorEastAsia"/>
          <w:sz w:val="24"/>
        </w:rPr>
        <w:t>，</w:t>
      </w:r>
      <w:r w:rsidR="00CE64FD">
        <w:rPr>
          <w:rFonts w:eastAsiaTheme="majorEastAsia" w:hAnsiTheme="majorEastAsia" w:hint="eastAsia"/>
          <w:sz w:val="24"/>
        </w:rPr>
        <w:t>从过程到末端</w:t>
      </w:r>
      <w:r w:rsidR="0041050C">
        <w:rPr>
          <w:rFonts w:eastAsiaTheme="majorEastAsia" w:hAnsiTheme="majorEastAsia" w:hint="eastAsia"/>
          <w:sz w:val="24"/>
        </w:rPr>
        <w:t>全过程控制</w:t>
      </w:r>
      <w:r w:rsidR="00CE64FD">
        <w:rPr>
          <w:rFonts w:eastAsiaTheme="majorEastAsia" w:hAnsiTheme="majorEastAsia" w:hint="eastAsia"/>
          <w:sz w:val="24"/>
        </w:rPr>
        <w:t>，从工业到民用</w:t>
      </w:r>
      <w:r w:rsidR="0041050C">
        <w:rPr>
          <w:rFonts w:eastAsiaTheme="majorEastAsia" w:hAnsiTheme="majorEastAsia" w:hint="eastAsia"/>
          <w:sz w:val="24"/>
        </w:rPr>
        <w:t>市场</w:t>
      </w:r>
      <w:r w:rsidR="00CE64FD">
        <w:rPr>
          <w:rFonts w:eastAsiaTheme="majorEastAsia" w:hAnsiTheme="majorEastAsia" w:hint="eastAsia"/>
          <w:sz w:val="24"/>
        </w:rPr>
        <w:t>全域</w:t>
      </w:r>
      <w:r w:rsidR="0041050C">
        <w:rPr>
          <w:rFonts w:eastAsiaTheme="majorEastAsia" w:hAnsiTheme="majorEastAsia" w:hint="eastAsia"/>
          <w:sz w:val="24"/>
        </w:rPr>
        <w:t>治理，</w:t>
      </w:r>
      <w:r w:rsidRPr="0089261B">
        <w:rPr>
          <w:rFonts w:eastAsiaTheme="majorEastAsia" w:hAnsiTheme="majorEastAsia"/>
          <w:sz w:val="24"/>
        </w:rPr>
        <w:t>自主研发</w:t>
      </w:r>
      <w:r w:rsidR="00813832" w:rsidRPr="0089261B">
        <w:rPr>
          <w:rFonts w:eastAsiaTheme="majorEastAsia" w:hAnsiTheme="majorEastAsia"/>
          <w:sz w:val="24"/>
        </w:rPr>
        <w:t>了</w:t>
      </w:r>
      <w:r w:rsidR="00547DC9">
        <w:rPr>
          <w:rFonts w:eastAsiaTheme="majorEastAsia" w:hint="eastAsia"/>
          <w:sz w:val="24"/>
        </w:rPr>
        <w:t>铁铝</w:t>
      </w:r>
      <w:r w:rsidRPr="0089261B">
        <w:rPr>
          <w:rFonts w:eastAsiaTheme="majorEastAsia" w:hAnsiTheme="majorEastAsia"/>
          <w:sz w:val="24"/>
        </w:rPr>
        <w:t>金属间化合物烧结多孔材料</w:t>
      </w:r>
      <w:r w:rsidR="00813832" w:rsidRPr="0089261B">
        <w:rPr>
          <w:rFonts w:eastAsiaTheme="majorEastAsia" w:hAnsiTheme="majorEastAsia"/>
          <w:sz w:val="24"/>
        </w:rPr>
        <w:t>，使其</w:t>
      </w:r>
      <w:r w:rsidR="00AB7817" w:rsidRPr="0089261B">
        <w:rPr>
          <w:rFonts w:eastAsiaTheme="majorEastAsia" w:hAnsiTheme="majorEastAsia"/>
          <w:sz w:val="24"/>
        </w:rPr>
        <w:t>能够</w:t>
      </w:r>
      <w:r w:rsidRPr="0089261B">
        <w:rPr>
          <w:rFonts w:eastAsiaTheme="majorEastAsia" w:hAnsiTheme="majorEastAsia"/>
          <w:sz w:val="24"/>
        </w:rPr>
        <w:t>作为一种新型的高温气体除尘过滤材料，广泛应用于高温气体过滤领域，适用于铁合金、煤化工、煤制油、钢铁行业、火法电厂等行业高温苛刻环境</w:t>
      </w:r>
      <w:r w:rsidR="005D518B" w:rsidRPr="0089261B">
        <w:rPr>
          <w:rFonts w:eastAsiaTheme="majorEastAsia" w:hAnsiTheme="majorEastAsia"/>
          <w:sz w:val="24"/>
        </w:rPr>
        <w:t>中进行</w:t>
      </w:r>
      <w:r w:rsidRPr="0089261B">
        <w:rPr>
          <w:rFonts w:eastAsiaTheme="majorEastAsia" w:hAnsiTheme="majorEastAsia"/>
          <w:sz w:val="24"/>
        </w:rPr>
        <w:t>长期稳定过滤，保证了客户生产体系正常运行，提升了生产效率</w:t>
      </w:r>
      <w:r w:rsidR="005D518B" w:rsidRPr="0089261B">
        <w:rPr>
          <w:rFonts w:eastAsiaTheme="majorEastAsia" w:hAnsiTheme="majorEastAsia"/>
          <w:sz w:val="24"/>
        </w:rPr>
        <w:t>。同时，</w:t>
      </w:r>
      <w:r w:rsidR="00065B1F" w:rsidRPr="0089261B">
        <w:rPr>
          <w:rFonts w:eastAsiaTheme="majorEastAsia" w:hAnsiTheme="majorEastAsia"/>
          <w:sz w:val="24"/>
        </w:rPr>
        <w:t>也</w:t>
      </w:r>
      <w:r w:rsidRPr="0089261B">
        <w:rPr>
          <w:rFonts w:eastAsiaTheme="majorEastAsia" w:hAnsiTheme="majorEastAsia"/>
          <w:sz w:val="24"/>
        </w:rPr>
        <w:t>实现</w:t>
      </w:r>
      <w:r w:rsidRPr="0089261B">
        <w:rPr>
          <w:rFonts w:eastAsiaTheme="majorEastAsia" w:hAnsiTheme="majorEastAsia"/>
          <w:sz w:val="24"/>
        </w:rPr>
        <w:lastRenderedPageBreak/>
        <w:t>了贵重金属回收、产品提纯及副产品利用，并有利于解决大气污染</w:t>
      </w:r>
      <w:r w:rsidR="00CE64FD">
        <w:rPr>
          <w:rFonts w:eastAsiaTheme="majorEastAsia" w:hAnsiTheme="majorEastAsia" w:hint="eastAsia"/>
          <w:sz w:val="24"/>
        </w:rPr>
        <w:t>雾霾及</w:t>
      </w:r>
      <w:r w:rsidRPr="0089261B">
        <w:rPr>
          <w:rFonts w:eastAsiaTheme="majorEastAsia"/>
          <w:sz w:val="24"/>
        </w:rPr>
        <w:t>PM2.5</w:t>
      </w:r>
      <w:r w:rsidRPr="0089261B">
        <w:rPr>
          <w:rFonts w:eastAsiaTheme="majorEastAsia" w:hAnsiTheme="majorEastAsia"/>
          <w:sz w:val="24"/>
        </w:rPr>
        <w:t>问题。</w:t>
      </w:r>
    </w:p>
    <w:p w:rsidR="00A96859" w:rsidRPr="0089261B" w:rsidRDefault="005B4C6C" w:rsidP="005F2AA5">
      <w:pPr>
        <w:spacing w:beforeLines="50" w:afterLines="50" w:line="360" w:lineRule="auto"/>
        <w:ind w:firstLineChars="200" w:firstLine="480"/>
        <w:rPr>
          <w:rFonts w:eastAsiaTheme="majorEastAsia"/>
          <w:sz w:val="24"/>
        </w:rPr>
      </w:pPr>
      <w:r w:rsidRPr="001D7176">
        <w:rPr>
          <w:rFonts w:eastAsiaTheme="majorEastAsia" w:hAnsiTheme="majorEastAsia"/>
          <w:sz w:val="24"/>
        </w:rPr>
        <w:t>为了将</w:t>
      </w:r>
      <w:r w:rsidR="00547DC9">
        <w:rPr>
          <w:rFonts w:eastAsiaTheme="majorEastAsia"/>
          <w:sz w:val="24"/>
        </w:rPr>
        <w:t>铁铝</w:t>
      </w:r>
      <w:r w:rsidRPr="001D7176">
        <w:rPr>
          <w:rFonts w:eastAsiaTheme="majorEastAsia" w:hAnsiTheme="majorEastAsia"/>
          <w:sz w:val="24"/>
        </w:rPr>
        <w:t>金属间化合物烧结多孔材料管状过滤元件应用于高温苛刻环境的长期稳定过滤，保证客户生产体系正常运行，提升生产效率，实现技术的广泛传播及改善环境，需要规范该产品的结构尺寸、技术性能要求、相关检验方法，使产品在使用过程中具有通用性、互换性，实现污染环境治理，解决环境污染问题。但目前由于我国具有自主知识产权的</w:t>
      </w:r>
      <w:r w:rsidR="00547DC9">
        <w:rPr>
          <w:rFonts w:eastAsiaTheme="majorEastAsia"/>
          <w:sz w:val="24"/>
        </w:rPr>
        <w:t>铁铝</w:t>
      </w:r>
      <w:r w:rsidRPr="001D7176">
        <w:rPr>
          <w:rFonts w:eastAsiaTheme="majorEastAsia" w:hAnsiTheme="majorEastAsia"/>
          <w:sz w:val="24"/>
        </w:rPr>
        <w:t>金属间化合物烧结多孔材料过滤元件是一种新型高温气体过滤产品，没有相关标准，存在产品规格、型号不统一，产品互换性差；产品性能、质量指标、产品的使用工况不清晰，用户无选型依据；无产品相关的检验、储存、包装、运输及维护等方法；给用户使用和政府主管部门的管理带来不便，因此有必要对</w:t>
      </w:r>
      <w:r w:rsidRPr="001D7176">
        <w:rPr>
          <w:rFonts w:eastAsiaTheme="majorEastAsia" w:hAnsiTheme="majorEastAsia"/>
          <w:kern w:val="0"/>
          <w:sz w:val="24"/>
          <w:lang w:bidi="en-US"/>
        </w:rPr>
        <w:t>我国自主研发的新型</w:t>
      </w:r>
      <w:r w:rsidR="00547DC9">
        <w:rPr>
          <w:rFonts w:eastAsiaTheme="majorEastAsia"/>
          <w:sz w:val="24"/>
        </w:rPr>
        <w:t>铁铝</w:t>
      </w:r>
      <w:r w:rsidRPr="001D7176">
        <w:rPr>
          <w:rFonts w:eastAsiaTheme="majorEastAsia" w:hAnsiTheme="majorEastAsia"/>
          <w:sz w:val="24"/>
        </w:rPr>
        <w:t>金属间化合物烧结多孔材料管状过滤元件进行标准化。</w:t>
      </w:r>
    </w:p>
    <w:p w:rsidR="00732A47" w:rsidRPr="0089261B" w:rsidRDefault="00A96859" w:rsidP="005F2AA5">
      <w:pPr>
        <w:spacing w:beforeLines="50" w:afterLines="50" w:line="360" w:lineRule="auto"/>
        <w:rPr>
          <w:rFonts w:eastAsiaTheme="majorEastAsia"/>
          <w:b/>
          <w:sz w:val="24"/>
        </w:rPr>
      </w:pPr>
      <w:r w:rsidRPr="0089261B">
        <w:rPr>
          <w:rFonts w:eastAsiaTheme="majorEastAsia"/>
          <w:b/>
          <w:sz w:val="24"/>
        </w:rPr>
        <w:t>1.4</w:t>
      </w:r>
      <w:r w:rsidR="00CE363E" w:rsidRPr="0089261B">
        <w:rPr>
          <w:rFonts w:eastAsiaTheme="majorEastAsia" w:hAnsiTheme="majorEastAsia"/>
          <w:b/>
          <w:sz w:val="24"/>
        </w:rPr>
        <w:t>工作过程</w:t>
      </w:r>
    </w:p>
    <w:p w:rsidR="00573619" w:rsidRDefault="00573619" w:rsidP="005F2AA5">
      <w:pPr>
        <w:spacing w:beforeLines="50" w:afterLines="50" w:line="360" w:lineRule="auto"/>
        <w:ind w:firstLineChars="200" w:firstLine="496"/>
        <w:rPr>
          <w:color w:val="000000"/>
          <w:spacing w:val="4"/>
          <w:sz w:val="24"/>
        </w:rPr>
      </w:pPr>
      <w:r>
        <w:rPr>
          <w:rFonts w:hint="eastAsia"/>
          <w:color w:val="000000"/>
          <w:spacing w:val="4"/>
          <w:sz w:val="24"/>
        </w:rPr>
        <w:t>按照</w:t>
      </w:r>
      <w:r>
        <w:rPr>
          <w:rFonts w:hint="eastAsia"/>
          <w:color w:val="000000"/>
          <w:spacing w:val="4"/>
          <w:sz w:val="24"/>
        </w:rPr>
        <w:t>2014</w:t>
      </w:r>
      <w:r>
        <w:rPr>
          <w:rFonts w:hint="eastAsia"/>
          <w:color w:val="000000"/>
          <w:spacing w:val="4"/>
          <w:sz w:val="24"/>
        </w:rPr>
        <w:t>年国标制定任务落实会议要求，本标准起草单位成都易态科技有限责任公司在接到任务后迅速成立了标准编制组，组织专门人员查阅了国内外相关技术资料及其产品技术指标，生产状况及应用发展趋势，结合国内相关生产企业、客户和我公司近年来在</w:t>
      </w:r>
      <w:r w:rsidRPr="0089261B">
        <w:rPr>
          <w:color w:val="000000"/>
          <w:spacing w:val="4"/>
          <w:sz w:val="24"/>
        </w:rPr>
        <w:t>生产、检验情况及用户对产品的反馈意见。</w:t>
      </w:r>
      <w:r>
        <w:rPr>
          <w:rFonts w:hint="eastAsia"/>
          <w:color w:val="000000"/>
          <w:spacing w:val="4"/>
          <w:sz w:val="24"/>
        </w:rPr>
        <w:t>于</w:t>
      </w:r>
      <w:r>
        <w:rPr>
          <w:rFonts w:hint="eastAsia"/>
          <w:color w:val="000000"/>
          <w:spacing w:val="4"/>
          <w:sz w:val="24"/>
        </w:rPr>
        <w:t>2015</w:t>
      </w:r>
      <w:r>
        <w:rPr>
          <w:rFonts w:hint="eastAsia"/>
          <w:color w:val="000000"/>
          <w:spacing w:val="4"/>
          <w:sz w:val="24"/>
        </w:rPr>
        <w:t>年</w:t>
      </w:r>
      <w:r>
        <w:rPr>
          <w:rFonts w:hint="eastAsia"/>
          <w:color w:val="000000"/>
          <w:spacing w:val="4"/>
          <w:sz w:val="24"/>
        </w:rPr>
        <w:t>2</w:t>
      </w:r>
      <w:r>
        <w:rPr>
          <w:rFonts w:hint="eastAsia"/>
          <w:color w:val="000000"/>
          <w:spacing w:val="4"/>
          <w:sz w:val="24"/>
        </w:rPr>
        <w:t>月完成了标准的草案。</w:t>
      </w:r>
    </w:p>
    <w:p w:rsidR="00573619" w:rsidRDefault="00573619" w:rsidP="005F2AA5">
      <w:pPr>
        <w:spacing w:beforeLines="50" w:afterLines="50" w:line="360" w:lineRule="auto"/>
        <w:ind w:firstLineChars="200" w:firstLine="496"/>
        <w:rPr>
          <w:color w:val="000000"/>
          <w:spacing w:val="4"/>
          <w:sz w:val="24"/>
        </w:rPr>
      </w:pPr>
      <w:r>
        <w:rPr>
          <w:rFonts w:hint="eastAsia"/>
          <w:color w:val="000000"/>
          <w:spacing w:val="4"/>
          <w:sz w:val="24"/>
        </w:rPr>
        <w:t>2015</w:t>
      </w:r>
      <w:r>
        <w:rPr>
          <w:rFonts w:hint="eastAsia"/>
          <w:color w:val="000000"/>
          <w:spacing w:val="4"/>
          <w:sz w:val="24"/>
        </w:rPr>
        <w:t>年</w:t>
      </w:r>
      <w:r>
        <w:rPr>
          <w:rFonts w:hint="eastAsia"/>
          <w:color w:val="000000"/>
          <w:spacing w:val="4"/>
          <w:sz w:val="24"/>
        </w:rPr>
        <w:t>3</w:t>
      </w:r>
      <w:r>
        <w:rPr>
          <w:rFonts w:hint="eastAsia"/>
          <w:color w:val="000000"/>
          <w:spacing w:val="4"/>
          <w:sz w:val="24"/>
        </w:rPr>
        <w:t>月，全国有色标准技术委员会在苏州召开了《铁铝金属间化合物烧结多孔材料过滤元件》等国、行标准讨论会议，有来自自贡硬质合金集团、株洲硬质合金集团、有色标准化技术委员会、西安宝德粉末冶金公司、宝钛股份有限公司</w:t>
      </w:r>
      <w:r w:rsidR="003700DF">
        <w:rPr>
          <w:rFonts w:hint="eastAsia"/>
          <w:color w:val="000000"/>
          <w:spacing w:val="4"/>
          <w:sz w:val="24"/>
        </w:rPr>
        <w:t>、金堆城钼业集团有限公司、西北有色金属研究院、先进储能材料国家工程研究中心、内蒙古三信实业有限公司、北京当升材料科技股份有限公司、钢铁研究总院等</w:t>
      </w:r>
      <w:r w:rsidR="003700DF">
        <w:rPr>
          <w:rFonts w:hint="eastAsia"/>
          <w:color w:val="000000"/>
          <w:spacing w:val="4"/>
          <w:sz w:val="24"/>
        </w:rPr>
        <w:t>11</w:t>
      </w:r>
      <w:r w:rsidR="003700DF">
        <w:rPr>
          <w:rFonts w:hint="eastAsia"/>
          <w:color w:val="000000"/>
          <w:spacing w:val="4"/>
          <w:sz w:val="24"/>
        </w:rPr>
        <w:t>家单位的</w:t>
      </w:r>
      <w:r w:rsidR="003700DF">
        <w:rPr>
          <w:rFonts w:hint="eastAsia"/>
          <w:color w:val="000000"/>
          <w:spacing w:val="4"/>
          <w:sz w:val="24"/>
        </w:rPr>
        <w:t>14</w:t>
      </w:r>
      <w:r w:rsidR="003700DF">
        <w:rPr>
          <w:rFonts w:hint="eastAsia"/>
          <w:color w:val="000000"/>
          <w:spacing w:val="4"/>
          <w:sz w:val="24"/>
        </w:rPr>
        <w:t>名代表参加了《铁铝金属间化合物烧结多孔材料过滤元件》标准讨论会议，会议上专家们对标准进行了认真细致的讨论，提出了很多修订的意见和建议，根据会议讨论的意见，课题组经认真整理和分析，对讨论稿进行了全面修改，详见表</w:t>
      </w:r>
      <w:r w:rsidR="003700DF">
        <w:rPr>
          <w:rFonts w:hint="eastAsia"/>
          <w:color w:val="000000"/>
          <w:spacing w:val="4"/>
          <w:sz w:val="24"/>
        </w:rPr>
        <w:t>1</w:t>
      </w:r>
      <w:r w:rsidR="003700DF">
        <w:rPr>
          <w:rFonts w:hint="eastAsia"/>
          <w:color w:val="000000"/>
          <w:spacing w:val="4"/>
          <w:sz w:val="24"/>
        </w:rPr>
        <w:t>所示。形成标准的预审稿。</w:t>
      </w:r>
    </w:p>
    <w:p w:rsidR="003700DF" w:rsidRDefault="003700DF" w:rsidP="005F2AA5">
      <w:pPr>
        <w:spacing w:beforeLines="50" w:afterLines="50" w:line="360" w:lineRule="auto"/>
        <w:jc w:val="center"/>
        <w:rPr>
          <w:b/>
          <w:sz w:val="24"/>
        </w:rPr>
      </w:pPr>
      <w:r>
        <w:rPr>
          <w:rFonts w:hint="eastAsia"/>
          <w:b/>
          <w:sz w:val="24"/>
        </w:rPr>
        <w:lastRenderedPageBreak/>
        <w:t>表</w:t>
      </w:r>
      <w:r w:rsidR="00A32C40">
        <w:rPr>
          <w:rFonts w:hint="eastAsia"/>
          <w:b/>
          <w:sz w:val="24"/>
        </w:rPr>
        <w:t>2</w:t>
      </w:r>
      <w:r>
        <w:rPr>
          <w:rFonts w:hint="eastAsia"/>
          <w:b/>
          <w:sz w:val="24"/>
        </w:rPr>
        <w:t xml:space="preserve"> </w:t>
      </w:r>
      <w:r w:rsidRPr="00BB30C8">
        <w:rPr>
          <w:rFonts w:hint="eastAsia"/>
          <w:b/>
          <w:sz w:val="24"/>
        </w:rPr>
        <w:t>标准讨论稿意见汇总处理表</w:t>
      </w:r>
    </w:p>
    <w:tbl>
      <w:tblPr>
        <w:tblStyle w:val="aa"/>
        <w:tblW w:w="0" w:type="auto"/>
        <w:tblLook w:val="04A0"/>
      </w:tblPr>
      <w:tblGrid>
        <w:gridCol w:w="817"/>
        <w:gridCol w:w="851"/>
        <w:gridCol w:w="3444"/>
        <w:gridCol w:w="1659"/>
        <w:gridCol w:w="1751"/>
      </w:tblGrid>
      <w:tr w:rsidR="00A12FDF" w:rsidTr="00A12FDF">
        <w:tc>
          <w:tcPr>
            <w:tcW w:w="817" w:type="dxa"/>
          </w:tcPr>
          <w:p w:rsidR="00A12FDF" w:rsidRDefault="00A12FDF" w:rsidP="00B14A94">
            <w:r>
              <w:rPr>
                <w:rFonts w:hint="eastAsia"/>
              </w:rPr>
              <w:t>序号</w:t>
            </w:r>
          </w:p>
        </w:tc>
        <w:tc>
          <w:tcPr>
            <w:tcW w:w="851" w:type="dxa"/>
          </w:tcPr>
          <w:p w:rsidR="00A12FDF" w:rsidRDefault="00A12FDF" w:rsidP="00B14A94">
            <w:r>
              <w:rPr>
                <w:rFonts w:hint="eastAsia"/>
              </w:rPr>
              <w:t>标准章条编号</w:t>
            </w:r>
          </w:p>
        </w:tc>
        <w:tc>
          <w:tcPr>
            <w:tcW w:w="3444" w:type="dxa"/>
          </w:tcPr>
          <w:p w:rsidR="00A12FDF" w:rsidRDefault="00A12FDF" w:rsidP="00B14A94">
            <w:r>
              <w:rPr>
                <w:rFonts w:hint="eastAsia"/>
              </w:rPr>
              <w:t>意见内容</w:t>
            </w:r>
          </w:p>
        </w:tc>
        <w:tc>
          <w:tcPr>
            <w:tcW w:w="1659" w:type="dxa"/>
          </w:tcPr>
          <w:p w:rsidR="00A12FDF" w:rsidRDefault="00A12FDF" w:rsidP="00B14A94">
            <w:r>
              <w:rPr>
                <w:rFonts w:hint="eastAsia"/>
              </w:rPr>
              <w:t>提出单位</w:t>
            </w:r>
          </w:p>
        </w:tc>
        <w:tc>
          <w:tcPr>
            <w:tcW w:w="1751" w:type="dxa"/>
          </w:tcPr>
          <w:p w:rsidR="00A12FDF" w:rsidRDefault="00A12FDF" w:rsidP="00B14A94">
            <w:r>
              <w:rPr>
                <w:rFonts w:hint="eastAsia"/>
              </w:rPr>
              <w:t>处理意见</w:t>
            </w:r>
          </w:p>
        </w:tc>
      </w:tr>
      <w:tr w:rsidR="00A12FDF" w:rsidTr="00A12FDF">
        <w:tc>
          <w:tcPr>
            <w:tcW w:w="817" w:type="dxa"/>
          </w:tcPr>
          <w:p w:rsidR="00A12FDF" w:rsidRDefault="00A12FDF" w:rsidP="00B14A94">
            <w:r>
              <w:rPr>
                <w:rFonts w:hint="eastAsia"/>
              </w:rPr>
              <w:t>1</w:t>
            </w:r>
          </w:p>
        </w:tc>
        <w:tc>
          <w:tcPr>
            <w:tcW w:w="851" w:type="dxa"/>
          </w:tcPr>
          <w:p w:rsidR="00A12FDF" w:rsidRDefault="00A12FDF" w:rsidP="00B14A94">
            <w:r>
              <w:rPr>
                <w:rFonts w:hint="eastAsia"/>
              </w:rPr>
              <w:t>前言</w:t>
            </w:r>
          </w:p>
        </w:tc>
        <w:tc>
          <w:tcPr>
            <w:tcW w:w="3444" w:type="dxa"/>
          </w:tcPr>
          <w:p w:rsidR="00A12FDF" w:rsidRDefault="00A12FDF" w:rsidP="00B14A94">
            <w:r>
              <w:rPr>
                <w:rFonts w:hint="eastAsia"/>
              </w:rPr>
              <w:t>把“本标准</w:t>
            </w:r>
            <w:r w:rsidRPr="00716E87">
              <w:rPr>
                <w:rFonts w:ascii="宋体" w:hAnsi="宋体" w:hint="eastAsia"/>
                <w:szCs w:val="21"/>
              </w:rPr>
              <w:t>由全国有色金属标准化技术委员会（SAC/TC243）归口</w:t>
            </w:r>
            <w:r>
              <w:rPr>
                <w:rFonts w:hint="eastAsia"/>
              </w:rPr>
              <w:t>”</w:t>
            </w:r>
            <w:r>
              <w:rPr>
                <w:rFonts w:ascii="宋体" w:hAnsi="宋体" w:hint="eastAsia"/>
                <w:szCs w:val="21"/>
              </w:rPr>
              <w:t>更改为“</w:t>
            </w:r>
            <w:r>
              <w:rPr>
                <w:rFonts w:hint="eastAsia"/>
              </w:rPr>
              <w:t>本标准</w:t>
            </w:r>
            <w:r w:rsidRPr="00716E87">
              <w:rPr>
                <w:rFonts w:ascii="宋体" w:hAnsi="宋体" w:hint="eastAsia"/>
                <w:szCs w:val="21"/>
              </w:rPr>
              <w:t>由全国有色金属标准化技术委员会（SAC/TC243）</w:t>
            </w:r>
            <w:r>
              <w:rPr>
                <w:rFonts w:ascii="宋体" w:hAnsi="宋体" w:hint="eastAsia"/>
                <w:szCs w:val="21"/>
              </w:rPr>
              <w:t>提出并</w:t>
            </w:r>
            <w:r w:rsidRPr="00716E87">
              <w:rPr>
                <w:rFonts w:ascii="宋体" w:hAnsi="宋体" w:hint="eastAsia"/>
                <w:szCs w:val="21"/>
              </w:rPr>
              <w:t>归口</w:t>
            </w:r>
            <w:r>
              <w:rPr>
                <w:rFonts w:ascii="宋体" w:hAnsi="宋体" w:hint="eastAsia"/>
                <w:szCs w:val="21"/>
              </w:rPr>
              <w:t>”</w:t>
            </w:r>
          </w:p>
        </w:tc>
        <w:tc>
          <w:tcPr>
            <w:tcW w:w="1659" w:type="dxa"/>
          </w:tcPr>
          <w:p w:rsidR="00A12FDF" w:rsidRDefault="00A12FDF" w:rsidP="00B14A94">
            <w:r>
              <w:rPr>
                <w:rFonts w:hint="eastAsia"/>
              </w:rPr>
              <w:t>先进储能材料国家工程研究中心</w:t>
            </w:r>
          </w:p>
        </w:tc>
        <w:tc>
          <w:tcPr>
            <w:tcW w:w="1751" w:type="dxa"/>
          </w:tcPr>
          <w:p w:rsidR="00A12FDF" w:rsidRPr="006D6AC9" w:rsidRDefault="00A12FDF" w:rsidP="00B14A94">
            <w:r>
              <w:rPr>
                <w:rFonts w:hint="eastAsia"/>
              </w:rPr>
              <w:t>采纳</w:t>
            </w:r>
          </w:p>
        </w:tc>
      </w:tr>
      <w:tr w:rsidR="00A12FDF" w:rsidTr="00A12FDF">
        <w:tc>
          <w:tcPr>
            <w:tcW w:w="817" w:type="dxa"/>
          </w:tcPr>
          <w:p w:rsidR="00A12FDF" w:rsidRDefault="00A12FDF" w:rsidP="00B14A94">
            <w:r>
              <w:rPr>
                <w:rFonts w:hint="eastAsia"/>
              </w:rPr>
              <w:t>2</w:t>
            </w:r>
          </w:p>
        </w:tc>
        <w:tc>
          <w:tcPr>
            <w:tcW w:w="851" w:type="dxa"/>
          </w:tcPr>
          <w:p w:rsidR="00A12FDF" w:rsidRDefault="00A12FDF" w:rsidP="00B14A94">
            <w:r>
              <w:rPr>
                <w:rFonts w:hint="eastAsia"/>
              </w:rPr>
              <w:t>2</w:t>
            </w:r>
          </w:p>
        </w:tc>
        <w:tc>
          <w:tcPr>
            <w:tcW w:w="3444" w:type="dxa"/>
          </w:tcPr>
          <w:p w:rsidR="00A12FDF" w:rsidRDefault="00A12FDF" w:rsidP="00B14A94">
            <w:r>
              <w:rPr>
                <w:rFonts w:hint="eastAsia"/>
              </w:rPr>
              <w:t>将规范性引用文件中的“</w:t>
            </w:r>
            <w:r>
              <w:rPr>
                <w:rFonts w:hint="eastAsia"/>
              </w:rPr>
              <w:t>ISO</w:t>
            </w:r>
            <w:r>
              <w:rPr>
                <w:rFonts w:hint="eastAsia"/>
              </w:rPr>
              <w:t>”文件更改为对应的“</w:t>
            </w:r>
            <w:r>
              <w:rPr>
                <w:rFonts w:hint="eastAsia"/>
              </w:rPr>
              <w:t>GB</w:t>
            </w:r>
            <w:r>
              <w:rPr>
                <w:rFonts w:hint="eastAsia"/>
              </w:rPr>
              <w:t>”文件</w:t>
            </w:r>
          </w:p>
        </w:tc>
        <w:tc>
          <w:tcPr>
            <w:tcW w:w="1659" w:type="dxa"/>
          </w:tcPr>
          <w:p w:rsidR="00A12FDF" w:rsidRPr="006D6AC9" w:rsidRDefault="00A12FDF" w:rsidP="00B14A94">
            <w:r>
              <w:rPr>
                <w:rFonts w:hint="eastAsia"/>
              </w:rPr>
              <w:t>株洲硬质合金集团有限公司</w:t>
            </w:r>
          </w:p>
        </w:tc>
        <w:tc>
          <w:tcPr>
            <w:tcW w:w="1751" w:type="dxa"/>
          </w:tcPr>
          <w:p w:rsidR="00A12FDF" w:rsidRDefault="00A12FDF" w:rsidP="00B14A94">
            <w:r>
              <w:rPr>
                <w:rFonts w:hint="eastAsia"/>
              </w:rPr>
              <w:t>采纳</w:t>
            </w:r>
          </w:p>
        </w:tc>
      </w:tr>
      <w:tr w:rsidR="00A12FDF" w:rsidTr="00A12FDF">
        <w:tc>
          <w:tcPr>
            <w:tcW w:w="817" w:type="dxa"/>
          </w:tcPr>
          <w:p w:rsidR="00A12FDF" w:rsidRDefault="00A12FDF" w:rsidP="00B14A94">
            <w:r>
              <w:rPr>
                <w:rFonts w:hint="eastAsia"/>
              </w:rPr>
              <w:t>3</w:t>
            </w:r>
          </w:p>
        </w:tc>
        <w:tc>
          <w:tcPr>
            <w:tcW w:w="851" w:type="dxa"/>
          </w:tcPr>
          <w:p w:rsidR="00A12FDF" w:rsidRDefault="00A12FDF" w:rsidP="00B14A94">
            <w:r>
              <w:rPr>
                <w:rFonts w:hint="eastAsia"/>
              </w:rPr>
              <w:t>3.1.1</w:t>
            </w:r>
          </w:p>
        </w:tc>
        <w:tc>
          <w:tcPr>
            <w:tcW w:w="3444" w:type="dxa"/>
          </w:tcPr>
          <w:p w:rsidR="00A12FDF" w:rsidRDefault="00A12FDF" w:rsidP="00B14A94">
            <w:r>
              <w:rPr>
                <w:rFonts w:hint="eastAsia"/>
              </w:rPr>
              <w:t>将图</w:t>
            </w:r>
            <w:r>
              <w:rPr>
                <w:rFonts w:hint="eastAsia"/>
              </w:rPr>
              <w:t>1</w:t>
            </w:r>
            <w:r>
              <w:rPr>
                <w:rFonts w:hint="eastAsia"/>
              </w:rPr>
              <w:t>管式过滤元件的说明置于图</w:t>
            </w:r>
            <w:r>
              <w:rPr>
                <w:rFonts w:hint="eastAsia"/>
              </w:rPr>
              <w:t>1</w:t>
            </w:r>
            <w:r>
              <w:rPr>
                <w:rFonts w:hint="eastAsia"/>
              </w:rPr>
              <w:t>之上。</w:t>
            </w:r>
          </w:p>
        </w:tc>
        <w:tc>
          <w:tcPr>
            <w:tcW w:w="1659" w:type="dxa"/>
          </w:tcPr>
          <w:p w:rsidR="00A12FDF" w:rsidRDefault="00A12FDF" w:rsidP="00B14A94">
            <w:r>
              <w:rPr>
                <w:rFonts w:hint="eastAsia"/>
              </w:rPr>
              <w:t>先进储能材料国家工程研究中心</w:t>
            </w:r>
          </w:p>
        </w:tc>
        <w:tc>
          <w:tcPr>
            <w:tcW w:w="1751" w:type="dxa"/>
          </w:tcPr>
          <w:p w:rsidR="00A12FDF" w:rsidRDefault="00A12FDF" w:rsidP="00B14A94">
            <w:r>
              <w:rPr>
                <w:rFonts w:hint="eastAsia"/>
              </w:rPr>
              <w:t>采纳</w:t>
            </w:r>
          </w:p>
        </w:tc>
      </w:tr>
      <w:tr w:rsidR="00A12FDF" w:rsidTr="00A12FDF">
        <w:tc>
          <w:tcPr>
            <w:tcW w:w="817" w:type="dxa"/>
          </w:tcPr>
          <w:p w:rsidR="00A12FDF" w:rsidRDefault="00A12FDF" w:rsidP="00B14A94">
            <w:r>
              <w:rPr>
                <w:rFonts w:hint="eastAsia"/>
              </w:rPr>
              <w:t>4</w:t>
            </w:r>
          </w:p>
        </w:tc>
        <w:tc>
          <w:tcPr>
            <w:tcW w:w="851" w:type="dxa"/>
          </w:tcPr>
          <w:p w:rsidR="00A12FDF" w:rsidRDefault="00A12FDF" w:rsidP="00B14A94">
            <w:r>
              <w:rPr>
                <w:rFonts w:hint="eastAsia"/>
              </w:rPr>
              <w:t>3</w:t>
            </w:r>
          </w:p>
        </w:tc>
        <w:tc>
          <w:tcPr>
            <w:tcW w:w="3444" w:type="dxa"/>
          </w:tcPr>
          <w:p w:rsidR="00A12FDF" w:rsidRDefault="00A12FDF" w:rsidP="00B14A94">
            <w:r>
              <w:rPr>
                <w:rFonts w:hint="eastAsia"/>
              </w:rPr>
              <w:t>将管式及圆片状过滤元件分别制定标准</w:t>
            </w:r>
          </w:p>
        </w:tc>
        <w:tc>
          <w:tcPr>
            <w:tcW w:w="1659" w:type="dxa"/>
          </w:tcPr>
          <w:p w:rsidR="00A12FDF" w:rsidRDefault="00A12FDF" w:rsidP="00B14A94">
            <w:r>
              <w:rPr>
                <w:rFonts w:hint="eastAsia"/>
              </w:rPr>
              <w:t>先进储能材料国家工程研究中心</w:t>
            </w:r>
          </w:p>
        </w:tc>
        <w:tc>
          <w:tcPr>
            <w:tcW w:w="1751" w:type="dxa"/>
          </w:tcPr>
          <w:p w:rsidR="00A12FDF" w:rsidRPr="00B56591" w:rsidRDefault="00A12FDF" w:rsidP="00B14A94">
            <w:r>
              <w:rPr>
                <w:rFonts w:hint="eastAsia"/>
              </w:rPr>
              <w:t>本标准去除圆片状过滤元件</w:t>
            </w:r>
          </w:p>
        </w:tc>
      </w:tr>
      <w:tr w:rsidR="00A12FDF" w:rsidTr="00A12FDF">
        <w:tc>
          <w:tcPr>
            <w:tcW w:w="817" w:type="dxa"/>
          </w:tcPr>
          <w:p w:rsidR="00A12FDF" w:rsidRPr="00BB30C8" w:rsidRDefault="00A12FDF" w:rsidP="00B14A94">
            <w:r>
              <w:rPr>
                <w:rFonts w:hint="eastAsia"/>
              </w:rPr>
              <w:t>5</w:t>
            </w:r>
          </w:p>
        </w:tc>
        <w:tc>
          <w:tcPr>
            <w:tcW w:w="851" w:type="dxa"/>
          </w:tcPr>
          <w:p w:rsidR="00A12FDF" w:rsidRDefault="00A12FDF" w:rsidP="00B14A94">
            <w:r>
              <w:rPr>
                <w:rFonts w:hint="eastAsia"/>
              </w:rPr>
              <w:t>3.2</w:t>
            </w:r>
          </w:p>
        </w:tc>
        <w:tc>
          <w:tcPr>
            <w:tcW w:w="3444" w:type="dxa"/>
          </w:tcPr>
          <w:p w:rsidR="00A12FDF" w:rsidRPr="00B56591" w:rsidRDefault="00A12FDF" w:rsidP="00B14A94">
            <w:r>
              <w:rPr>
                <w:rFonts w:hint="eastAsia"/>
              </w:rPr>
              <w:t>表</w:t>
            </w:r>
            <w:r>
              <w:rPr>
                <w:rFonts w:hint="eastAsia"/>
              </w:rPr>
              <w:t>2</w:t>
            </w:r>
            <w:r>
              <w:rPr>
                <w:rFonts w:hint="eastAsia"/>
              </w:rPr>
              <w:t>中过滤元件材料组成要求中成分单位置于表头。</w:t>
            </w:r>
          </w:p>
        </w:tc>
        <w:tc>
          <w:tcPr>
            <w:tcW w:w="1659" w:type="dxa"/>
          </w:tcPr>
          <w:p w:rsidR="00A12FDF" w:rsidRPr="00B56591" w:rsidRDefault="00A12FDF" w:rsidP="00B14A94">
            <w:r>
              <w:rPr>
                <w:rFonts w:hint="eastAsia"/>
              </w:rPr>
              <w:t>株洲硬质合金集团有限公司</w:t>
            </w:r>
          </w:p>
        </w:tc>
        <w:tc>
          <w:tcPr>
            <w:tcW w:w="1751" w:type="dxa"/>
          </w:tcPr>
          <w:p w:rsidR="00A12FDF" w:rsidRDefault="00A12FDF" w:rsidP="00B14A94">
            <w:r>
              <w:rPr>
                <w:rFonts w:hint="eastAsia"/>
              </w:rPr>
              <w:t>采纳</w:t>
            </w:r>
          </w:p>
        </w:tc>
      </w:tr>
      <w:tr w:rsidR="00A12FDF" w:rsidTr="00A12FDF">
        <w:tc>
          <w:tcPr>
            <w:tcW w:w="817" w:type="dxa"/>
          </w:tcPr>
          <w:p w:rsidR="00A12FDF" w:rsidRDefault="00A12FDF" w:rsidP="00B14A94">
            <w:r>
              <w:rPr>
                <w:rFonts w:hint="eastAsia"/>
              </w:rPr>
              <w:t>6</w:t>
            </w:r>
          </w:p>
        </w:tc>
        <w:tc>
          <w:tcPr>
            <w:tcW w:w="851" w:type="dxa"/>
          </w:tcPr>
          <w:p w:rsidR="00A12FDF" w:rsidRDefault="00A12FDF" w:rsidP="00B14A94">
            <w:r>
              <w:rPr>
                <w:rFonts w:hint="eastAsia"/>
              </w:rPr>
              <w:t>3.3</w:t>
            </w:r>
          </w:p>
        </w:tc>
        <w:tc>
          <w:tcPr>
            <w:tcW w:w="3444" w:type="dxa"/>
          </w:tcPr>
          <w:p w:rsidR="00A12FDF" w:rsidRDefault="00A12FDF" w:rsidP="00B14A94">
            <w:r>
              <w:rPr>
                <w:rFonts w:hint="eastAsia"/>
              </w:rPr>
              <w:t>孔径与气通量表征范围过宽</w:t>
            </w:r>
          </w:p>
        </w:tc>
        <w:tc>
          <w:tcPr>
            <w:tcW w:w="1659" w:type="dxa"/>
          </w:tcPr>
          <w:p w:rsidR="00A12FDF" w:rsidRDefault="00A12FDF" w:rsidP="00B14A94">
            <w:r>
              <w:rPr>
                <w:rFonts w:hint="eastAsia"/>
              </w:rPr>
              <w:t>钢铁研究总院</w:t>
            </w:r>
          </w:p>
        </w:tc>
        <w:tc>
          <w:tcPr>
            <w:tcW w:w="1751" w:type="dxa"/>
          </w:tcPr>
          <w:p w:rsidR="00A12FDF" w:rsidRDefault="00A12FDF" w:rsidP="00B14A94">
            <w:r>
              <w:rPr>
                <w:rFonts w:hint="eastAsia"/>
              </w:rPr>
              <w:t>采纳</w:t>
            </w:r>
          </w:p>
        </w:tc>
      </w:tr>
      <w:tr w:rsidR="00A12FDF" w:rsidTr="00A12FDF">
        <w:tc>
          <w:tcPr>
            <w:tcW w:w="817" w:type="dxa"/>
          </w:tcPr>
          <w:p w:rsidR="00A12FDF" w:rsidRDefault="00A12FDF" w:rsidP="00B14A94">
            <w:r>
              <w:rPr>
                <w:rFonts w:hint="eastAsia"/>
              </w:rPr>
              <w:t>7</w:t>
            </w:r>
          </w:p>
        </w:tc>
        <w:tc>
          <w:tcPr>
            <w:tcW w:w="851" w:type="dxa"/>
          </w:tcPr>
          <w:p w:rsidR="00A12FDF" w:rsidRDefault="00A12FDF" w:rsidP="00B14A94">
            <w:r>
              <w:rPr>
                <w:rFonts w:hint="eastAsia"/>
              </w:rPr>
              <w:t>3.3</w:t>
            </w:r>
          </w:p>
        </w:tc>
        <w:tc>
          <w:tcPr>
            <w:tcW w:w="3444" w:type="dxa"/>
          </w:tcPr>
          <w:p w:rsidR="00A12FDF" w:rsidRDefault="00A12FDF" w:rsidP="00B14A94">
            <w:r>
              <w:rPr>
                <w:rFonts w:hint="eastAsia"/>
              </w:rPr>
              <w:t>相对渗透系数要求流体为层流状态下进行测试，过滤元件的实际流量都较大，不可能控制在层流范围。</w:t>
            </w:r>
          </w:p>
        </w:tc>
        <w:tc>
          <w:tcPr>
            <w:tcW w:w="1659" w:type="dxa"/>
          </w:tcPr>
          <w:p w:rsidR="00A12FDF" w:rsidRDefault="00A12FDF" w:rsidP="00B14A94">
            <w:r>
              <w:rPr>
                <w:rFonts w:hint="eastAsia"/>
              </w:rPr>
              <w:t>西北有色金属研究院</w:t>
            </w:r>
          </w:p>
        </w:tc>
        <w:tc>
          <w:tcPr>
            <w:tcW w:w="1751" w:type="dxa"/>
          </w:tcPr>
          <w:p w:rsidR="00A12FDF" w:rsidRPr="00AE05F8" w:rsidRDefault="00A12FDF" w:rsidP="00B14A94">
            <w:r>
              <w:rPr>
                <w:rFonts w:hint="eastAsia"/>
              </w:rPr>
              <w:t>采纳，为了直观的反应出多孔材料的流体渗透能力，我们利用相对渗透系数的测试方法在紊流条件下做出流量—压差的曲线，该方法能够真实反应多孔材料使用中的透过能力。在检测与验收中，通过一定阻力条件下气体流量的测试来表征过滤元件渗透能力的稳定性。</w:t>
            </w:r>
          </w:p>
        </w:tc>
      </w:tr>
      <w:tr w:rsidR="00A12FDF" w:rsidTr="00A12FDF">
        <w:tc>
          <w:tcPr>
            <w:tcW w:w="817" w:type="dxa"/>
          </w:tcPr>
          <w:p w:rsidR="00A12FDF" w:rsidRDefault="00A12FDF" w:rsidP="00B14A94">
            <w:r>
              <w:rPr>
                <w:rFonts w:hint="eastAsia"/>
              </w:rPr>
              <w:t>8</w:t>
            </w:r>
          </w:p>
        </w:tc>
        <w:tc>
          <w:tcPr>
            <w:tcW w:w="851" w:type="dxa"/>
          </w:tcPr>
          <w:p w:rsidR="00A12FDF" w:rsidRDefault="00A12FDF" w:rsidP="00B14A94">
            <w:r>
              <w:rPr>
                <w:rFonts w:hint="eastAsia"/>
              </w:rPr>
              <w:t>3.3</w:t>
            </w:r>
          </w:p>
        </w:tc>
        <w:tc>
          <w:tcPr>
            <w:tcW w:w="3444" w:type="dxa"/>
          </w:tcPr>
          <w:p w:rsidR="00A12FDF" w:rsidRDefault="00A12FDF" w:rsidP="00B14A94">
            <w:r>
              <w:rPr>
                <w:rFonts w:hint="eastAsia"/>
              </w:rPr>
              <w:t>径向压溃强度及抗拉强度对工况应用影响不大。</w:t>
            </w:r>
          </w:p>
        </w:tc>
        <w:tc>
          <w:tcPr>
            <w:tcW w:w="1659" w:type="dxa"/>
          </w:tcPr>
          <w:p w:rsidR="00A12FDF" w:rsidRPr="00AE05F8" w:rsidRDefault="00A12FDF" w:rsidP="00B14A94">
            <w:r>
              <w:rPr>
                <w:rFonts w:hint="eastAsia"/>
              </w:rPr>
              <w:t>钢铁研究总院</w:t>
            </w:r>
          </w:p>
        </w:tc>
        <w:tc>
          <w:tcPr>
            <w:tcW w:w="1751" w:type="dxa"/>
          </w:tcPr>
          <w:p w:rsidR="00A12FDF" w:rsidRDefault="00A12FDF" w:rsidP="00B14A94">
            <w:r>
              <w:rPr>
                <w:rFonts w:hint="eastAsia"/>
              </w:rPr>
              <w:t>不采纳，</w:t>
            </w:r>
          </w:p>
        </w:tc>
      </w:tr>
      <w:tr w:rsidR="00A12FDF" w:rsidTr="00A12FDF">
        <w:tc>
          <w:tcPr>
            <w:tcW w:w="817" w:type="dxa"/>
          </w:tcPr>
          <w:p w:rsidR="00A12FDF" w:rsidRDefault="00A12FDF" w:rsidP="00B14A94">
            <w:r>
              <w:rPr>
                <w:rFonts w:hint="eastAsia"/>
              </w:rPr>
              <w:t>9</w:t>
            </w:r>
          </w:p>
        </w:tc>
        <w:tc>
          <w:tcPr>
            <w:tcW w:w="851" w:type="dxa"/>
          </w:tcPr>
          <w:p w:rsidR="00A12FDF" w:rsidRDefault="00A12FDF" w:rsidP="00B14A94">
            <w:r>
              <w:rPr>
                <w:rFonts w:hint="eastAsia"/>
              </w:rPr>
              <w:t>3.6</w:t>
            </w:r>
          </w:p>
        </w:tc>
        <w:tc>
          <w:tcPr>
            <w:tcW w:w="3444" w:type="dxa"/>
          </w:tcPr>
          <w:p w:rsidR="00A12FDF" w:rsidRDefault="00A12FDF" w:rsidP="00B14A94">
            <w:r>
              <w:rPr>
                <w:rFonts w:hint="eastAsia"/>
              </w:rPr>
              <w:t>表</w:t>
            </w:r>
            <w:r>
              <w:rPr>
                <w:rFonts w:hint="eastAsia"/>
              </w:rPr>
              <w:t>4</w:t>
            </w:r>
            <w:r>
              <w:rPr>
                <w:rFonts w:hint="eastAsia"/>
              </w:rPr>
              <w:t>中管状过滤元件长度允许偏差由±</w:t>
            </w:r>
            <w:r>
              <w:rPr>
                <w:rFonts w:hint="eastAsia"/>
              </w:rPr>
              <w:t>2.0</w:t>
            </w:r>
            <w:r>
              <w:rPr>
                <w:rFonts w:hint="eastAsia"/>
              </w:rPr>
              <w:t>更改为±</w:t>
            </w:r>
            <w:r>
              <w:rPr>
                <w:rFonts w:hint="eastAsia"/>
              </w:rPr>
              <w:t>5.0</w:t>
            </w:r>
          </w:p>
        </w:tc>
        <w:tc>
          <w:tcPr>
            <w:tcW w:w="1659" w:type="dxa"/>
          </w:tcPr>
          <w:p w:rsidR="00A12FDF" w:rsidRDefault="00A12FDF" w:rsidP="00B14A94">
            <w:r>
              <w:rPr>
                <w:rFonts w:hint="eastAsia"/>
              </w:rPr>
              <w:t>西北有色金属研究院</w:t>
            </w:r>
          </w:p>
        </w:tc>
        <w:tc>
          <w:tcPr>
            <w:tcW w:w="1751" w:type="dxa"/>
          </w:tcPr>
          <w:p w:rsidR="00A12FDF" w:rsidRPr="00B56591" w:rsidRDefault="00A12FDF" w:rsidP="00B14A94">
            <w:r>
              <w:rPr>
                <w:rFonts w:hint="eastAsia"/>
              </w:rPr>
              <w:t>不采纳，长度由机加可以控制，机加精度完全满足该范围。</w:t>
            </w:r>
          </w:p>
        </w:tc>
      </w:tr>
      <w:tr w:rsidR="00A12FDF" w:rsidTr="00A12FDF">
        <w:tc>
          <w:tcPr>
            <w:tcW w:w="817" w:type="dxa"/>
          </w:tcPr>
          <w:p w:rsidR="00A12FDF" w:rsidRDefault="00A12FDF" w:rsidP="00B14A94">
            <w:r>
              <w:rPr>
                <w:rFonts w:hint="eastAsia"/>
              </w:rPr>
              <w:t>10</w:t>
            </w:r>
          </w:p>
        </w:tc>
        <w:tc>
          <w:tcPr>
            <w:tcW w:w="851" w:type="dxa"/>
          </w:tcPr>
          <w:p w:rsidR="00A12FDF" w:rsidRDefault="00A12FDF" w:rsidP="00B14A94">
            <w:r>
              <w:rPr>
                <w:rFonts w:hint="eastAsia"/>
              </w:rPr>
              <w:t>4.3</w:t>
            </w:r>
          </w:p>
        </w:tc>
        <w:tc>
          <w:tcPr>
            <w:tcW w:w="3444" w:type="dxa"/>
          </w:tcPr>
          <w:p w:rsidR="00A12FDF" w:rsidRDefault="00A12FDF" w:rsidP="00B14A94">
            <w:r>
              <w:rPr>
                <w:rFonts w:hint="eastAsia"/>
              </w:rPr>
              <w:t>相对透气系数按</w:t>
            </w:r>
            <w:r>
              <w:rPr>
                <w:rFonts w:hint="eastAsia"/>
              </w:rPr>
              <w:t>GB/T6886</w:t>
            </w:r>
            <w:r>
              <w:rPr>
                <w:rFonts w:hint="eastAsia"/>
              </w:rPr>
              <w:t>进行测</w:t>
            </w:r>
            <w:r>
              <w:rPr>
                <w:rFonts w:hint="eastAsia"/>
              </w:rPr>
              <w:lastRenderedPageBreak/>
              <w:t>试</w:t>
            </w:r>
          </w:p>
        </w:tc>
        <w:tc>
          <w:tcPr>
            <w:tcW w:w="1659" w:type="dxa"/>
          </w:tcPr>
          <w:p w:rsidR="00A12FDF" w:rsidRDefault="00A12FDF" w:rsidP="00B14A94">
            <w:r>
              <w:rPr>
                <w:rFonts w:hint="eastAsia"/>
              </w:rPr>
              <w:lastRenderedPageBreak/>
              <w:t>西北有色金属</w:t>
            </w:r>
            <w:r>
              <w:rPr>
                <w:rFonts w:hint="eastAsia"/>
              </w:rPr>
              <w:lastRenderedPageBreak/>
              <w:t>研究院</w:t>
            </w:r>
          </w:p>
        </w:tc>
        <w:tc>
          <w:tcPr>
            <w:tcW w:w="1751" w:type="dxa"/>
          </w:tcPr>
          <w:p w:rsidR="00A12FDF" w:rsidRPr="00AD3184" w:rsidRDefault="00A12FDF" w:rsidP="00B14A94">
            <w:r>
              <w:rPr>
                <w:rFonts w:hint="eastAsia"/>
              </w:rPr>
              <w:lastRenderedPageBreak/>
              <w:t>采纳</w:t>
            </w:r>
          </w:p>
        </w:tc>
      </w:tr>
      <w:tr w:rsidR="00A12FDF" w:rsidTr="00A12FDF">
        <w:tc>
          <w:tcPr>
            <w:tcW w:w="817" w:type="dxa"/>
          </w:tcPr>
          <w:p w:rsidR="00A12FDF" w:rsidRDefault="00A12FDF" w:rsidP="00B14A94">
            <w:r>
              <w:rPr>
                <w:rFonts w:hint="eastAsia"/>
              </w:rPr>
              <w:lastRenderedPageBreak/>
              <w:t>11</w:t>
            </w:r>
          </w:p>
        </w:tc>
        <w:tc>
          <w:tcPr>
            <w:tcW w:w="851" w:type="dxa"/>
          </w:tcPr>
          <w:p w:rsidR="00A12FDF" w:rsidRDefault="00A12FDF" w:rsidP="00B14A94">
            <w:r>
              <w:rPr>
                <w:rFonts w:hint="eastAsia"/>
              </w:rPr>
              <w:t>4.8</w:t>
            </w:r>
          </w:p>
        </w:tc>
        <w:tc>
          <w:tcPr>
            <w:tcW w:w="3444" w:type="dxa"/>
          </w:tcPr>
          <w:p w:rsidR="00A12FDF" w:rsidRDefault="00A12FDF" w:rsidP="00B14A94">
            <w:r>
              <w:rPr>
                <w:rFonts w:hint="eastAsia"/>
              </w:rPr>
              <w:t>抗高温氧化性评价方法的确定</w:t>
            </w:r>
          </w:p>
        </w:tc>
        <w:tc>
          <w:tcPr>
            <w:tcW w:w="1659" w:type="dxa"/>
          </w:tcPr>
          <w:p w:rsidR="00A12FDF" w:rsidRDefault="00A12FDF" w:rsidP="00B14A94">
            <w:r>
              <w:rPr>
                <w:rFonts w:hint="eastAsia"/>
              </w:rPr>
              <w:t>自贡硬质合金有限责任公司</w:t>
            </w:r>
          </w:p>
        </w:tc>
        <w:tc>
          <w:tcPr>
            <w:tcW w:w="1751" w:type="dxa"/>
            <w:vMerge w:val="restart"/>
          </w:tcPr>
          <w:p w:rsidR="00A12FDF" w:rsidRDefault="00A12FDF" w:rsidP="00B14A94">
            <w:r>
              <w:rPr>
                <w:rFonts w:hint="eastAsia"/>
              </w:rPr>
              <w:t>由于过滤元件服役工况各不相同，元件材料的耐腐蚀性能及评价指标由供需双方进行协商。</w:t>
            </w:r>
          </w:p>
        </w:tc>
      </w:tr>
      <w:tr w:rsidR="00A12FDF" w:rsidTr="00A12FDF">
        <w:tc>
          <w:tcPr>
            <w:tcW w:w="817" w:type="dxa"/>
          </w:tcPr>
          <w:p w:rsidR="00A12FDF" w:rsidRDefault="00A12FDF" w:rsidP="00B14A94">
            <w:r>
              <w:rPr>
                <w:rFonts w:hint="eastAsia"/>
              </w:rPr>
              <w:t>12</w:t>
            </w:r>
          </w:p>
        </w:tc>
        <w:tc>
          <w:tcPr>
            <w:tcW w:w="851" w:type="dxa"/>
          </w:tcPr>
          <w:p w:rsidR="00A12FDF" w:rsidRDefault="00A12FDF" w:rsidP="00B14A94">
            <w:r>
              <w:rPr>
                <w:rFonts w:hint="eastAsia"/>
              </w:rPr>
              <w:t>4.9</w:t>
            </w:r>
          </w:p>
        </w:tc>
        <w:tc>
          <w:tcPr>
            <w:tcW w:w="3444" w:type="dxa"/>
          </w:tcPr>
          <w:p w:rsidR="00A12FDF" w:rsidRDefault="00A12FDF" w:rsidP="00B14A94">
            <w:r>
              <w:rPr>
                <w:rFonts w:hint="eastAsia"/>
              </w:rPr>
              <w:t>抗高温硫化性评价方法的确定</w:t>
            </w:r>
          </w:p>
        </w:tc>
        <w:tc>
          <w:tcPr>
            <w:tcW w:w="1659" w:type="dxa"/>
          </w:tcPr>
          <w:p w:rsidR="00A12FDF" w:rsidRDefault="00A12FDF" w:rsidP="00B14A94">
            <w:r>
              <w:rPr>
                <w:rFonts w:hint="eastAsia"/>
              </w:rPr>
              <w:t>自贡硬质合金有限责任公司</w:t>
            </w:r>
          </w:p>
        </w:tc>
        <w:tc>
          <w:tcPr>
            <w:tcW w:w="1751" w:type="dxa"/>
            <w:vMerge/>
          </w:tcPr>
          <w:p w:rsidR="00A12FDF" w:rsidRDefault="00A12FDF" w:rsidP="00B14A94"/>
        </w:tc>
      </w:tr>
      <w:tr w:rsidR="00A12FDF" w:rsidTr="00A12FDF">
        <w:tc>
          <w:tcPr>
            <w:tcW w:w="817" w:type="dxa"/>
          </w:tcPr>
          <w:p w:rsidR="00A12FDF" w:rsidRDefault="00A12FDF" w:rsidP="00B14A94">
            <w:r>
              <w:rPr>
                <w:rFonts w:hint="eastAsia"/>
              </w:rPr>
              <w:t>13</w:t>
            </w:r>
          </w:p>
        </w:tc>
        <w:tc>
          <w:tcPr>
            <w:tcW w:w="851" w:type="dxa"/>
          </w:tcPr>
          <w:p w:rsidR="00A12FDF" w:rsidRDefault="00A12FDF" w:rsidP="00B14A94">
            <w:r>
              <w:rPr>
                <w:rFonts w:hint="eastAsia"/>
              </w:rPr>
              <w:t>4.10</w:t>
            </w:r>
          </w:p>
        </w:tc>
        <w:tc>
          <w:tcPr>
            <w:tcW w:w="3444" w:type="dxa"/>
          </w:tcPr>
          <w:p w:rsidR="00A12FDF" w:rsidRDefault="00A12FDF" w:rsidP="00B14A94">
            <w:r>
              <w:rPr>
                <w:rFonts w:hint="eastAsia"/>
              </w:rPr>
              <w:t>抗高温水蒸气价方法的确定</w:t>
            </w:r>
          </w:p>
        </w:tc>
        <w:tc>
          <w:tcPr>
            <w:tcW w:w="1659" w:type="dxa"/>
          </w:tcPr>
          <w:p w:rsidR="00A12FDF" w:rsidRDefault="00A12FDF" w:rsidP="00B14A94">
            <w:r>
              <w:rPr>
                <w:rFonts w:hint="eastAsia"/>
              </w:rPr>
              <w:t>自贡硬质合金有限责任公司</w:t>
            </w:r>
          </w:p>
        </w:tc>
        <w:tc>
          <w:tcPr>
            <w:tcW w:w="1751" w:type="dxa"/>
            <w:vMerge/>
          </w:tcPr>
          <w:p w:rsidR="00A12FDF" w:rsidRDefault="00A12FDF" w:rsidP="00B14A94"/>
        </w:tc>
      </w:tr>
      <w:tr w:rsidR="00A12FDF" w:rsidTr="00A12FDF">
        <w:tc>
          <w:tcPr>
            <w:tcW w:w="817" w:type="dxa"/>
          </w:tcPr>
          <w:p w:rsidR="00A12FDF" w:rsidRDefault="00A12FDF" w:rsidP="00B14A94">
            <w:r>
              <w:rPr>
                <w:rFonts w:hint="eastAsia"/>
              </w:rPr>
              <w:t>14</w:t>
            </w:r>
          </w:p>
        </w:tc>
        <w:tc>
          <w:tcPr>
            <w:tcW w:w="851" w:type="dxa"/>
          </w:tcPr>
          <w:p w:rsidR="00A12FDF" w:rsidRDefault="00A12FDF" w:rsidP="00B14A94">
            <w:r>
              <w:rPr>
                <w:rFonts w:hint="eastAsia"/>
              </w:rPr>
              <w:t>5.4</w:t>
            </w:r>
          </w:p>
        </w:tc>
        <w:tc>
          <w:tcPr>
            <w:tcW w:w="3444" w:type="dxa"/>
          </w:tcPr>
          <w:p w:rsidR="00A12FDF" w:rsidRDefault="00A12FDF" w:rsidP="00B14A94">
            <w:r>
              <w:rPr>
                <w:rFonts w:hint="eastAsia"/>
              </w:rPr>
              <w:t>增加透气度指标作为单件过滤元件判定合格与否的标准</w:t>
            </w:r>
          </w:p>
        </w:tc>
        <w:tc>
          <w:tcPr>
            <w:tcW w:w="1659" w:type="dxa"/>
          </w:tcPr>
          <w:p w:rsidR="00A12FDF" w:rsidRDefault="00A12FDF" w:rsidP="00B14A94">
            <w:r>
              <w:rPr>
                <w:rFonts w:hint="eastAsia"/>
              </w:rPr>
              <w:t>西安宝德粉末冶金有限责任公司</w:t>
            </w:r>
          </w:p>
        </w:tc>
        <w:tc>
          <w:tcPr>
            <w:tcW w:w="1751" w:type="dxa"/>
          </w:tcPr>
          <w:p w:rsidR="00A12FDF" w:rsidRPr="00AD3184" w:rsidRDefault="00A12FDF" w:rsidP="00B14A94">
            <w:r>
              <w:rPr>
                <w:rFonts w:hint="eastAsia"/>
              </w:rPr>
              <w:t>采纳</w:t>
            </w:r>
          </w:p>
        </w:tc>
      </w:tr>
    </w:tbl>
    <w:p w:rsidR="00473CA6" w:rsidRDefault="00473CA6" w:rsidP="005F2AA5">
      <w:pPr>
        <w:spacing w:beforeLines="50" w:afterLines="50" w:line="360" w:lineRule="auto"/>
        <w:ind w:firstLineChars="200" w:firstLine="496"/>
        <w:rPr>
          <w:color w:val="000000"/>
          <w:spacing w:val="4"/>
          <w:sz w:val="24"/>
        </w:rPr>
      </w:pPr>
      <w:r>
        <w:rPr>
          <w:rFonts w:hint="eastAsia"/>
          <w:color w:val="000000"/>
          <w:spacing w:val="4"/>
          <w:sz w:val="24"/>
        </w:rPr>
        <w:t>2015</w:t>
      </w:r>
      <w:r>
        <w:rPr>
          <w:rFonts w:hint="eastAsia"/>
          <w:color w:val="000000"/>
          <w:spacing w:val="4"/>
          <w:sz w:val="24"/>
        </w:rPr>
        <w:t>年</w:t>
      </w:r>
      <w:r>
        <w:rPr>
          <w:rFonts w:hint="eastAsia"/>
          <w:color w:val="000000"/>
          <w:spacing w:val="4"/>
          <w:sz w:val="24"/>
        </w:rPr>
        <w:t>6</w:t>
      </w:r>
      <w:r>
        <w:rPr>
          <w:rFonts w:hint="eastAsia"/>
          <w:color w:val="000000"/>
          <w:spacing w:val="4"/>
          <w:sz w:val="24"/>
        </w:rPr>
        <w:t>月，全国有色标准技术委员会在温州召开了《铁铝金属间化合物烧结多孔材料过滤元件》等国、行标准讨论会议，有来自自贡硬质合金集团、株洲硬质合金集团、有色标准化技术委员会、西安宝德粉末冶金公司、宝钛股份有限公司、金堆城钼业集团有限公司、西北有色金属研究院、先进储能材料国家工程研究中心、内蒙古三信实业有限公司、北京当升材料科技股份有限公司、钢铁研究总院等</w:t>
      </w:r>
      <w:r>
        <w:rPr>
          <w:rFonts w:hint="eastAsia"/>
          <w:color w:val="000000"/>
          <w:spacing w:val="4"/>
          <w:sz w:val="24"/>
        </w:rPr>
        <w:t>11</w:t>
      </w:r>
      <w:r>
        <w:rPr>
          <w:rFonts w:hint="eastAsia"/>
          <w:color w:val="000000"/>
          <w:spacing w:val="4"/>
          <w:sz w:val="24"/>
        </w:rPr>
        <w:t>家单位的</w:t>
      </w:r>
      <w:r>
        <w:rPr>
          <w:rFonts w:hint="eastAsia"/>
          <w:color w:val="000000"/>
          <w:spacing w:val="4"/>
          <w:sz w:val="24"/>
        </w:rPr>
        <w:t>14</w:t>
      </w:r>
      <w:r>
        <w:rPr>
          <w:rFonts w:hint="eastAsia"/>
          <w:color w:val="000000"/>
          <w:spacing w:val="4"/>
          <w:sz w:val="24"/>
        </w:rPr>
        <w:t>名代表参加了《铁铝金属间化合物烧结多孔材料过滤元件》标准讨论会议，会议上专家们对标准进行了认真细致的讨论，提出了很多修订的意见和建议，根据会议讨论的意见，课题组经认真整理和分析，对讨论稿进行了全面修改，详见表</w:t>
      </w:r>
      <w:r>
        <w:rPr>
          <w:rFonts w:hint="eastAsia"/>
          <w:color w:val="000000"/>
          <w:spacing w:val="4"/>
          <w:sz w:val="24"/>
        </w:rPr>
        <w:t>2</w:t>
      </w:r>
      <w:r>
        <w:rPr>
          <w:rFonts w:hint="eastAsia"/>
          <w:color w:val="000000"/>
          <w:spacing w:val="4"/>
          <w:sz w:val="24"/>
        </w:rPr>
        <w:t>所示。形成标准的</w:t>
      </w:r>
      <w:r w:rsidR="00A32C40" w:rsidRPr="00A32C40">
        <w:rPr>
          <w:rFonts w:hint="eastAsia"/>
          <w:color w:val="000000"/>
          <w:spacing w:val="4"/>
          <w:sz w:val="24"/>
        </w:rPr>
        <w:t>报批</w:t>
      </w:r>
      <w:r w:rsidRPr="00A32C40">
        <w:rPr>
          <w:rFonts w:hint="eastAsia"/>
          <w:color w:val="000000"/>
          <w:spacing w:val="4"/>
          <w:sz w:val="24"/>
        </w:rPr>
        <w:t>稿</w:t>
      </w:r>
      <w:r>
        <w:rPr>
          <w:rFonts w:hint="eastAsia"/>
          <w:color w:val="000000"/>
          <w:spacing w:val="4"/>
          <w:sz w:val="24"/>
        </w:rPr>
        <w:t>。</w:t>
      </w:r>
    </w:p>
    <w:p w:rsidR="00A32C40" w:rsidRDefault="00A32C40" w:rsidP="005F2AA5">
      <w:pPr>
        <w:spacing w:beforeLines="50" w:afterLines="50" w:line="360" w:lineRule="auto"/>
        <w:jc w:val="center"/>
        <w:rPr>
          <w:rFonts w:hint="eastAsia"/>
          <w:b/>
          <w:sz w:val="24"/>
        </w:rPr>
      </w:pPr>
      <w:r>
        <w:rPr>
          <w:rFonts w:hint="eastAsia"/>
          <w:b/>
          <w:sz w:val="24"/>
        </w:rPr>
        <w:t>表</w:t>
      </w:r>
      <w:r w:rsidR="005D6F91">
        <w:rPr>
          <w:rFonts w:hint="eastAsia"/>
          <w:b/>
          <w:sz w:val="24"/>
        </w:rPr>
        <w:t>2</w:t>
      </w:r>
      <w:r>
        <w:rPr>
          <w:rFonts w:hint="eastAsia"/>
          <w:b/>
          <w:sz w:val="24"/>
        </w:rPr>
        <w:t xml:space="preserve"> </w:t>
      </w:r>
      <w:r w:rsidRPr="00BB30C8">
        <w:rPr>
          <w:rFonts w:hint="eastAsia"/>
          <w:b/>
          <w:sz w:val="24"/>
        </w:rPr>
        <w:t>标准</w:t>
      </w:r>
      <w:r>
        <w:rPr>
          <w:rFonts w:hint="eastAsia"/>
          <w:b/>
          <w:sz w:val="24"/>
        </w:rPr>
        <w:t>预审</w:t>
      </w:r>
      <w:r w:rsidRPr="00BB30C8">
        <w:rPr>
          <w:rFonts w:hint="eastAsia"/>
          <w:b/>
          <w:sz w:val="24"/>
        </w:rPr>
        <w:t>稿意见汇总处理表</w:t>
      </w:r>
    </w:p>
    <w:tbl>
      <w:tblPr>
        <w:tblStyle w:val="aa"/>
        <w:tblW w:w="0" w:type="auto"/>
        <w:tblLook w:val="04A0"/>
      </w:tblPr>
      <w:tblGrid>
        <w:gridCol w:w="817"/>
        <w:gridCol w:w="851"/>
        <w:gridCol w:w="3444"/>
        <w:gridCol w:w="1659"/>
        <w:gridCol w:w="1751"/>
      </w:tblGrid>
      <w:tr w:rsidR="005F2AA5" w:rsidTr="00654130">
        <w:tc>
          <w:tcPr>
            <w:tcW w:w="817" w:type="dxa"/>
            <w:vAlign w:val="center"/>
          </w:tcPr>
          <w:p w:rsidR="005F2AA5" w:rsidRDefault="005F2AA5" w:rsidP="00654130">
            <w:r>
              <w:rPr>
                <w:rFonts w:hint="eastAsia"/>
              </w:rPr>
              <w:t>序号</w:t>
            </w:r>
          </w:p>
        </w:tc>
        <w:tc>
          <w:tcPr>
            <w:tcW w:w="851" w:type="dxa"/>
            <w:vAlign w:val="center"/>
          </w:tcPr>
          <w:p w:rsidR="005F2AA5" w:rsidRDefault="005F2AA5" w:rsidP="00654130">
            <w:r>
              <w:rPr>
                <w:rFonts w:hint="eastAsia"/>
              </w:rPr>
              <w:t>标准章条编号</w:t>
            </w:r>
          </w:p>
        </w:tc>
        <w:tc>
          <w:tcPr>
            <w:tcW w:w="3444" w:type="dxa"/>
            <w:vAlign w:val="center"/>
          </w:tcPr>
          <w:p w:rsidR="005F2AA5" w:rsidRDefault="005F2AA5" w:rsidP="00654130">
            <w:r>
              <w:rPr>
                <w:rFonts w:hint="eastAsia"/>
              </w:rPr>
              <w:t>意见内容</w:t>
            </w:r>
          </w:p>
        </w:tc>
        <w:tc>
          <w:tcPr>
            <w:tcW w:w="1659" w:type="dxa"/>
            <w:vAlign w:val="center"/>
          </w:tcPr>
          <w:p w:rsidR="005F2AA5" w:rsidRDefault="005F2AA5" w:rsidP="00654130">
            <w:r>
              <w:rPr>
                <w:rFonts w:hint="eastAsia"/>
              </w:rPr>
              <w:t>提出单位</w:t>
            </w:r>
          </w:p>
        </w:tc>
        <w:tc>
          <w:tcPr>
            <w:tcW w:w="1751" w:type="dxa"/>
            <w:vAlign w:val="center"/>
          </w:tcPr>
          <w:p w:rsidR="005F2AA5" w:rsidRDefault="005F2AA5" w:rsidP="00654130">
            <w:r>
              <w:rPr>
                <w:rFonts w:hint="eastAsia"/>
              </w:rPr>
              <w:t>处理意见</w:t>
            </w:r>
          </w:p>
        </w:tc>
      </w:tr>
      <w:tr w:rsidR="005F2AA5" w:rsidTr="00654130">
        <w:tc>
          <w:tcPr>
            <w:tcW w:w="817" w:type="dxa"/>
            <w:vAlign w:val="center"/>
          </w:tcPr>
          <w:p w:rsidR="005F2AA5" w:rsidRDefault="005F2AA5" w:rsidP="00654130">
            <w:r>
              <w:rPr>
                <w:rFonts w:hint="eastAsia"/>
              </w:rPr>
              <w:t>1</w:t>
            </w:r>
          </w:p>
        </w:tc>
        <w:tc>
          <w:tcPr>
            <w:tcW w:w="851" w:type="dxa"/>
            <w:vAlign w:val="center"/>
          </w:tcPr>
          <w:p w:rsidR="005F2AA5" w:rsidRDefault="005F2AA5" w:rsidP="00654130">
            <w:r>
              <w:rPr>
                <w:rFonts w:hint="eastAsia"/>
              </w:rPr>
              <w:t>2</w:t>
            </w:r>
          </w:p>
        </w:tc>
        <w:tc>
          <w:tcPr>
            <w:tcW w:w="3444" w:type="dxa"/>
            <w:vAlign w:val="center"/>
          </w:tcPr>
          <w:p w:rsidR="005F2AA5" w:rsidRDefault="005F2AA5" w:rsidP="00654130">
            <w:r>
              <w:rPr>
                <w:rFonts w:hint="eastAsia"/>
              </w:rPr>
              <w:t>将“</w:t>
            </w:r>
            <w:r>
              <w:rPr>
                <w:rFonts w:hint="eastAsia"/>
              </w:rPr>
              <w:t>GB/T25836</w:t>
            </w:r>
            <w:r>
              <w:rPr>
                <w:rFonts w:hint="eastAsia"/>
              </w:rPr>
              <w:t>”更改采用“</w:t>
            </w:r>
            <w:r>
              <w:rPr>
                <w:rFonts w:hint="eastAsia"/>
              </w:rPr>
              <w:t>GB/T5249</w:t>
            </w:r>
            <w:r>
              <w:rPr>
                <w:rFonts w:hint="eastAsia"/>
              </w:rPr>
              <w:t>”</w:t>
            </w:r>
          </w:p>
        </w:tc>
        <w:tc>
          <w:tcPr>
            <w:tcW w:w="1659" w:type="dxa"/>
            <w:vAlign w:val="center"/>
          </w:tcPr>
          <w:p w:rsidR="005F2AA5" w:rsidRDefault="005F2AA5" w:rsidP="00654130">
            <w:r>
              <w:rPr>
                <w:rFonts w:hint="eastAsia"/>
              </w:rPr>
              <w:t>西北有色金属研究院</w:t>
            </w:r>
          </w:p>
        </w:tc>
        <w:tc>
          <w:tcPr>
            <w:tcW w:w="1751" w:type="dxa"/>
            <w:vAlign w:val="center"/>
          </w:tcPr>
          <w:p w:rsidR="005F2AA5" w:rsidRPr="006D6AC9"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2</w:t>
            </w:r>
          </w:p>
        </w:tc>
        <w:tc>
          <w:tcPr>
            <w:tcW w:w="851" w:type="dxa"/>
            <w:vAlign w:val="center"/>
          </w:tcPr>
          <w:p w:rsidR="005F2AA5" w:rsidRDefault="005F2AA5" w:rsidP="00654130">
            <w:r>
              <w:rPr>
                <w:rFonts w:hint="eastAsia"/>
              </w:rPr>
              <w:t>3.1.1</w:t>
            </w:r>
          </w:p>
        </w:tc>
        <w:tc>
          <w:tcPr>
            <w:tcW w:w="3444" w:type="dxa"/>
            <w:vAlign w:val="center"/>
          </w:tcPr>
          <w:p w:rsidR="005F2AA5" w:rsidRDefault="005F2AA5" w:rsidP="00654130">
            <w:r>
              <w:rPr>
                <w:rFonts w:hint="eastAsia"/>
              </w:rPr>
              <w:t>将产品说明之预备示意图图下方</w:t>
            </w:r>
          </w:p>
        </w:tc>
        <w:tc>
          <w:tcPr>
            <w:tcW w:w="1659" w:type="dxa"/>
            <w:vAlign w:val="center"/>
          </w:tcPr>
          <w:p w:rsidR="005F2AA5" w:rsidRPr="006D6AC9" w:rsidRDefault="005F2AA5" w:rsidP="00654130">
            <w:r>
              <w:rPr>
                <w:rFonts w:hint="eastAsia"/>
              </w:rPr>
              <w:t>西安宝德粉末冶金有限责任公司</w:t>
            </w:r>
          </w:p>
        </w:tc>
        <w:tc>
          <w:tcPr>
            <w:tcW w:w="1751" w:type="dxa"/>
            <w:vAlign w:val="center"/>
          </w:tcPr>
          <w:p w:rsidR="005F2AA5"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3</w:t>
            </w:r>
          </w:p>
        </w:tc>
        <w:tc>
          <w:tcPr>
            <w:tcW w:w="851" w:type="dxa"/>
            <w:vAlign w:val="center"/>
          </w:tcPr>
          <w:p w:rsidR="005F2AA5" w:rsidRDefault="005F2AA5" w:rsidP="00654130">
            <w:r>
              <w:rPr>
                <w:rFonts w:hint="eastAsia"/>
              </w:rPr>
              <w:t>3.2</w:t>
            </w:r>
          </w:p>
        </w:tc>
        <w:tc>
          <w:tcPr>
            <w:tcW w:w="3444" w:type="dxa"/>
            <w:vAlign w:val="center"/>
          </w:tcPr>
          <w:p w:rsidR="005F2AA5" w:rsidRDefault="005F2AA5" w:rsidP="00654130">
            <w:r>
              <w:rPr>
                <w:rFonts w:hint="eastAsia"/>
              </w:rPr>
              <w:t>取消表</w:t>
            </w:r>
            <w:r>
              <w:rPr>
                <w:rFonts w:hint="eastAsia"/>
              </w:rPr>
              <w:t>2</w:t>
            </w:r>
            <w:r>
              <w:rPr>
                <w:rFonts w:hint="eastAsia"/>
              </w:rPr>
              <w:t>，增添“其含量不小于</w:t>
            </w:r>
            <w:r>
              <w:rPr>
                <w:rFonts w:hint="eastAsia"/>
              </w:rPr>
              <w:t>90%</w:t>
            </w:r>
            <w:r>
              <w:rPr>
                <w:rFonts w:hint="eastAsia"/>
              </w:rPr>
              <w:t>”</w:t>
            </w:r>
          </w:p>
        </w:tc>
        <w:tc>
          <w:tcPr>
            <w:tcW w:w="1659" w:type="dxa"/>
            <w:vAlign w:val="center"/>
          </w:tcPr>
          <w:p w:rsidR="005F2AA5" w:rsidRDefault="005F2AA5" w:rsidP="00654130">
            <w:r>
              <w:rPr>
                <w:rFonts w:hint="eastAsia"/>
              </w:rPr>
              <w:t>有色标准化技术委员会</w:t>
            </w:r>
          </w:p>
        </w:tc>
        <w:tc>
          <w:tcPr>
            <w:tcW w:w="1751" w:type="dxa"/>
            <w:vAlign w:val="center"/>
          </w:tcPr>
          <w:p w:rsidR="005F2AA5"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4</w:t>
            </w:r>
          </w:p>
        </w:tc>
        <w:tc>
          <w:tcPr>
            <w:tcW w:w="851" w:type="dxa"/>
            <w:vAlign w:val="center"/>
          </w:tcPr>
          <w:p w:rsidR="005F2AA5" w:rsidRDefault="005F2AA5" w:rsidP="00654130">
            <w:r>
              <w:rPr>
                <w:rFonts w:hint="eastAsia"/>
              </w:rPr>
              <w:t>3.3</w:t>
            </w:r>
          </w:p>
        </w:tc>
        <w:tc>
          <w:tcPr>
            <w:tcW w:w="3444" w:type="dxa"/>
            <w:vAlign w:val="center"/>
          </w:tcPr>
          <w:p w:rsidR="005F2AA5" w:rsidRDefault="005F2AA5" w:rsidP="00654130">
            <w:r>
              <w:rPr>
                <w:rFonts w:hint="eastAsia"/>
              </w:rPr>
              <w:t>滤芯透气性能采用“相对透气系数”指标表征</w:t>
            </w:r>
          </w:p>
        </w:tc>
        <w:tc>
          <w:tcPr>
            <w:tcW w:w="1659" w:type="dxa"/>
            <w:vAlign w:val="center"/>
          </w:tcPr>
          <w:p w:rsidR="005F2AA5" w:rsidRDefault="005F2AA5" w:rsidP="00654130">
            <w:r>
              <w:rPr>
                <w:rFonts w:hint="eastAsia"/>
              </w:rPr>
              <w:t>钢铁研究总院</w:t>
            </w:r>
          </w:p>
        </w:tc>
        <w:tc>
          <w:tcPr>
            <w:tcW w:w="1751" w:type="dxa"/>
            <w:vAlign w:val="center"/>
          </w:tcPr>
          <w:p w:rsidR="005F2AA5" w:rsidRPr="00B56591" w:rsidRDefault="005F2AA5" w:rsidP="00654130">
            <w:r>
              <w:rPr>
                <w:rFonts w:hint="eastAsia"/>
              </w:rPr>
              <w:t>采纳</w:t>
            </w:r>
          </w:p>
        </w:tc>
      </w:tr>
      <w:tr w:rsidR="005F2AA5" w:rsidTr="00654130">
        <w:tc>
          <w:tcPr>
            <w:tcW w:w="817" w:type="dxa"/>
            <w:vAlign w:val="center"/>
          </w:tcPr>
          <w:p w:rsidR="005F2AA5" w:rsidRPr="00BB30C8" w:rsidRDefault="005F2AA5" w:rsidP="00654130">
            <w:r>
              <w:rPr>
                <w:rFonts w:hint="eastAsia"/>
              </w:rPr>
              <w:t>5</w:t>
            </w:r>
          </w:p>
        </w:tc>
        <w:tc>
          <w:tcPr>
            <w:tcW w:w="851" w:type="dxa"/>
            <w:vAlign w:val="center"/>
          </w:tcPr>
          <w:p w:rsidR="005F2AA5" w:rsidRDefault="005F2AA5" w:rsidP="00654130">
            <w:r>
              <w:rPr>
                <w:rFonts w:hint="eastAsia"/>
              </w:rPr>
              <w:t>3.6</w:t>
            </w:r>
          </w:p>
        </w:tc>
        <w:tc>
          <w:tcPr>
            <w:tcW w:w="3444" w:type="dxa"/>
            <w:vAlign w:val="center"/>
          </w:tcPr>
          <w:p w:rsidR="005F2AA5" w:rsidRDefault="005F2AA5" w:rsidP="00654130">
            <w:r>
              <w:rPr>
                <w:rFonts w:hint="eastAsia"/>
              </w:rPr>
              <w:t>增加耐腐蚀性能要求</w:t>
            </w:r>
          </w:p>
          <w:p w:rsidR="005F2AA5" w:rsidRPr="00B56591" w:rsidRDefault="005F2AA5" w:rsidP="00654130">
            <w:r>
              <w:rPr>
                <w:rFonts w:hint="eastAsia"/>
              </w:rPr>
              <w:t>需方对过滤材料耐腐蚀性能有要球时，应在合同中注明由供需双方协商确定。</w:t>
            </w:r>
          </w:p>
        </w:tc>
        <w:tc>
          <w:tcPr>
            <w:tcW w:w="1659" w:type="dxa"/>
            <w:vAlign w:val="center"/>
          </w:tcPr>
          <w:p w:rsidR="005F2AA5" w:rsidRPr="00D96ED0" w:rsidRDefault="005F2AA5" w:rsidP="00654130">
            <w:r>
              <w:rPr>
                <w:rFonts w:hint="eastAsia"/>
              </w:rPr>
              <w:t>钢铁研究总院</w:t>
            </w:r>
          </w:p>
        </w:tc>
        <w:tc>
          <w:tcPr>
            <w:tcW w:w="1751" w:type="dxa"/>
            <w:vAlign w:val="center"/>
          </w:tcPr>
          <w:p w:rsidR="005F2AA5"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6</w:t>
            </w:r>
          </w:p>
        </w:tc>
        <w:tc>
          <w:tcPr>
            <w:tcW w:w="851" w:type="dxa"/>
            <w:vAlign w:val="center"/>
          </w:tcPr>
          <w:p w:rsidR="005F2AA5" w:rsidRDefault="005F2AA5" w:rsidP="00654130">
            <w:r>
              <w:rPr>
                <w:rFonts w:hint="eastAsia"/>
              </w:rPr>
              <w:t>3.7</w:t>
            </w:r>
          </w:p>
        </w:tc>
        <w:tc>
          <w:tcPr>
            <w:tcW w:w="3444" w:type="dxa"/>
            <w:vAlign w:val="center"/>
          </w:tcPr>
          <w:p w:rsidR="005F2AA5" w:rsidRDefault="005F2AA5" w:rsidP="00654130">
            <w:r>
              <w:rPr>
                <w:rFonts w:hint="eastAsia"/>
              </w:rPr>
              <w:t>表</w:t>
            </w:r>
            <w:r>
              <w:rPr>
                <w:rFonts w:hint="eastAsia"/>
              </w:rPr>
              <w:t>3</w:t>
            </w:r>
            <w:r>
              <w:rPr>
                <w:rFonts w:hint="eastAsia"/>
              </w:rPr>
              <w:t>中单位由“</w:t>
            </w:r>
            <w:r>
              <w:rPr>
                <w:rFonts w:hint="eastAsia"/>
              </w:rPr>
              <w:t>mm</w:t>
            </w:r>
            <w:r>
              <w:rPr>
                <w:rFonts w:hint="eastAsia"/>
              </w:rPr>
              <w:t>”更改为“毫米”</w:t>
            </w:r>
          </w:p>
        </w:tc>
        <w:tc>
          <w:tcPr>
            <w:tcW w:w="1659" w:type="dxa"/>
            <w:vAlign w:val="center"/>
          </w:tcPr>
          <w:p w:rsidR="005F2AA5" w:rsidRPr="00D96ED0" w:rsidRDefault="005F2AA5" w:rsidP="00654130">
            <w:r>
              <w:rPr>
                <w:rFonts w:hint="eastAsia"/>
              </w:rPr>
              <w:t>西北有色金属</w:t>
            </w:r>
            <w:r>
              <w:rPr>
                <w:rFonts w:hint="eastAsia"/>
              </w:rPr>
              <w:lastRenderedPageBreak/>
              <w:t>研究院</w:t>
            </w:r>
          </w:p>
        </w:tc>
        <w:tc>
          <w:tcPr>
            <w:tcW w:w="1751" w:type="dxa"/>
            <w:vAlign w:val="center"/>
          </w:tcPr>
          <w:p w:rsidR="005F2AA5" w:rsidRDefault="005F2AA5" w:rsidP="00654130">
            <w:r>
              <w:rPr>
                <w:rFonts w:hint="eastAsia"/>
              </w:rPr>
              <w:lastRenderedPageBreak/>
              <w:t>采纳</w:t>
            </w:r>
          </w:p>
        </w:tc>
      </w:tr>
      <w:tr w:rsidR="005F2AA5" w:rsidTr="00654130">
        <w:tc>
          <w:tcPr>
            <w:tcW w:w="817" w:type="dxa"/>
            <w:vAlign w:val="center"/>
          </w:tcPr>
          <w:p w:rsidR="005F2AA5" w:rsidRDefault="005F2AA5" w:rsidP="00654130">
            <w:r>
              <w:rPr>
                <w:rFonts w:hint="eastAsia"/>
              </w:rPr>
              <w:lastRenderedPageBreak/>
              <w:t>7</w:t>
            </w:r>
          </w:p>
        </w:tc>
        <w:tc>
          <w:tcPr>
            <w:tcW w:w="851" w:type="dxa"/>
            <w:vAlign w:val="center"/>
          </w:tcPr>
          <w:p w:rsidR="005F2AA5" w:rsidRDefault="005F2AA5" w:rsidP="00654130">
            <w:r>
              <w:rPr>
                <w:rFonts w:hint="eastAsia"/>
              </w:rPr>
              <w:t>4.2</w:t>
            </w:r>
          </w:p>
        </w:tc>
        <w:tc>
          <w:tcPr>
            <w:tcW w:w="3444" w:type="dxa"/>
            <w:vAlign w:val="center"/>
          </w:tcPr>
          <w:p w:rsidR="005F2AA5" w:rsidRDefault="005F2AA5" w:rsidP="00654130">
            <w:r>
              <w:rPr>
                <w:rFonts w:hint="eastAsia"/>
              </w:rPr>
              <w:t>将“</w:t>
            </w:r>
            <w:r>
              <w:rPr>
                <w:rFonts w:hint="eastAsia"/>
              </w:rPr>
              <w:t>GB/T25836</w:t>
            </w:r>
            <w:r>
              <w:rPr>
                <w:rFonts w:hint="eastAsia"/>
              </w:rPr>
              <w:t>”更改采用“</w:t>
            </w:r>
            <w:r>
              <w:rPr>
                <w:rFonts w:hint="eastAsia"/>
              </w:rPr>
              <w:t>GB/T5249</w:t>
            </w:r>
            <w:r>
              <w:rPr>
                <w:rFonts w:hint="eastAsia"/>
              </w:rPr>
              <w:t>”</w:t>
            </w:r>
          </w:p>
        </w:tc>
        <w:tc>
          <w:tcPr>
            <w:tcW w:w="1659" w:type="dxa"/>
            <w:vAlign w:val="center"/>
          </w:tcPr>
          <w:p w:rsidR="005F2AA5" w:rsidRPr="00B56591" w:rsidRDefault="005F2AA5" w:rsidP="00654130">
            <w:r>
              <w:rPr>
                <w:rFonts w:hint="eastAsia"/>
              </w:rPr>
              <w:t>西北有色金属研究院</w:t>
            </w:r>
          </w:p>
        </w:tc>
        <w:tc>
          <w:tcPr>
            <w:tcW w:w="1751" w:type="dxa"/>
            <w:vAlign w:val="center"/>
          </w:tcPr>
          <w:p w:rsidR="005F2AA5"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8</w:t>
            </w:r>
          </w:p>
        </w:tc>
        <w:tc>
          <w:tcPr>
            <w:tcW w:w="851" w:type="dxa"/>
            <w:vAlign w:val="center"/>
          </w:tcPr>
          <w:p w:rsidR="005F2AA5" w:rsidRDefault="005F2AA5" w:rsidP="00654130">
            <w:r>
              <w:rPr>
                <w:rFonts w:hint="eastAsia"/>
              </w:rPr>
              <w:t>5.1</w:t>
            </w:r>
          </w:p>
        </w:tc>
        <w:tc>
          <w:tcPr>
            <w:tcW w:w="3444" w:type="dxa"/>
            <w:vAlign w:val="center"/>
          </w:tcPr>
          <w:p w:rsidR="005F2AA5" w:rsidRDefault="005F2AA5" w:rsidP="00654130">
            <w:r>
              <w:rPr>
                <w:rFonts w:hint="eastAsia"/>
              </w:rPr>
              <w:t>去掉“质量检验部门”</w:t>
            </w:r>
          </w:p>
        </w:tc>
        <w:tc>
          <w:tcPr>
            <w:tcW w:w="1659" w:type="dxa"/>
            <w:vAlign w:val="center"/>
          </w:tcPr>
          <w:p w:rsidR="005F2AA5" w:rsidRPr="00B56591" w:rsidRDefault="005F2AA5" w:rsidP="00654130">
            <w:r>
              <w:rPr>
                <w:rFonts w:hint="eastAsia"/>
              </w:rPr>
              <w:t>株洲硬质合金集团有限公司</w:t>
            </w:r>
          </w:p>
        </w:tc>
        <w:tc>
          <w:tcPr>
            <w:tcW w:w="1751" w:type="dxa"/>
            <w:vAlign w:val="center"/>
          </w:tcPr>
          <w:p w:rsidR="005F2AA5" w:rsidRDefault="005F2AA5" w:rsidP="00654130">
            <w:r>
              <w:rPr>
                <w:rFonts w:hint="eastAsia"/>
              </w:rPr>
              <w:t>采纳</w:t>
            </w:r>
          </w:p>
        </w:tc>
      </w:tr>
      <w:tr w:rsidR="005F2AA5" w:rsidTr="00654130">
        <w:tc>
          <w:tcPr>
            <w:tcW w:w="817" w:type="dxa"/>
            <w:vAlign w:val="center"/>
          </w:tcPr>
          <w:p w:rsidR="005F2AA5" w:rsidRDefault="005F2AA5" w:rsidP="00654130">
            <w:r>
              <w:rPr>
                <w:rFonts w:hint="eastAsia"/>
              </w:rPr>
              <w:t>9</w:t>
            </w:r>
          </w:p>
        </w:tc>
        <w:tc>
          <w:tcPr>
            <w:tcW w:w="851" w:type="dxa"/>
            <w:vAlign w:val="center"/>
          </w:tcPr>
          <w:p w:rsidR="005F2AA5" w:rsidRDefault="005F2AA5" w:rsidP="00654130">
            <w:r>
              <w:rPr>
                <w:rFonts w:hint="eastAsia"/>
              </w:rPr>
              <w:t>5.3</w:t>
            </w:r>
          </w:p>
        </w:tc>
        <w:tc>
          <w:tcPr>
            <w:tcW w:w="3444" w:type="dxa"/>
            <w:vAlign w:val="center"/>
          </w:tcPr>
          <w:p w:rsidR="005F2AA5" w:rsidRDefault="005F2AA5" w:rsidP="00654130">
            <w:r>
              <w:rPr>
                <w:rFonts w:hint="eastAsia"/>
              </w:rPr>
              <w:t>表</w:t>
            </w:r>
            <w:r>
              <w:rPr>
                <w:rFonts w:hint="eastAsia"/>
              </w:rPr>
              <w:t>4</w:t>
            </w:r>
            <w:r>
              <w:rPr>
                <w:rFonts w:hint="eastAsia"/>
              </w:rPr>
              <w:t>中取样数量进行更改，将</w:t>
            </w:r>
            <w:r>
              <w:rPr>
                <w:rFonts w:hint="eastAsia"/>
              </w:rPr>
              <w:t>3%</w:t>
            </w:r>
            <w:r>
              <w:rPr>
                <w:rFonts w:hint="eastAsia"/>
              </w:rPr>
              <w:t>更改为</w:t>
            </w:r>
            <w:r>
              <w:rPr>
                <w:rFonts w:hint="eastAsia"/>
              </w:rPr>
              <w:t>1%</w:t>
            </w:r>
          </w:p>
        </w:tc>
        <w:tc>
          <w:tcPr>
            <w:tcW w:w="1659" w:type="dxa"/>
            <w:vAlign w:val="center"/>
          </w:tcPr>
          <w:p w:rsidR="005F2AA5" w:rsidRDefault="005F2AA5" w:rsidP="00654130">
            <w:r>
              <w:rPr>
                <w:rFonts w:hint="eastAsia"/>
              </w:rPr>
              <w:t>株洲硬质合金集团有限公司</w:t>
            </w:r>
          </w:p>
        </w:tc>
        <w:tc>
          <w:tcPr>
            <w:tcW w:w="1751" w:type="dxa"/>
            <w:vAlign w:val="center"/>
          </w:tcPr>
          <w:p w:rsidR="005F2AA5" w:rsidRDefault="005F2AA5" w:rsidP="00654130">
            <w:r>
              <w:rPr>
                <w:rFonts w:hint="eastAsia"/>
              </w:rPr>
              <w:t>采纳</w:t>
            </w:r>
          </w:p>
        </w:tc>
      </w:tr>
      <w:tr w:rsidR="005F2AA5" w:rsidRPr="00D96ED0" w:rsidTr="00654130">
        <w:tc>
          <w:tcPr>
            <w:tcW w:w="817" w:type="dxa"/>
            <w:vAlign w:val="center"/>
          </w:tcPr>
          <w:p w:rsidR="005F2AA5" w:rsidRDefault="005F2AA5" w:rsidP="00654130">
            <w:r>
              <w:rPr>
                <w:rFonts w:hint="eastAsia"/>
              </w:rPr>
              <w:t>10</w:t>
            </w:r>
          </w:p>
        </w:tc>
        <w:tc>
          <w:tcPr>
            <w:tcW w:w="851" w:type="dxa"/>
            <w:vAlign w:val="center"/>
          </w:tcPr>
          <w:p w:rsidR="005F2AA5" w:rsidRDefault="005F2AA5" w:rsidP="00654130">
            <w:r>
              <w:rPr>
                <w:rFonts w:hint="eastAsia"/>
              </w:rPr>
              <w:t>5.3</w:t>
            </w:r>
          </w:p>
        </w:tc>
        <w:tc>
          <w:tcPr>
            <w:tcW w:w="3444" w:type="dxa"/>
            <w:vAlign w:val="center"/>
          </w:tcPr>
          <w:p w:rsidR="005F2AA5" w:rsidRDefault="005F2AA5" w:rsidP="00654130">
            <w:r>
              <w:rPr>
                <w:rFonts w:hint="eastAsia"/>
              </w:rPr>
              <w:t>表</w:t>
            </w:r>
            <w:r>
              <w:rPr>
                <w:rFonts w:hint="eastAsia"/>
              </w:rPr>
              <w:t>4</w:t>
            </w:r>
            <w:r>
              <w:rPr>
                <w:rFonts w:hint="eastAsia"/>
              </w:rPr>
              <w:t>中“过滤元件尺寸”更改为“尺寸及允许偏差”</w:t>
            </w:r>
          </w:p>
        </w:tc>
        <w:tc>
          <w:tcPr>
            <w:tcW w:w="1659" w:type="dxa"/>
            <w:vAlign w:val="center"/>
          </w:tcPr>
          <w:p w:rsidR="005F2AA5" w:rsidRDefault="005F2AA5" w:rsidP="00654130">
            <w:r>
              <w:rPr>
                <w:rFonts w:hint="eastAsia"/>
              </w:rPr>
              <w:t>钢铁研究总院</w:t>
            </w:r>
          </w:p>
        </w:tc>
        <w:tc>
          <w:tcPr>
            <w:tcW w:w="1751" w:type="dxa"/>
            <w:vAlign w:val="center"/>
          </w:tcPr>
          <w:p w:rsidR="005F2AA5" w:rsidRDefault="005F2AA5" w:rsidP="00654130">
            <w:r>
              <w:rPr>
                <w:rFonts w:hint="eastAsia"/>
              </w:rPr>
              <w:t>采纳</w:t>
            </w:r>
          </w:p>
        </w:tc>
      </w:tr>
      <w:tr w:rsidR="005F2AA5" w:rsidRPr="00D96ED0" w:rsidTr="00654130">
        <w:tc>
          <w:tcPr>
            <w:tcW w:w="817" w:type="dxa"/>
            <w:vAlign w:val="center"/>
          </w:tcPr>
          <w:p w:rsidR="005F2AA5" w:rsidRDefault="005F2AA5" w:rsidP="00654130">
            <w:r>
              <w:rPr>
                <w:rFonts w:hint="eastAsia"/>
              </w:rPr>
              <w:t>11</w:t>
            </w:r>
          </w:p>
        </w:tc>
        <w:tc>
          <w:tcPr>
            <w:tcW w:w="851" w:type="dxa"/>
            <w:vAlign w:val="center"/>
          </w:tcPr>
          <w:p w:rsidR="005F2AA5" w:rsidRDefault="005F2AA5" w:rsidP="00654130">
            <w:r>
              <w:rPr>
                <w:rFonts w:hint="eastAsia"/>
              </w:rPr>
              <w:t>6.4</w:t>
            </w:r>
          </w:p>
        </w:tc>
        <w:tc>
          <w:tcPr>
            <w:tcW w:w="3444" w:type="dxa"/>
            <w:vAlign w:val="center"/>
          </w:tcPr>
          <w:p w:rsidR="005F2AA5" w:rsidRDefault="005F2AA5" w:rsidP="00654130">
            <w:r>
              <w:rPr>
                <w:rFonts w:hint="eastAsia"/>
              </w:rPr>
              <w:t>取消型式检验要求</w:t>
            </w:r>
          </w:p>
        </w:tc>
        <w:tc>
          <w:tcPr>
            <w:tcW w:w="1659" w:type="dxa"/>
            <w:vAlign w:val="center"/>
          </w:tcPr>
          <w:p w:rsidR="005F2AA5" w:rsidRDefault="005F2AA5" w:rsidP="00654130">
            <w:r>
              <w:rPr>
                <w:rFonts w:hint="eastAsia"/>
              </w:rPr>
              <w:t>有色标准化技术委员会</w:t>
            </w:r>
          </w:p>
        </w:tc>
        <w:tc>
          <w:tcPr>
            <w:tcW w:w="1751" w:type="dxa"/>
            <w:vAlign w:val="center"/>
          </w:tcPr>
          <w:p w:rsidR="005F2AA5" w:rsidRDefault="005F2AA5" w:rsidP="00654130">
            <w:r>
              <w:rPr>
                <w:rFonts w:hint="eastAsia"/>
              </w:rPr>
              <w:t>采纳</w:t>
            </w:r>
          </w:p>
        </w:tc>
      </w:tr>
      <w:tr w:rsidR="005F2AA5" w:rsidRPr="00D96ED0" w:rsidTr="00654130">
        <w:tc>
          <w:tcPr>
            <w:tcW w:w="817" w:type="dxa"/>
            <w:vAlign w:val="center"/>
          </w:tcPr>
          <w:p w:rsidR="005F2AA5" w:rsidRDefault="005F2AA5" w:rsidP="00654130">
            <w:r>
              <w:rPr>
                <w:rFonts w:hint="eastAsia"/>
              </w:rPr>
              <w:t>12</w:t>
            </w:r>
          </w:p>
        </w:tc>
        <w:tc>
          <w:tcPr>
            <w:tcW w:w="851" w:type="dxa"/>
            <w:vAlign w:val="center"/>
          </w:tcPr>
          <w:p w:rsidR="005F2AA5" w:rsidRDefault="005F2AA5" w:rsidP="00654130">
            <w:r>
              <w:rPr>
                <w:rFonts w:hint="eastAsia"/>
              </w:rPr>
              <w:t>7</w:t>
            </w:r>
          </w:p>
        </w:tc>
        <w:tc>
          <w:tcPr>
            <w:tcW w:w="3444" w:type="dxa"/>
            <w:vAlign w:val="center"/>
          </w:tcPr>
          <w:p w:rsidR="005F2AA5" w:rsidRDefault="005F2AA5" w:rsidP="00654130">
            <w:r>
              <w:rPr>
                <w:rFonts w:hint="eastAsia"/>
              </w:rPr>
              <w:t>取消标志、包装、运输及储存要求</w:t>
            </w:r>
          </w:p>
        </w:tc>
        <w:tc>
          <w:tcPr>
            <w:tcW w:w="1659" w:type="dxa"/>
            <w:vAlign w:val="center"/>
          </w:tcPr>
          <w:p w:rsidR="005F2AA5" w:rsidRDefault="005F2AA5" w:rsidP="00654130">
            <w:r>
              <w:rPr>
                <w:rFonts w:hint="eastAsia"/>
              </w:rPr>
              <w:t>有色标准化技术委员会</w:t>
            </w:r>
          </w:p>
        </w:tc>
        <w:tc>
          <w:tcPr>
            <w:tcW w:w="1751" w:type="dxa"/>
            <w:vAlign w:val="center"/>
          </w:tcPr>
          <w:p w:rsidR="005F2AA5" w:rsidRDefault="005F2AA5" w:rsidP="00654130">
            <w:r>
              <w:rPr>
                <w:rFonts w:hint="eastAsia"/>
              </w:rPr>
              <w:t>采纳</w:t>
            </w:r>
          </w:p>
        </w:tc>
      </w:tr>
    </w:tbl>
    <w:p w:rsidR="00785EE2" w:rsidRPr="0089261B" w:rsidRDefault="00A96859" w:rsidP="005F2AA5">
      <w:pPr>
        <w:spacing w:beforeLines="50" w:afterLines="50" w:line="360" w:lineRule="auto"/>
        <w:rPr>
          <w:b/>
          <w:color w:val="000000"/>
          <w:spacing w:val="4"/>
          <w:sz w:val="24"/>
        </w:rPr>
      </w:pPr>
      <w:r w:rsidRPr="0089261B">
        <w:rPr>
          <w:b/>
          <w:color w:val="000000"/>
          <w:spacing w:val="4"/>
          <w:sz w:val="24"/>
        </w:rPr>
        <w:t>二、</w:t>
      </w:r>
      <w:r w:rsidR="00217C91" w:rsidRPr="0089261B">
        <w:rPr>
          <w:b/>
          <w:color w:val="000000"/>
          <w:spacing w:val="4"/>
          <w:sz w:val="24"/>
        </w:rPr>
        <w:t>标准编制原则</w:t>
      </w:r>
      <w:r w:rsidR="00FE1B30" w:rsidRPr="0089261B">
        <w:rPr>
          <w:b/>
          <w:color w:val="000000"/>
          <w:spacing w:val="4"/>
          <w:sz w:val="24"/>
        </w:rPr>
        <w:t>、主要内容</w:t>
      </w:r>
      <w:r w:rsidR="00217C91" w:rsidRPr="0089261B">
        <w:rPr>
          <w:b/>
          <w:color w:val="000000"/>
          <w:spacing w:val="4"/>
          <w:sz w:val="24"/>
        </w:rPr>
        <w:t>和依据</w:t>
      </w:r>
    </w:p>
    <w:p w:rsidR="00615C3F" w:rsidRPr="0089261B" w:rsidRDefault="00502D95" w:rsidP="005F2AA5">
      <w:pPr>
        <w:spacing w:beforeLines="50" w:afterLines="50" w:line="360" w:lineRule="auto"/>
        <w:rPr>
          <w:b/>
          <w:color w:val="000000"/>
          <w:spacing w:val="4"/>
          <w:sz w:val="24"/>
        </w:rPr>
      </w:pPr>
      <w:r w:rsidRPr="0089261B">
        <w:rPr>
          <w:b/>
          <w:color w:val="000000"/>
          <w:spacing w:val="4"/>
          <w:sz w:val="24"/>
        </w:rPr>
        <w:t>2.1</w:t>
      </w:r>
      <w:r w:rsidR="00CE3212" w:rsidRPr="0089261B">
        <w:rPr>
          <w:b/>
          <w:color w:val="000000"/>
          <w:spacing w:val="4"/>
          <w:sz w:val="24"/>
        </w:rPr>
        <w:t>标准编制的原则</w:t>
      </w:r>
    </w:p>
    <w:p w:rsidR="008B0C07" w:rsidRPr="0089261B" w:rsidRDefault="00785EE2" w:rsidP="005F2AA5">
      <w:pPr>
        <w:spacing w:beforeLines="50" w:afterLines="50" w:line="360" w:lineRule="auto"/>
        <w:ind w:firstLineChars="200" w:firstLine="400"/>
        <w:rPr>
          <w:color w:val="000000"/>
          <w:sz w:val="24"/>
        </w:rPr>
      </w:pPr>
      <w:r w:rsidRPr="0089261B">
        <w:rPr>
          <w:color w:val="000000"/>
          <w:spacing w:val="-20"/>
          <w:sz w:val="24"/>
        </w:rPr>
        <w:t>标准编制遵循</w:t>
      </w:r>
      <w:r w:rsidRPr="0089261B">
        <w:rPr>
          <w:color w:val="000000"/>
          <w:spacing w:val="-20"/>
          <w:sz w:val="24"/>
        </w:rPr>
        <w:t>“</w:t>
      </w:r>
      <w:r w:rsidRPr="0089261B">
        <w:rPr>
          <w:color w:val="000000"/>
          <w:spacing w:val="-20"/>
          <w:sz w:val="24"/>
        </w:rPr>
        <w:t>科学性、实用性、统一性、规范性</w:t>
      </w:r>
      <w:r w:rsidRPr="0089261B">
        <w:rPr>
          <w:color w:val="000000"/>
          <w:spacing w:val="-20"/>
          <w:sz w:val="24"/>
        </w:rPr>
        <w:t>”</w:t>
      </w:r>
      <w:r w:rsidRPr="0089261B">
        <w:rPr>
          <w:color w:val="000000"/>
          <w:spacing w:val="-20"/>
          <w:sz w:val="24"/>
        </w:rPr>
        <w:t>的原则，</w:t>
      </w:r>
      <w:r w:rsidR="008B0C07" w:rsidRPr="0089261B">
        <w:rPr>
          <w:color w:val="000000"/>
          <w:spacing w:val="4"/>
          <w:sz w:val="24"/>
        </w:rPr>
        <w:t>严格按</w:t>
      </w:r>
      <w:r w:rsidR="008B0C07" w:rsidRPr="0089261B">
        <w:rPr>
          <w:color w:val="000000"/>
          <w:sz w:val="24"/>
        </w:rPr>
        <w:t>GB/T1.1</w:t>
      </w:r>
      <w:r w:rsidR="008B0C07" w:rsidRPr="0089261B">
        <w:rPr>
          <w:color w:val="000000"/>
          <w:spacing w:val="4"/>
          <w:sz w:val="24"/>
        </w:rPr>
        <w:t>《标准化工作导则第</w:t>
      </w:r>
      <w:r w:rsidR="008B0C07" w:rsidRPr="0089261B">
        <w:rPr>
          <w:color w:val="000000"/>
          <w:sz w:val="24"/>
        </w:rPr>
        <w:t>1</w:t>
      </w:r>
      <w:r w:rsidR="008B0C07" w:rsidRPr="0089261B">
        <w:rPr>
          <w:color w:val="000000"/>
          <w:spacing w:val="-9"/>
          <w:sz w:val="24"/>
        </w:rPr>
        <w:t>部分：标准的结构和编写</w:t>
      </w:r>
      <w:r w:rsidR="008B0C07" w:rsidRPr="0089261B">
        <w:rPr>
          <w:color w:val="000000"/>
          <w:spacing w:val="4"/>
          <w:sz w:val="24"/>
        </w:rPr>
        <w:t>规则》</w:t>
      </w:r>
      <w:r w:rsidR="008B0C07" w:rsidRPr="0089261B">
        <w:rPr>
          <w:color w:val="000000"/>
          <w:sz w:val="24"/>
        </w:rPr>
        <w:t>，</w:t>
      </w:r>
      <w:r w:rsidR="008B0C07" w:rsidRPr="0089261B">
        <w:rPr>
          <w:color w:val="000000"/>
          <w:sz w:val="24"/>
        </w:rPr>
        <w:t>GB/T1.2</w:t>
      </w:r>
      <w:r w:rsidR="008B0C07" w:rsidRPr="0089261B">
        <w:rPr>
          <w:color w:val="000000"/>
          <w:spacing w:val="4"/>
          <w:sz w:val="24"/>
        </w:rPr>
        <w:t>《标准化工作导则第</w:t>
      </w:r>
      <w:r w:rsidR="008B0C07" w:rsidRPr="0089261B">
        <w:rPr>
          <w:color w:val="000000"/>
          <w:sz w:val="24"/>
        </w:rPr>
        <w:t>2</w:t>
      </w:r>
      <w:r w:rsidR="008B0C07" w:rsidRPr="0089261B">
        <w:rPr>
          <w:color w:val="000000"/>
          <w:spacing w:val="4"/>
          <w:sz w:val="24"/>
        </w:rPr>
        <w:t>部分</w:t>
      </w:r>
      <w:r w:rsidR="008B0C07" w:rsidRPr="0089261B">
        <w:rPr>
          <w:color w:val="000000"/>
          <w:sz w:val="24"/>
        </w:rPr>
        <w:t>:</w:t>
      </w:r>
      <w:r w:rsidR="008B0C07" w:rsidRPr="0089261B">
        <w:rPr>
          <w:color w:val="000000"/>
          <w:spacing w:val="4"/>
          <w:sz w:val="24"/>
        </w:rPr>
        <w:t>标准中规范性技术要素内容的确定</w:t>
      </w:r>
      <w:r w:rsidR="008B0C07" w:rsidRPr="0089261B">
        <w:rPr>
          <w:color w:val="000000"/>
          <w:spacing w:val="3"/>
          <w:sz w:val="24"/>
        </w:rPr>
        <w:t>方法》要求进行。</w:t>
      </w:r>
      <w:r w:rsidR="008B0C07" w:rsidRPr="0089261B">
        <w:rPr>
          <w:color w:val="000000"/>
          <w:sz w:val="24"/>
        </w:rPr>
        <w:t> </w:t>
      </w:r>
    </w:p>
    <w:p w:rsidR="00217C91" w:rsidRPr="0089261B" w:rsidRDefault="0038561D" w:rsidP="005F2AA5">
      <w:pPr>
        <w:spacing w:beforeLines="50" w:afterLines="50" w:line="360" w:lineRule="auto"/>
        <w:ind w:firstLineChars="250" w:firstLine="500"/>
        <w:rPr>
          <w:color w:val="000000"/>
          <w:spacing w:val="3"/>
          <w:sz w:val="24"/>
        </w:rPr>
      </w:pPr>
      <w:r w:rsidRPr="0089261B">
        <w:rPr>
          <w:color w:val="000000"/>
          <w:spacing w:val="-20"/>
          <w:sz w:val="24"/>
        </w:rPr>
        <w:t>标准编制</w:t>
      </w:r>
      <w:r w:rsidR="00AE2501" w:rsidRPr="0089261B">
        <w:rPr>
          <w:color w:val="000000"/>
          <w:spacing w:val="-20"/>
          <w:sz w:val="24"/>
        </w:rPr>
        <w:t>结合</w:t>
      </w:r>
      <w:r w:rsidR="00785EE2" w:rsidRPr="0089261B">
        <w:rPr>
          <w:color w:val="000000"/>
          <w:spacing w:val="-20"/>
          <w:sz w:val="24"/>
        </w:rPr>
        <w:t>国</w:t>
      </w:r>
      <w:r w:rsidR="00785EE2" w:rsidRPr="0089261B">
        <w:rPr>
          <w:color w:val="000000"/>
          <w:spacing w:val="3"/>
          <w:sz w:val="24"/>
        </w:rPr>
        <w:t>家现行标准，重点突出在</w:t>
      </w:r>
      <w:r w:rsidR="00AE2501" w:rsidRPr="0089261B">
        <w:rPr>
          <w:color w:val="000000"/>
          <w:spacing w:val="3"/>
          <w:sz w:val="24"/>
        </w:rPr>
        <w:t>规格</w:t>
      </w:r>
      <w:r w:rsidR="00785EE2" w:rsidRPr="0089261B">
        <w:rPr>
          <w:color w:val="000000"/>
          <w:spacing w:val="3"/>
          <w:sz w:val="24"/>
        </w:rPr>
        <w:t>、</w:t>
      </w:r>
      <w:r w:rsidR="00AE2501" w:rsidRPr="0089261B">
        <w:rPr>
          <w:color w:val="000000"/>
          <w:spacing w:val="3"/>
          <w:sz w:val="24"/>
        </w:rPr>
        <w:t>力学性能</w:t>
      </w:r>
      <w:r w:rsidR="008B0C07" w:rsidRPr="0089261B">
        <w:rPr>
          <w:color w:val="000000"/>
          <w:spacing w:val="3"/>
          <w:sz w:val="24"/>
        </w:rPr>
        <w:t>指标上，并注重标准的可操作性。参照的标准见表</w:t>
      </w:r>
      <w:r w:rsidR="008B0C07" w:rsidRPr="0089261B">
        <w:rPr>
          <w:color w:val="000000"/>
          <w:spacing w:val="3"/>
          <w:sz w:val="24"/>
        </w:rPr>
        <w:t>1</w:t>
      </w:r>
      <w:r w:rsidR="008B0C07" w:rsidRPr="0089261B">
        <w:rPr>
          <w:color w:val="000000"/>
          <w:spacing w:val="3"/>
          <w:sz w:val="24"/>
        </w:rPr>
        <w:t>：</w:t>
      </w:r>
    </w:p>
    <w:p w:rsidR="00AE2501" w:rsidRPr="0089261B" w:rsidRDefault="00AE2501" w:rsidP="005F2AA5">
      <w:pPr>
        <w:spacing w:beforeLines="50" w:afterLines="50" w:line="360" w:lineRule="auto"/>
        <w:jc w:val="center"/>
        <w:rPr>
          <w:color w:val="000000"/>
          <w:spacing w:val="3"/>
          <w:sz w:val="24"/>
        </w:rPr>
      </w:pPr>
      <w:r w:rsidRPr="0089261B">
        <w:rPr>
          <w:color w:val="000000"/>
          <w:spacing w:val="3"/>
          <w:sz w:val="24"/>
        </w:rPr>
        <w:t>表</w:t>
      </w:r>
      <w:r w:rsidR="005D6F91">
        <w:rPr>
          <w:rFonts w:hint="eastAsia"/>
          <w:color w:val="000000"/>
          <w:spacing w:val="3"/>
          <w:sz w:val="24"/>
        </w:rPr>
        <w:t>3</w:t>
      </w:r>
      <w:r w:rsidRPr="0089261B">
        <w:rPr>
          <w:color w:val="000000"/>
          <w:spacing w:val="3"/>
          <w:sz w:val="24"/>
        </w:rPr>
        <w:t xml:space="preserve"> </w:t>
      </w:r>
      <w:r w:rsidRPr="0089261B">
        <w:rPr>
          <w:color w:val="000000"/>
          <w:spacing w:val="3"/>
          <w:sz w:val="24"/>
        </w:rPr>
        <w:t>参照标准</w:t>
      </w:r>
    </w:p>
    <w:tbl>
      <w:tblPr>
        <w:tblStyle w:val="aa"/>
        <w:tblW w:w="5000" w:type="pct"/>
        <w:tblLook w:val="04A0"/>
      </w:tblPr>
      <w:tblGrid>
        <w:gridCol w:w="960"/>
        <w:gridCol w:w="1842"/>
        <w:gridCol w:w="5720"/>
      </w:tblGrid>
      <w:tr w:rsidR="00AE2501" w:rsidRPr="0089261B" w:rsidTr="00E24AF8">
        <w:tc>
          <w:tcPr>
            <w:tcW w:w="563" w:type="pct"/>
            <w:vAlign w:val="center"/>
          </w:tcPr>
          <w:p w:rsidR="00AE2501" w:rsidRPr="0089261B" w:rsidRDefault="00AE2501" w:rsidP="00E24AF8">
            <w:pPr>
              <w:spacing w:line="360" w:lineRule="auto"/>
              <w:jc w:val="center"/>
              <w:rPr>
                <w:rFonts w:eastAsiaTheme="majorEastAsia"/>
                <w:sz w:val="24"/>
              </w:rPr>
            </w:pPr>
            <w:r w:rsidRPr="0089261B">
              <w:rPr>
                <w:rFonts w:eastAsiaTheme="majorEastAsia" w:hAnsiTheme="majorEastAsia"/>
                <w:sz w:val="24"/>
              </w:rPr>
              <w:t>序号</w:t>
            </w:r>
          </w:p>
        </w:tc>
        <w:tc>
          <w:tcPr>
            <w:tcW w:w="1081" w:type="pct"/>
            <w:vAlign w:val="center"/>
          </w:tcPr>
          <w:p w:rsidR="00AE2501" w:rsidRPr="0089261B" w:rsidRDefault="00AE2501" w:rsidP="00E24AF8">
            <w:pPr>
              <w:spacing w:line="360" w:lineRule="auto"/>
              <w:jc w:val="center"/>
              <w:rPr>
                <w:rFonts w:eastAsiaTheme="majorEastAsia"/>
                <w:sz w:val="24"/>
              </w:rPr>
            </w:pPr>
            <w:r w:rsidRPr="0089261B">
              <w:rPr>
                <w:rFonts w:eastAsiaTheme="majorEastAsia" w:hAnsiTheme="majorEastAsia"/>
                <w:sz w:val="24"/>
              </w:rPr>
              <w:t>标准号</w:t>
            </w:r>
          </w:p>
        </w:tc>
        <w:tc>
          <w:tcPr>
            <w:tcW w:w="3356" w:type="pct"/>
            <w:vAlign w:val="center"/>
          </w:tcPr>
          <w:p w:rsidR="00AE2501" w:rsidRPr="0089261B" w:rsidRDefault="00AE2501" w:rsidP="00E24AF8">
            <w:pPr>
              <w:spacing w:line="360" w:lineRule="auto"/>
              <w:jc w:val="center"/>
              <w:rPr>
                <w:rFonts w:eastAsiaTheme="majorEastAsia"/>
                <w:sz w:val="24"/>
              </w:rPr>
            </w:pPr>
            <w:r w:rsidRPr="0089261B">
              <w:rPr>
                <w:rFonts w:eastAsiaTheme="majorEastAsia" w:hAnsiTheme="majorEastAsia"/>
                <w:sz w:val="24"/>
              </w:rPr>
              <w:t>标准名称</w:t>
            </w:r>
          </w:p>
        </w:tc>
      </w:tr>
      <w:tr w:rsidR="00AE2501" w:rsidRPr="0089261B" w:rsidTr="00E24AF8">
        <w:tc>
          <w:tcPr>
            <w:tcW w:w="563" w:type="pct"/>
            <w:vAlign w:val="center"/>
          </w:tcPr>
          <w:p w:rsidR="00AE2501" w:rsidRPr="0089261B" w:rsidRDefault="00AE2501" w:rsidP="00E24AF8">
            <w:pPr>
              <w:spacing w:line="360" w:lineRule="auto"/>
              <w:jc w:val="center"/>
              <w:rPr>
                <w:rFonts w:eastAsiaTheme="majorEastAsia"/>
                <w:sz w:val="24"/>
              </w:rPr>
            </w:pPr>
            <w:r w:rsidRPr="0089261B">
              <w:rPr>
                <w:rFonts w:eastAsiaTheme="majorEastAsia"/>
                <w:sz w:val="24"/>
              </w:rPr>
              <w:t>1</w:t>
            </w:r>
          </w:p>
        </w:tc>
        <w:tc>
          <w:tcPr>
            <w:tcW w:w="1081" w:type="pct"/>
            <w:vAlign w:val="center"/>
          </w:tcPr>
          <w:p w:rsidR="00AE2501" w:rsidRPr="0089261B" w:rsidRDefault="00E24AF8" w:rsidP="00E24AF8">
            <w:pPr>
              <w:spacing w:line="360" w:lineRule="auto"/>
              <w:jc w:val="center"/>
              <w:rPr>
                <w:rFonts w:eastAsiaTheme="majorEastAsia"/>
                <w:sz w:val="24"/>
              </w:rPr>
            </w:pPr>
            <w:r>
              <w:rPr>
                <w:rFonts w:ascii="宋体" w:hAnsi="宋体" w:hint="eastAsia"/>
              </w:rPr>
              <w:t>GB/T 191</w:t>
            </w:r>
          </w:p>
        </w:tc>
        <w:tc>
          <w:tcPr>
            <w:tcW w:w="3356" w:type="pct"/>
            <w:vAlign w:val="center"/>
          </w:tcPr>
          <w:p w:rsidR="00AE2501" w:rsidRPr="0089261B" w:rsidRDefault="00E24AF8" w:rsidP="00E24AF8">
            <w:pPr>
              <w:rPr>
                <w:sz w:val="24"/>
              </w:rPr>
            </w:pPr>
            <w:r>
              <w:rPr>
                <w:rFonts w:ascii="宋体" w:hAnsi="宋体" w:hint="eastAsia"/>
              </w:rPr>
              <w:t>包装储运图示标志</w:t>
            </w:r>
          </w:p>
        </w:tc>
      </w:tr>
      <w:tr w:rsidR="005D6F91" w:rsidRPr="0089261B" w:rsidTr="00E24AF8">
        <w:tc>
          <w:tcPr>
            <w:tcW w:w="563" w:type="pct"/>
            <w:vAlign w:val="center"/>
          </w:tcPr>
          <w:p w:rsidR="005D6F91" w:rsidRPr="0089261B" w:rsidRDefault="005D6F91" w:rsidP="00E24AF8">
            <w:pPr>
              <w:spacing w:line="360" w:lineRule="auto"/>
              <w:jc w:val="center"/>
              <w:rPr>
                <w:rFonts w:eastAsiaTheme="majorEastAsia"/>
                <w:sz w:val="24"/>
              </w:rPr>
            </w:pPr>
            <w:r>
              <w:rPr>
                <w:rFonts w:eastAsiaTheme="majorEastAsia" w:hint="eastAsia"/>
                <w:sz w:val="24"/>
              </w:rPr>
              <w:t>2</w:t>
            </w:r>
          </w:p>
        </w:tc>
        <w:tc>
          <w:tcPr>
            <w:tcW w:w="1081" w:type="pct"/>
            <w:vAlign w:val="center"/>
          </w:tcPr>
          <w:p w:rsidR="005D6F91" w:rsidRDefault="005D6F91" w:rsidP="00E24AF8">
            <w:pPr>
              <w:spacing w:line="360" w:lineRule="auto"/>
              <w:jc w:val="center"/>
              <w:rPr>
                <w:rFonts w:ascii="宋体" w:hAnsi="宋体"/>
              </w:rPr>
            </w:pPr>
            <w:r w:rsidRPr="00DA2B99">
              <w:t xml:space="preserve">GB/T 5250  </w:t>
            </w:r>
            <w:r w:rsidRPr="00DA2B99">
              <w:rPr>
                <w:rFonts w:hint="eastAsia"/>
              </w:rPr>
              <w:t xml:space="preserve"> </w:t>
            </w:r>
          </w:p>
        </w:tc>
        <w:tc>
          <w:tcPr>
            <w:tcW w:w="3356" w:type="pct"/>
            <w:vAlign w:val="center"/>
          </w:tcPr>
          <w:p w:rsidR="005D6F91" w:rsidRPr="005D6F91" w:rsidRDefault="005D6F91" w:rsidP="005D6F91">
            <w:pPr>
              <w:rPr>
                <w:rFonts w:ascii="宋体" w:hAnsi="宋体"/>
              </w:rPr>
            </w:pPr>
            <w:r w:rsidRPr="00DA2B99">
              <w:t>可渗透烧结金属材料</w:t>
            </w:r>
            <w:r w:rsidRPr="00DA2B99">
              <w:t xml:space="preserve">  </w:t>
            </w:r>
            <w:r w:rsidRPr="00DA2B99">
              <w:t>流体渗透性测定</w:t>
            </w:r>
          </w:p>
        </w:tc>
      </w:tr>
      <w:tr w:rsidR="00E24AF8" w:rsidRPr="0089261B" w:rsidTr="00E24AF8">
        <w:tc>
          <w:tcPr>
            <w:tcW w:w="563" w:type="pct"/>
            <w:vAlign w:val="center"/>
          </w:tcPr>
          <w:p w:rsidR="00E24AF8" w:rsidRPr="0089261B" w:rsidRDefault="005D6F91" w:rsidP="00E24AF8">
            <w:pPr>
              <w:spacing w:line="360" w:lineRule="auto"/>
              <w:jc w:val="center"/>
              <w:rPr>
                <w:rFonts w:eastAsiaTheme="majorEastAsia"/>
                <w:sz w:val="24"/>
              </w:rPr>
            </w:pPr>
            <w:r>
              <w:rPr>
                <w:rFonts w:eastAsiaTheme="majorEastAsia" w:hint="eastAsia"/>
                <w:sz w:val="24"/>
              </w:rPr>
              <w:t>3</w:t>
            </w:r>
          </w:p>
        </w:tc>
        <w:tc>
          <w:tcPr>
            <w:tcW w:w="1081" w:type="pct"/>
            <w:vAlign w:val="center"/>
          </w:tcPr>
          <w:p w:rsidR="00E24AF8" w:rsidRPr="0089261B" w:rsidRDefault="00E24AF8" w:rsidP="00E24AF8">
            <w:pPr>
              <w:spacing w:line="360" w:lineRule="auto"/>
              <w:jc w:val="center"/>
              <w:rPr>
                <w:color w:val="333333"/>
                <w:kern w:val="0"/>
                <w:sz w:val="24"/>
              </w:rPr>
            </w:pPr>
            <w:r w:rsidRPr="00666CBB">
              <w:rPr>
                <w:rFonts w:ascii="宋体" w:hAnsi="宋体"/>
              </w:rPr>
              <w:t>GB/T</w:t>
            </w:r>
            <w:r w:rsidRPr="00666CBB">
              <w:rPr>
                <w:rFonts w:ascii="宋体" w:hAnsi="宋体" w:hint="eastAsia"/>
              </w:rPr>
              <w:t xml:space="preserve"> </w:t>
            </w:r>
            <w:r w:rsidRPr="00666CBB">
              <w:rPr>
                <w:rFonts w:ascii="宋体" w:hAnsi="宋体"/>
              </w:rPr>
              <w:t>6804</w:t>
            </w:r>
          </w:p>
        </w:tc>
        <w:tc>
          <w:tcPr>
            <w:tcW w:w="3356" w:type="pct"/>
            <w:vAlign w:val="center"/>
          </w:tcPr>
          <w:p w:rsidR="00E24AF8" w:rsidRPr="0089261B" w:rsidRDefault="00E24AF8" w:rsidP="00E24AF8">
            <w:pPr>
              <w:spacing w:line="360" w:lineRule="auto"/>
              <w:rPr>
                <w:rFonts w:hAnsi="宋体"/>
                <w:sz w:val="24"/>
              </w:rPr>
            </w:pPr>
            <w:r w:rsidRPr="00666CBB">
              <w:rPr>
                <w:rFonts w:ascii="宋体" w:hAnsi="宋体"/>
              </w:rPr>
              <w:t>烧结金属套  径向压溃强度的测定</w:t>
            </w:r>
          </w:p>
        </w:tc>
      </w:tr>
      <w:tr w:rsidR="00E24AF8" w:rsidRPr="0089261B" w:rsidTr="00E24AF8">
        <w:tc>
          <w:tcPr>
            <w:tcW w:w="563" w:type="pct"/>
            <w:vAlign w:val="center"/>
          </w:tcPr>
          <w:p w:rsidR="00E24AF8" w:rsidRPr="0089261B" w:rsidRDefault="005D6F91" w:rsidP="00E24AF8">
            <w:pPr>
              <w:spacing w:line="360" w:lineRule="auto"/>
              <w:jc w:val="center"/>
              <w:rPr>
                <w:rFonts w:eastAsiaTheme="majorEastAsia"/>
                <w:sz w:val="24"/>
              </w:rPr>
            </w:pPr>
            <w:r>
              <w:rPr>
                <w:rFonts w:eastAsiaTheme="majorEastAsia" w:hint="eastAsia"/>
                <w:sz w:val="24"/>
              </w:rPr>
              <w:t>4</w:t>
            </w:r>
          </w:p>
        </w:tc>
        <w:tc>
          <w:tcPr>
            <w:tcW w:w="1081" w:type="pct"/>
            <w:vAlign w:val="center"/>
          </w:tcPr>
          <w:p w:rsidR="00E24AF8" w:rsidRPr="0089261B" w:rsidRDefault="00E24AF8" w:rsidP="00E24AF8">
            <w:pPr>
              <w:spacing w:line="360" w:lineRule="auto"/>
              <w:jc w:val="center"/>
              <w:rPr>
                <w:color w:val="333333"/>
                <w:kern w:val="0"/>
                <w:sz w:val="24"/>
              </w:rPr>
            </w:pPr>
            <w:r w:rsidRPr="00666CBB">
              <w:rPr>
                <w:rFonts w:ascii="宋体" w:hAnsi="宋体"/>
              </w:rPr>
              <w:t>GB</w:t>
            </w:r>
            <w:r w:rsidR="001A1EC2">
              <w:rPr>
                <w:rFonts w:ascii="宋体" w:hAnsi="宋体" w:hint="eastAsia"/>
              </w:rPr>
              <w:t>/T</w:t>
            </w:r>
            <w:r w:rsidRPr="00666CBB">
              <w:rPr>
                <w:rFonts w:ascii="宋体" w:hAnsi="宋体"/>
              </w:rPr>
              <w:t xml:space="preserve"> 7963</w:t>
            </w:r>
          </w:p>
        </w:tc>
        <w:tc>
          <w:tcPr>
            <w:tcW w:w="3356" w:type="pct"/>
            <w:vAlign w:val="center"/>
          </w:tcPr>
          <w:p w:rsidR="00E24AF8" w:rsidRPr="0089261B" w:rsidRDefault="00E24AF8" w:rsidP="00E24AF8">
            <w:pPr>
              <w:spacing w:line="360" w:lineRule="auto"/>
              <w:rPr>
                <w:rFonts w:hAnsi="宋体"/>
                <w:sz w:val="24"/>
              </w:rPr>
            </w:pPr>
            <w:r w:rsidRPr="00666CBB">
              <w:rPr>
                <w:rFonts w:ascii="宋体" w:hAnsi="宋体"/>
              </w:rPr>
              <w:t>烧结金属材料（不包括硬质合金） 拉伸试样</w:t>
            </w:r>
          </w:p>
        </w:tc>
      </w:tr>
      <w:tr w:rsidR="00E24AF8" w:rsidRPr="0089261B" w:rsidTr="00E24AF8">
        <w:tc>
          <w:tcPr>
            <w:tcW w:w="563" w:type="pct"/>
            <w:vAlign w:val="center"/>
          </w:tcPr>
          <w:p w:rsidR="00E24AF8" w:rsidRPr="0089261B" w:rsidRDefault="005D6F91" w:rsidP="00E24AF8">
            <w:pPr>
              <w:spacing w:line="360" w:lineRule="auto"/>
              <w:jc w:val="center"/>
              <w:rPr>
                <w:rFonts w:eastAsiaTheme="majorEastAsia"/>
                <w:sz w:val="24"/>
              </w:rPr>
            </w:pPr>
            <w:r>
              <w:rPr>
                <w:rFonts w:eastAsiaTheme="majorEastAsia" w:hint="eastAsia"/>
                <w:sz w:val="24"/>
              </w:rPr>
              <w:t>5</w:t>
            </w:r>
          </w:p>
        </w:tc>
        <w:tc>
          <w:tcPr>
            <w:tcW w:w="1081" w:type="pct"/>
            <w:vAlign w:val="center"/>
          </w:tcPr>
          <w:p w:rsidR="00E24AF8" w:rsidRPr="0089261B" w:rsidRDefault="00E24AF8" w:rsidP="005D6F91">
            <w:pPr>
              <w:spacing w:line="360" w:lineRule="auto"/>
              <w:jc w:val="center"/>
              <w:rPr>
                <w:color w:val="333333"/>
                <w:kern w:val="0"/>
                <w:sz w:val="24"/>
              </w:rPr>
            </w:pPr>
            <w:r w:rsidRPr="00666CBB">
              <w:rPr>
                <w:rFonts w:ascii="宋体" w:hAnsi="宋体" w:hint="eastAsia"/>
              </w:rPr>
              <w:t xml:space="preserve">GB/T </w:t>
            </w:r>
            <w:r w:rsidR="005D6F91">
              <w:rPr>
                <w:rFonts w:ascii="宋体" w:hAnsi="宋体" w:hint="eastAsia"/>
              </w:rPr>
              <w:t>5249</w:t>
            </w:r>
          </w:p>
        </w:tc>
        <w:tc>
          <w:tcPr>
            <w:tcW w:w="3356" w:type="pct"/>
            <w:vAlign w:val="center"/>
          </w:tcPr>
          <w:p w:rsidR="00E24AF8" w:rsidRPr="0089261B" w:rsidRDefault="00E24AF8" w:rsidP="00E24AF8">
            <w:pPr>
              <w:spacing w:line="360" w:lineRule="auto"/>
              <w:rPr>
                <w:rFonts w:hAnsi="宋体"/>
                <w:sz w:val="24"/>
              </w:rPr>
            </w:pPr>
            <w:r w:rsidRPr="00666CBB">
              <w:rPr>
                <w:rFonts w:ascii="宋体" w:hAnsi="宋体" w:hint="eastAsia"/>
              </w:rPr>
              <w:t>烧结金属过滤元件孔径的气泡法测量</w:t>
            </w:r>
          </w:p>
        </w:tc>
      </w:tr>
      <w:tr w:rsidR="00E24AF8" w:rsidRPr="0089261B" w:rsidTr="00E24AF8">
        <w:tc>
          <w:tcPr>
            <w:tcW w:w="563" w:type="pct"/>
            <w:vAlign w:val="center"/>
          </w:tcPr>
          <w:p w:rsidR="00E24AF8" w:rsidRPr="0089261B" w:rsidRDefault="005D6F91" w:rsidP="00E24AF8">
            <w:pPr>
              <w:spacing w:line="360" w:lineRule="auto"/>
              <w:jc w:val="center"/>
              <w:rPr>
                <w:rFonts w:eastAsiaTheme="majorEastAsia"/>
                <w:sz w:val="24"/>
              </w:rPr>
            </w:pPr>
            <w:r>
              <w:rPr>
                <w:rFonts w:eastAsiaTheme="majorEastAsia" w:hint="eastAsia"/>
                <w:sz w:val="24"/>
              </w:rPr>
              <w:t>6</w:t>
            </w:r>
          </w:p>
        </w:tc>
        <w:tc>
          <w:tcPr>
            <w:tcW w:w="1081" w:type="pct"/>
            <w:vAlign w:val="center"/>
          </w:tcPr>
          <w:p w:rsidR="00E24AF8" w:rsidRPr="0089261B" w:rsidRDefault="00E24AF8" w:rsidP="00E24AF8">
            <w:pPr>
              <w:spacing w:line="360" w:lineRule="auto"/>
              <w:jc w:val="center"/>
              <w:rPr>
                <w:color w:val="333333"/>
                <w:kern w:val="0"/>
                <w:sz w:val="24"/>
              </w:rPr>
            </w:pPr>
            <w:r w:rsidRPr="00666CBB">
              <w:rPr>
                <w:rFonts w:ascii="宋体" w:hAnsi="宋体"/>
              </w:rPr>
              <w:t>GB</w:t>
            </w:r>
            <w:r w:rsidR="00CF07DF">
              <w:rPr>
                <w:rFonts w:ascii="宋体" w:hAnsi="宋体" w:hint="eastAsia"/>
              </w:rPr>
              <w:t>/T</w:t>
            </w:r>
            <w:r w:rsidRPr="00666CBB">
              <w:rPr>
                <w:rFonts w:ascii="宋体" w:hAnsi="宋体"/>
              </w:rPr>
              <w:t xml:space="preserve"> 7964</w:t>
            </w:r>
          </w:p>
        </w:tc>
        <w:tc>
          <w:tcPr>
            <w:tcW w:w="3356" w:type="pct"/>
            <w:vAlign w:val="center"/>
          </w:tcPr>
          <w:p w:rsidR="00E24AF8" w:rsidRPr="0089261B" w:rsidRDefault="00E24AF8" w:rsidP="00E24AF8">
            <w:pPr>
              <w:spacing w:line="360" w:lineRule="auto"/>
              <w:rPr>
                <w:rFonts w:hAnsi="宋体"/>
                <w:sz w:val="24"/>
              </w:rPr>
            </w:pPr>
            <w:r w:rsidRPr="00666CBB">
              <w:rPr>
                <w:rFonts w:ascii="宋体" w:hAnsi="宋体"/>
              </w:rPr>
              <w:t>烧结金属材料（不包括硬质合金） 室温拉伸试验</w:t>
            </w:r>
          </w:p>
        </w:tc>
      </w:tr>
      <w:tr w:rsidR="00E24AF8" w:rsidRPr="0089261B" w:rsidTr="00E24AF8">
        <w:tc>
          <w:tcPr>
            <w:tcW w:w="563" w:type="pct"/>
            <w:vAlign w:val="center"/>
          </w:tcPr>
          <w:p w:rsidR="00E24AF8" w:rsidRPr="0089261B" w:rsidRDefault="005D6F91" w:rsidP="00E24AF8">
            <w:pPr>
              <w:spacing w:line="360" w:lineRule="auto"/>
              <w:jc w:val="center"/>
              <w:rPr>
                <w:rFonts w:eastAsiaTheme="majorEastAsia"/>
                <w:sz w:val="24"/>
              </w:rPr>
            </w:pPr>
            <w:r>
              <w:rPr>
                <w:rFonts w:eastAsiaTheme="majorEastAsia" w:hint="eastAsia"/>
                <w:sz w:val="24"/>
              </w:rPr>
              <w:t>7</w:t>
            </w:r>
          </w:p>
        </w:tc>
        <w:tc>
          <w:tcPr>
            <w:tcW w:w="1081" w:type="pct"/>
            <w:vAlign w:val="center"/>
          </w:tcPr>
          <w:p w:rsidR="00E24AF8" w:rsidRPr="00666CBB" w:rsidRDefault="00E24AF8" w:rsidP="00E24AF8">
            <w:pPr>
              <w:spacing w:line="360" w:lineRule="auto"/>
              <w:jc w:val="center"/>
              <w:rPr>
                <w:rFonts w:ascii="宋体" w:hAnsi="宋体"/>
              </w:rPr>
            </w:pPr>
            <w:r w:rsidRPr="00666CBB">
              <w:rPr>
                <w:rFonts w:ascii="宋体" w:hAnsi="宋体"/>
              </w:rPr>
              <w:t>GB/T</w:t>
            </w:r>
            <w:r w:rsidRPr="00666CBB">
              <w:rPr>
                <w:rFonts w:ascii="宋体" w:hAnsi="宋体" w:hint="eastAsia"/>
              </w:rPr>
              <w:t xml:space="preserve"> </w:t>
            </w:r>
            <w:r w:rsidRPr="00666CBB">
              <w:rPr>
                <w:rFonts w:ascii="宋体" w:hAnsi="宋体"/>
              </w:rPr>
              <w:t>11336</w:t>
            </w:r>
          </w:p>
        </w:tc>
        <w:tc>
          <w:tcPr>
            <w:tcW w:w="3356" w:type="pct"/>
            <w:vAlign w:val="center"/>
          </w:tcPr>
          <w:p w:rsidR="00E24AF8" w:rsidRPr="00666CBB" w:rsidRDefault="00E24AF8" w:rsidP="00E24AF8">
            <w:pPr>
              <w:spacing w:line="360" w:lineRule="auto"/>
              <w:rPr>
                <w:rFonts w:ascii="宋体" w:hAnsi="宋体"/>
              </w:rPr>
            </w:pPr>
            <w:r w:rsidRPr="00666CBB">
              <w:rPr>
                <w:rFonts w:ascii="宋体" w:hAnsi="宋体"/>
              </w:rPr>
              <w:t>直线度误差检测</w:t>
            </w:r>
          </w:p>
        </w:tc>
      </w:tr>
      <w:tr w:rsidR="00CF07DF" w:rsidRPr="0089261B" w:rsidTr="00E24AF8">
        <w:tc>
          <w:tcPr>
            <w:tcW w:w="563" w:type="pct"/>
            <w:vAlign w:val="center"/>
          </w:tcPr>
          <w:p w:rsidR="00CF07DF" w:rsidRDefault="005D6F91" w:rsidP="00E24AF8">
            <w:pPr>
              <w:spacing w:line="360" w:lineRule="auto"/>
              <w:jc w:val="center"/>
              <w:rPr>
                <w:rFonts w:eastAsiaTheme="majorEastAsia"/>
                <w:sz w:val="24"/>
              </w:rPr>
            </w:pPr>
            <w:r>
              <w:rPr>
                <w:rFonts w:eastAsiaTheme="majorEastAsia" w:hint="eastAsia"/>
                <w:sz w:val="24"/>
              </w:rPr>
              <w:t>8</w:t>
            </w:r>
          </w:p>
        </w:tc>
        <w:tc>
          <w:tcPr>
            <w:tcW w:w="1081" w:type="pct"/>
            <w:vAlign w:val="center"/>
          </w:tcPr>
          <w:p w:rsidR="00CF07DF" w:rsidRPr="00666CBB" w:rsidRDefault="00CF07DF" w:rsidP="005D6F91">
            <w:pPr>
              <w:spacing w:line="360" w:lineRule="auto"/>
              <w:jc w:val="center"/>
              <w:rPr>
                <w:rFonts w:ascii="宋体" w:hAnsi="宋体"/>
              </w:rPr>
            </w:pPr>
            <w:r w:rsidRPr="00666CBB">
              <w:rPr>
                <w:rFonts w:ascii="宋体" w:hAnsi="宋体"/>
              </w:rPr>
              <w:t>GB/T</w:t>
            </w:r>
            <w:r w:rsidRPr="00666CBB">
              <w:rPr>
                <w:rFonts w:ascii="宋体" w:hAnsi="宋体" w:hint="eastAsia"/>
              </w:rPr>
              <w:t xml:space="preserve"> </w:t>
            </w:r>
            <w:r>
              <w:rPr>
                <w:rFonts w:ascii="宋体" w:hAnsi="宋体" w:hint="eastAsia"/>
              </w:rPr>
              <w:t>5</w:t>
            </w:r>
            <w:r w:rsidR="005D6F91">
              <w:rPr>
                <w:rFonts w:ascii="宋体" w:hAnsi="宋体" w:hint="eastAsia"/>
              </w:rPr>
              <w:t>225</w:t>
            </w:r>
          </w:p>
        </w:tc>
        <w:tc>
          <w:tcPr>
            <w:tcW w:w="3356" w:type="pct"/>
            <w:vAlign w:val="center"/>
          </w:tcPr>
          <w:p w:rsidR="00CF07DF" w:rsidRPr="00666CBB" w:rsidRDefault="005D6F91" w:rsidP="00E24AF8">
            <w:pPr>
              <w:spacing w:line="360" w:lineRule="auto"/>
              <w:rPr>
                <w:rFonts w:ascii="宋体" w:hAnsi="宋体"/>
              </w:rPr>
            </w:pPr>
            <w:r>
              <w:rPr>
                <w:rFonts w:hint="eastAsia"/>
              </w:rPr>
              <w:t>金属材料定量相腐蚀</w:t>
            </w:r>
            <w:r>
              <w:rPr>
                <w:rFonts w:hint="eastAsia"/>
              </w:rPr>
              <w:t xml:space="preserve"> X</w:t>
            </w:r>
            <w:r>
              <w:rPr>
                <w:rFonts w:hint="eastAsia"/>
              </w:rPr>
              <w:t>射线衍射值法</w:t>
            </w:r>
          </w:p>
        </w:tc>
      </w:tr>
    </w:tbl>
    <w:p w:rsidR="00121622" w:rsidRPr="0089261B" w:rsidRDefault="00FE1B30" w:rsidP="005F2AA5">
      <w:pPr>
        <w:spacing w:beforeLines="50" w:afterLines="50" w:line="360" w:lineRule="auto"/>
        <w:rPr>
          <w:rFonts w:eastAsiaTheme="majorEastAsia"/>
          <w:b/>
          <w:sz w:val="24"/>
        </w:rPr>
      </w:pPr>
      <w:r w:rsidRPr="0089261B">
        <w:rPr>
          <w:rFonts w:eastAsiaTheme="majorEastAsia"/>
          <w:b/>
          <w:sz w:val="24"/>
        </w:rPr>
        <w:t>2.2</w:t>
      </w:r>
      <w:r w:rsidR="007818F9" w:rsidRPr="0089261B">
        <w:rPr>
          <w:rFonts w:eastAsiaTheme="majorEastAsia" w:hAnsiTheme="majorEastAsia"/>
          <w:b/>
          <w:sz w:val="24"/>
        </w:rPr>
        <w:t>标准编制的</w:t>
      </w:r>
      <w:r w:rsidRPr="0089261B">
        <w:rPr>
          <w:rFonts w:eastAsiaTheme="majorEastAsia" w:hAnsiTheme="majorEastAsia"/>
          <w:b/>
          <w:sz w:val="24"/>
        </w:rPr>
        <w:t>主要内容和依据</w:t>
      </w:r>
    </w:p>
    <w:p w:rsidR="00BF5AC3" w:rsidRPr="0089261B" w:rsidRDefault="00121622" w:rsidP="005F2AA5">
      <w:pPr>
        <w:spacing w:beforeLines="50" w:afterLines="50" w:line="360" w:lineRule="auto"/>
        <w:ind w:firstLineChars="200" w:firstLine="496"/>
        <w:rPr>
          <w:color w:val="000000"/>
          <w:spacing w:val="4"/>
          <w:sz w:val="24"/>
        </w:rPr>
      </w:pPr>
      <w:r w:rsidRPr="0089261B">
        <w:rPr>
          <w:color w:val="000000"/>
          <w:spacing w:val="4"/>
          <w:sz w:val="24"/>
        </w:rPr>
        <w:lastRenderedPageBreak/>
        <w:t>本标准</w:t>
      </w:r>
      <w:r w:rsidR="002D19C2" w:rsidRPr="0089261B">
        <w:rPr>
          <w:color w:val="000000"/>
          <w:spacing w:val="4"/>
          <w:sz w:val="24"/>
        </w:rPr>
        <w:t>的编制</w:t>
      </w:r>
      <w:r w:rsidR="00946173" w:rsidRPr="0089261B">
        <w:rPr>
          <w:color w:val="000000"/>
          <w:spacing w:val="4"/>
          <w:sz w:val="24"/>
        </w:rPr>
        <w:t>兼顾企业、用户、设计三方对</w:t>
      </w:r>
      <w:r w:rsidR="00136236" w:rsidRPr="0089261B">
        <w:rPr>
          <w:color w:val="000000"/>
          <w:spacing w:val="4"/>
          <w:sz w:val="24"/>
        </w:rPr>
        <w:t>产品</w:t>
      </w:r>
      <w:r w:rsidR="00946173" w:rsidRPr="0089261B">
        <w:rPr>
          <w:color w:val="000000"/>
          <w:spacing w:val="4"/>
          <w:sz w:val="24"/>
        </w:rPr>
        <w:t>的要求或预期要求</w:t>
      </w:r>
      <w:r w:rsidR="00B413B3" w:rsidRPr="0089261B">
        <w:rPr>
          <w:color w:val="000000"/>
          <w:spacing w:val="4"/>
          <w:sz w:val="24"/>
        </w:rPr>
        <w:t>，对产品的要求、试验方法、检验规则、标志、包装、运输、贮存、质量证明书和合同（或订货单）内容</w:t>
      </w:r>
      <w:r w:rsidR="00136236" w:rsidRPr="0089261B">
        <w:rPr>
          <w:color w:val="000000"/>
          <w:spacing w:val="4"/>
          <w:sz w:val="24"/>
        </w:rPr>
        <w:t>进行规范和细化，使标准具有时效性和适用性，方便</w:t>
      </w:r>
      <w:r w:rsidR="00B413B3" w:rsidRPr="0089261B">
        <w:rPr>
          <w:color w:val="000000"/>
          <w:spacing w:val="4"/>
          <w:sz w:val="24"/>
        </w:rPr>
        <w:t>指导产品</w:t>
      </w:r>
      <w:r w:rsidR="00136236" w:rsidRPr="0089261B">
        <w:rPr>
          <w:color w:val="000000"/>
          <w:spacing w:val="4"/>
          <w:sz w:val="24"/>
        </w:rPr>
        <w:t>的</w:t>
      </w:r>
      <w:r w:rsidR="00B413B3" w:rsidRPr="0089261B">
        <w:rPr>
          <w:color w:val="000000"/>
          <w:spacing w:val="4"/>
          <w:sz w:val="24"/>
        </w:rPr>
        <w:t>生产、使用、设计三方的工作。</w:t>
      </w:r>
    </w:p>
    <w:p w:rsidR="00DC5968" w:rsidRPr="0089261B" w:rsidRDefault="00DC5968" w:rsidP="005F2AA5">
      <w:pPr>
        <w:spacing w:beforeLines="50" w:afterLines="50" w:line="360" w:lineRule="auto"/>
        <w:rPr>
          <w:color w:val="000000"/>
          <w:spacing w:val="4"/>
          <w:sz w:val="24"/>
        </w:rPr>
      </w:pPr>
      <w:r w:rsidRPr="0089261B">
        <w:rPr>
          <w:color w:val="000000"/>
          <w:spacing w:val="4"/>
          <w:sz w:val="24"/>
        </w:rPr>
        <w:t>2.2.1</w:t>
      </w:r>
      <w:r w:rsidRPr="0089261B">
        <w:rPr>
          <w:color w:val="000000"/>
          <w:spacing w:val="4"/>
          <w:sz w:val="24"/>
        </w:rPr>
        <w:t>产品型号</w:t>
      </w:r>
    </w:p>
    <w:p w:rsidR="00DC5968" w:rsidRPr="0089261B" w:rsidRDefault="00CD466A" w:rsidP="005F2AA5">
      <w:pPr>
        <w:spacing w:beforeLines="50" w:afterLines="50" w:line="360" w:lineRule="auto"/>
        <w:ind w:firstLineChars="200" w:firstLine="496"/>
        <w:rPr>
          <w:color w:val="000000"/>
          <w:spacing w:val="4"/>
          <w:sz w:val="24"/>
        </w:rPr>
      </w:pPr>
      <w:r w:rsidRPr="0089261B">
        <w:rPr>
          <w:color w:val="000000"/>
          <w:spacing w:val="4"/>
          <w:sz w:val="24"/>
        </w:rPr>
        <w:t>过滤元件</w:t>
      </w:r>
      <w:r w:rsidR="007706B8" w:rsidRPr="0089261B">
        <w:rPr>
          <w:color w:val="000000"/>
          <w:spacing w:val="4"/>
          <w:sz w:val="24"/>
        </w:rPr>
        <w:t>有</w:t>
      </w:r>
      <w:r w:rsidRPr="0089261B">
        <w:rPr>
          <w:color w:val="000000"/>
          <w:spacing w:val="4"/>
          <w:sz w:val="24"/>
        </w:rPr>
        <w:t>管状和片状</w:t>
      </w:r>
      <w:r w:rsidR="007706B8" w:rsidRPr="0089261B">
        <w:rPr>
          <w:color w:val="000000"/>
          <w:spacing w:val="4"/>
          <w:sz w:val="24"/>
        </w:rPr>
        <w:t>两种，</w:t>
      </w:r>
      <w:r w:rsidR="00DC5968" w:rsidRPr="0089261B">
        <w:rPr>
          <w:color w:val="000000"/>
          <w:spacing w:val="4"/>
          <w:sz w:val="24"/>
        </w:rPr>
        <w:t>按在气体中过滤效率为</w:t>
      </w:r>
      <w:r w:rsidR="00DC5968" w:rsidRPr="0089261B">
        <w:rPr>
          <w:color w:val="000000"/>
          <w:spacing w:val="4"/>
          <w:sz w:val="24"/>
        </w:rPr>
        <w:t>99%</w:t>
      </w:r>
      <w:r w:rsidR="00DC5968" w:rsidRPr="0089261B">
        <w:rPr>
          <w:color w:val="000000"/>
          <w:spacing w:val="4"/>
          <w:sz w:val="24"/>
        </w:rPr>
        <w:t>时所阻挡的固体颗粒尺寸分为</w:t>
      </w:r>
      <w:r w:rsidR="00CF07DF">
        <w:rPr>
          <w:rFonts w:hint="eastAsia"/>
          <w:color w:val="000000"/>
          <w:spacing w:val="4"/>
          <w:sz w:val="24"/>
        </w:rPr>
        <w:t>6</w:t>
      </w:r>
      <w:r w:rsidR="00EF3F49" w:rsidRPr="0089261B">
        <w:rPr>
          <w:color w:val="000000"/>
          <w:spacing w:val="4"/>
          <w:sz w:val="24"/>
        </w:rPr>
        <w:t>种型号</w:t>
      </w:r>
      <w:r w:rsidR="00B345B9" w:rsidRPr="0089261B">
        <w:rPr>
          <w:color w:val="000000"/>
          <w:spacing w:val="4"/>
          <w:sz w:val="24"/>
        </w:rPr>
        <w:t>，见表</w:t>
      </w:r>
      <w:r w:rsidR="00B345B9" w:rsidRPr="0089261B">
        <w:rPr>
          <w:color w:val="000000"/>
          <w:spacing w:val="4"/>
          <w:sz w:val="24"/>
        </w:rPr>
        <w:t>2</w:t>
      </w:r>
      <w:r w:rsidR="00DC5968" w:rsidRPr="0089261B">
        <w:rPr>
          <w:color w:val="000000"/>
          <w:spacing w:val="4"/>
          <w:sz w:val="24"/>
        </w:rPr>
        <w:t>：</w:t>
      </w:r>
    </w:p>
    <w:p w:rsidR="00613296" w:rsidRPr="0089261B" w:rsidRDefault="00DC5968" w:rsidP="005F2AA5">
      <w:pPr>
        <w:spacing w:beforeLines="50" w:afterLines="50" w:line="360" w:lineRule="auto"/>
        <w:rPr>
          <w:color w:val="000000"/>
          <w:spacing w:val="4"/>
          <w:sz w:val="24"/>
        </w:rPr>
      </w:pPr>
      <w:r w:rsidRPr="0089261B">
        <w:rPr>
          <w:color w:val="000000"/>
          <w:spacing w:val="4"/>
          <w:sz w:val="24"/>
        </w:rPr>
        <w:t xml:space="preserve">           </w:t>
      </w:r>
      <w:r w:rsidRPr="0089261B">
        <w:rPr>
          <w:color w:val="000000"/>
          <w:spacing w:val="4"/>
          <w:sz w:val="24"/>
        </w:rPr>
        <w:t>表</w:t>
      </w:r>
      <w:r w:rsidR="005D6F91">
        <w:rPr>
          <w:rFonts w:hint="eastAsia"/>
          <w:color w:val="000000"/>
          <w:spacing w:val="4"/>
          <w:sz w:val="24"/>
        </w:rPr>
        <w:t>4</w:t>
      </w:r>
      <w:r w:rsidR="003717F2" w:rsidRPr="0089261B">
        <w:rPr>
          <w:color w:val="000000"/>
          <w:spacing w:val="4"/>
          <w:sz w:val="24"/>
        </w:rPr>
        <w:t xml:space="preserve">  </w:t>
      </w:r>
      <w:r w:rsidR="003717F2" w:rsidRPr="0089261B">
        <w:rPr>
          <w:color w:val="000000"/>
          <w:spacing w:val="4"/>
          <w:sz w:val="24"/>
        </w:rPr>
        <w:t>铁铝金属间化合物多孔材料过滤元件</w:t>
      </w:r>
      <w:r w:rsidRPr="0089261B">
        <w:rPr>
          <w:color w:val="000000"/>
          <w:spacing w:val="4"/>
          <w:sz w:val="24"/>
        </w:rPr>
        <w:t>型号</w:t>
      </w:r>
    </w:p>
    <w:tbl>
      <w:tblPr>
        <w:tblW w:w="5156" w:type="pct"/>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272"/>
        <w:gridCol w:w="1047"/>
        <w:gridCol w:w="1047"/>
        <w:gridCol w:w="1048"/>
        <w:gridCol w:w="1048"/>
        <w:gridCol w:w="1048"/>
        <w:gridCol w:w="1278"/>
      </w:tblGrid>
      <w:tr w:rsidR="00E24AF8" w:rsidRPr="0089261B" w:rsidTr="00E24AF8">
        <w:trPr>
          <w:trHeight w:val="560"/>
        </w:trPr>
        <w:tc>
          <w:tcPr>
            <w:tcW w:w="1293" w:type="pct"/>
            <w:tcBorders>
              <w:top w:val="single" w:sz="8" w:space="0" w:color="auto"/>
              <w:bottom w:val="single" w:sz="8" w:space="0" w:color="auto"/>
            </w:tcBorders>
            <w:vAlign w:val="center"/>
          </w:tcPr>
          <w:p w:rsidR="00E24AF8" w:rsidRPr="0089261B" w:rsidRDefault="00E24AF8" w:rsidP="00194032">
            <w:pPr>
              <w:pStyle w:val="ac"/>
              <w:spacing w:line="360" w:lineRule="auto"/>
              <w:ind w:firstLineChars="0" w:firstLine="0"/>
              <w:jc w:val="center"/>
              <w:rPr>
                <w:rFonts w:ascii="Times New Roman"/>
                <w:noProof w:val="0"/>
                <w:kern w:val="2"/>
                <w:szCs w:val="21"/>
              </w:rPr>
            </w:pPr>
            <w:r w:rsidRPr="0089261B">
              <w:rPr>
                <w:rFonts w:hAnsi="宋体"/>
                <w:szCs w:val="21"/>
              </w:rPr>
              <w:t>型号</w:t>
            </w:r>
          </w:p>
        </w:tc>
        <w:tc>
          <w:tcPr>
            <w:tcW w:w="596" w:type="pct"/>
            <w:tcBorders>
              <w:top w:val="single" w:sz="8" w:space="0" w:color="auto"/>
              <w:bottom w:val="single" w:sz="8" w:space="0" w:color="auto"/>
            </w:tcBorders>
            <w:vAlign w:val="center"/>
          </w:tcPr>
          <w:p w:rsidR="00E24AF8" w:rsidRPr="0089261B" w:rsidRDefault="00E24AF8" w:rsidP="00194032">
            <w:pPr>
              <w:pStyle w:val="ac"/>
              <w:spacing w:line="360" w:lineRule="auto"/>
              <w:ind w:firstLineChars="0" w:firstLine="0"/>
              <w:jc w:val="center"/>
              <w:rPr>
                <w:rFonts w:ascii="Times New Roman"/>
                <w:noProof w:val="0"/>
                <w:kern w:val="2"/>
                <w:szCs w:val="21"/>
              </w:rPr>
            </w:pPr>
            <w:r w:rsidRPr="0089261B">
              <w:rPr>
                <w:rFonts w:ascii="Times New Roman"/>
                <w:noProof w:val="0"/>
                <w:kern w:val="2"/>
                <w:szCs w:val="21"/>
              </w:rPr>
              <w:t>FAG01</w:t>
            </w:r>
          </w:p>
        </w:tc>
        <w:tc>
          <w:tcPr>
            <w:tcW w:w="596" w:type="pct"/>
            <w:tcBorders>
              <w:top w:val="single" w:sz="8" w:space="0" w:color="auto"/>
              <w:bottom w:val="single" w:sz="8" w:space="0" w:color="auto"/>
            </w:tcBorders>
            <w:vAlign w:val="center"/>
          </w:tcPr>
          <w:p w:rsidR="00E24AF8" w:rsidRPr="0089261B" w:rsidRDefault="00E24AF8" w:rsidP="00194032">
            <w:pPr>
              <w:pStyle w:val="ac"/>
              <w:spacing w:line="360" w:lineRule="auto"/>
              <w:ind w:firstLineChars="0" w:firstLine="0"/>
              <w:jc w:val="center"/>
              <w:rPr>
                <w:rFonts w:ascii="Times New Roman"/>
                <w:noProof w:val="0"/>
                <w:kern w:val="2"/>
                <w:szCs w:val="21"/>
              </w:rPr>
            </w:pPr>
            <w:r w:rsidRPr="0089261B">
              <w:rPr>
                <w:rFonts w:ascii="Times New Roman"/>
                <w:noProof w:val="0"/>
                <w:kern w:val="2"/>
                <w:szCs w:val="21"/>
              </w:rPr>
              <w:t>FAG05</w:t>
            </w:r>
          </w:p>
        </w:tc>
        <w:tc>
          <w:tcPr>
            <w:tcW w:w="596" w:type="pct"/>
            <w:tcBorders>
              <w:top w:val="single" w:sz="8" w:space="0" w:color="auto"/>
              <w:bottom w:val="single" w:sz="8" w:space="0" w:color="auto"/>
            </w:tcBorders>
            <w:vAlign w:val="center"/>
          </w:tcPr>
          <w:p w:rsidR="00E24AF8" w:rsidRPr="0089261B" w:rsidRDefault="00E24AF8" w:rsidP="00194032">
            <w:pPr>
              <w:pStyle w:val="ac"/>
              <w:spacing w:line="360" w:lineRule="auto"/>
              <w:ind w:firstLineChars="0" w:firstLine="0"/>
              <w:jc w:val="center"/>
              <w:rPr>
                <w:rFonts w:ascii="Times New Roman"/>
                <w:szCs w:val="21"/>
              </w:rPr>
            </w:pPr>
            <w:r w:rsidRPr="0089261B">
              <w:rPr>
                <w:rFonts w:ascii="Times New Roman"/>
                <w:szCs w:val="21"/>
              </w:rPr>
              <w:t>FAG10</w:t>
            </w:r>
          </w:p>
        </w:tc>
        <w:tc>
          <w:tcPr>
            <w:tcW w:w="596" w:type="pct"/>
            <w:tcBorders>
              <w:top w:val="single" w:sz="8" w:space="0" w:color="auto"/>
              <w:bottom w:val="single" w:sz="8" w:space="0" w:color="auto"/>
            </w:tcBorders>
            <w:vAlign w:val="center"/>
          </w:tcPr>
          <w:p w:rsidR="00E24AF8" w:rsidRPr="0089261B" w:rsidRDefault="00E24AF8" w:rsidP="00194032">
            <w:pPr>
              <w:pStyle w:val="ac"/>
              <w:spacing w:line="360" w:lineRule="auto"/>
              <w:ind w:firstLineChars="0" w:firstLine="0"/>
              <w:jc w:val="center"/>
              <w:rPr>
                <w:rFonts w:ascii="Times New Roman"/>
                <w:szCs w:val="21"/>
              </w:rPr>
            </w:pPr>
            <w:r w:rsidRPr="0089261B">
              <w:rPr>
                <w:rFonts w:ascii="Times New Roman"/>
                <w:szCs w:val="21"/>
              </w:rPr>
              <w:t>FAG20</w:t>
            </w:r>
          </w:p>
        </w:tc>
        <w:tc>
          <w:tcPr>
            <w:tcW w:w="596" w:type="pct"/>
            <w:tcBorders>
              <w:top w:val="single" w:sz="8" w:space="0" w:color="auto"/>
              <w:bottom w:val="single" w:sz="8" w:space="0" w:color="auto"/>
            </w:tcBorders>
            <w:vAlign w:val="center"/>
          </w:tcPr>
          <w:p w:rsidR="00E24AF8" w:rsidRPr="0089261B" w:rsidRDefault="00E24AF8" w:rsidP="00E24AF8">
            <w:pPr>
              <w:pStyle w:val="ac"/>
              <w:spacing w:line="360" w:lineRule="auto"/>
              <w:ind w:firstLineChars="0" w:firstLine="0"/>
              <w:jc w:val="center"/>
              <w:rPr>
                <w:rFonts w:ascii="Times New Roman"/>
                <w:szCs w:val="21"/>
              </w:rPr>
            </w:pPr>
            <w:r w:rsidRPr="0089261B">
              <w:rPr>
                <w:rFonts w:ascii="Times New Roman"/>
                <w:szCs w:val="21"/>
              </w:rPr>
              <w:t>FAG</w:t>
            </w:r>
            <w:r>
              <w:rPr>
                <w:rFonts w:ascii="Times New Roman" w:hint="eastAsia"/>
                <w:szCs w:val="21"/>
              </w:rPr>
              <w:t>30</w:t>
            </w:r>
          </w:p>
        </w:tc>
        <w:tc>
          <w:tcPr>
            <w:tcW w:w="728" w:type="pct"/>
            <w:tcBorders>
              <w:top w:val="single" w:sz="8" w:space="0" w:color="auto"/>
              <w:bottom w:val="single" w:sz="8" w:space="0" w:color="auto"/>
            </w:tcBorders>
            <w:vAlign w:val="center"/>
          </w:tcPr>
          <w:p w:rsidR="00E24AF8" w:rsidRPr="0089261B" w:rsidRDefault="00E24AF8" w:rsidP="00E24AF8">
            <w:pPr>
              <w:pStyle w:val="ac"/>
              <w:spacing w:line="360" w:lineRule="auto"/>
              <w:ind w:firstLineChars="0" w:firstLine="0"/>
              <w:jc w:val="center"/>
              <w:rPr>
                <w:rFonts w:ascii="Times New Roman"/>
                <w:szCs w:val="21"/>
              </w:rPr>
            </w:pPr>
            <w:r w:rsidRPr="0089261B">
              <w:rPr>
                <w:rFonts w:ascii="Times New Roman"/>
                <w:szCs w:val="21"/>
              </w:rPr>
              <w:t>FAG</w:t>
            </w:r>
            <w:r>
              <w:rPr>
                <w:rFonts w:ascii="Times New Roman" w:hint="eastAsia"/>
                <w:szCs w:val="21"/>
              </w:rPr>
              <w:t>5</w:t>
            </w:r>
            <w:r w:rsidRPr="0089261B">
              <w:rPr>
                <w:rFonts w:ascii="Times New Roman"/>
                <w:szCs w:val="21"/>
              </w:rPr>
              <w:t>0</w:t>
            </w:r>
          </w:p>
        </w:tc>
      </w:tr>
      <w:tr w:rsidR="003717F2" w:rsidRPr="0089261B" w:rsidTr="00E24AF8">
        <w:trPr>
          <w:trHeight w:val="822"/>
        </w:trPr>
        <w:tc>
          <w:tcPr>
            <w:tcW w:w="5000" w:type="pct"/>
            <w:gridSpan w:val="7"/>
            <w:tcBorders>
              <w:top w:val="single" w:sz="8" w:space="0" w:color="auto"/>
              <w:bottom w:val="single" w:sz="8" w:space="0" w:color="auto"/>
            </w:tcBorders>
            <w:vAlign w:val="center"/>
          </w:tcPr>
          <w:p w:rsidR="003717F2" w:rsidRPr="0089261B" w:rsidRDefault="003717F2" w:rsidP="00E24AF8">
            <w:pPr>
              <w:spacing w:line="360" w:lineRule="auto"/>
              <w:jc w:val="left"/>
              <w:rPr>
                <w:szCs w:val="21"/>
              </w:rPr>
            </w:pPr>
            <w:r w:rsidRPr="0089261B">
              <w:rPr>
                <w:rFonts w:hAnsi="宋体"/>
                <w:szCs w:val="21"/>
              </w:rPr>
              <w:t>注：牌号中</w:t>
            </w:r>
            <w:r w:rsidRPr="0089261B">
              <w:rPr>
                <w:szCs w:val="21"/>
              </w:rPr>
              <w:t>FA</w:t>
            </w:r>
            <w:r w:rsidRPr="0089261B">
              <w:rPr>
                <w:rFonts w:hAnsi="宋体"/>
                <w:szCs w:val="21"/>
              </w:rPr>
              <w:t>代表铁铝金属间化合物多孔材料；</w:t>
            </w:r>
            <w:r w:rsidRPr="0089261B">
              <w:rPr>
                <w:szCs w:val="21"/>
              </w:rPr>
              <w:t>G</w:t>
            </w:r>
            <w:r w:rsidRPr="0089261B">
              <w:rPr>
                <w:rFonts w:hAnsi="宋体"/>
                <w:szCs w:val="21"/>
              </w:rPr>
              <w:t>代表过滤，数字代表相应的</w:t>
            </w:r>
            <w:r w:rsidR="00E24AF8">
              <w:rPr>
                <w:rFonts w:hAnsi="宋体" w:hint="eastAsia"/>
                <w:szCs w:val="21"/>
              </w:rPr>
              <w:t>过滤元件孔径</w:t>
            </w:r>
            <w:r w:rsidRPr="0089261B">
              <w:rPr>
                <w:rFonts w:hAnsi="宋体"/>
                <w:szCs w:val="21"/>
              </w:rPr>
              <w:t>。</w:t>
            </w:r>
          </w:p>
        </w:tc>
      </w:tr>
    </w:tbl>
    <w:p w:rsidR="002A7A06" w:rsidRPr="0089261B" w:rsidRDefault="00894941" w:rsidP="005F2AA5">
      <w:pPr>
        <w:spacing w:beforeLines="50" w:afterLines="50" w:line="360" w:lineRule="auto"/>
        <w:rPr>
          <w:color w:val="000000"/>
          <w:spacing w:val="4"/>
          <w:sz w:val="24"/>
        </w:rPr>
      </w:pPr>
      <w:r w:rsidRPr="0089261B">
        <w:rPr>
          <w:color w:val="000000"/>
          <w:spacing w:val="4"/>
          <w:sz w:val="24"/>
        </w:rPr>
        <w:t>2.2.2</w:t>
      </w:r>
      <w:r w:rsidR="00CE7935" w:rsidRPr="0089261B">
        <w:rPr>
          <w:color w:val="000000"/>
          <w:spacing w:val="4"/>
          <w:sz w:val="24"/>
        </w:rPr>
        <w:t>材质要求</w:t>
      </w:r>
    </w:p>
    <w:p w:rsidR="00CE7935" w:rsidRPr="0089261B" w:rsidRDefault="00CE7935" w:rsidP="00CE7935">
      <w:pPr>
        <w:pStyle w:val="ac"/>
        <w:ind w:firstLineChars="195" w:firstLine="484"/>
        <w:rPr>
          <w:rFonts w:ascii="Times New Roman"/>
          <w:noProof w:val="0"/>
          <w:color w:val="000000"/>
          <w:spacing w:val="4"/>
          <w:kern w:val="2"/>
          <w:sz w:val="24"/>
          <w:szCs w:val="24"/>
        </w:rPr>
      </w:pPr>
      <w:r w:rsidRPr="0089261B">
        <w:rPr>
          <w:rFonts w:ascii="Times New Roman"/>
          <w:noProof w:val="0"/>
          <w:color w:val="000000"/>
          <w:spacing w:val="4"/>
          <w:kern w:val="2"/>
          <w:sz w:val="24"/>
          <w:szCs w:val="24"/>
        </w:rPr>
        <w:t>过滤元件的主要成分为</w:t>
      </w:r>
      <w:r w:rsidRPr="0089261B">
        <w:rPr>
          <w:rFonts w:ascii="Times New Roman"/>
          <w:noProof w:val="0"/>
          <w:color w:val="000000"/>
          <w:spacing w:val="4"/>
          <w:kern w:val="2"/>
          <w:sz w:val="24"/>
          <w:szCs w:val="24"/>
        </w:rPr>
        <w:t>FeAl</w:t>
      </w:r>
      <w:r w:rsidRPr="0089261B">
        <w:rPr>
          <w:rFonts w:ascii="Times New Roman"/>
          <w:noProof w:val="0"/>
          <w:color w:val="000000"/>
          <w:spacing w:val="4"/>
          <w:kern w:val="2"/>
          <w:sz w:val="24"/>
          <w:szCs w:val="24"/>
        </w:rPr>
        <w:t>、</w:t>
      </w:r>
      <w:r w:rsidRPr="0089261B">
        <w:rPr>
          <w:rFonts w:ascii="Times New Roman"/>
          <w:noProof w:val="0"/>
          <w:color w:val="000000"/>
          <w:spacing w:val="4"/>
          <w:kern w:val="2"/>
          <w:sz w:val="24"/>
          <w:szCs w:val="24"/>
        </w:rPr>
        <w:t>Fe</w:t>
      </w:r>
      <w:r w:rsidRPr="0089261B">
        <w:rPr>
          <w:rFonts w:ascii="Times New Roman"/>
          <w:noProof w:val="0"/>
          <w:color w:val="000000"/>
          <w:spacing w:val="4"/>
          <w:kern w:val="2"/>
          <w:sz w:val="24"/>
          <w:szCs w:val="24"/>
          <w:vertAlign w:val="subscript"/>
        </w:rPr>
        <w:t>3</w:t>
      </w:r>
      <w:r w:rsidRPr="0089261B">
        <w:rPr>
          <w:rFonts w:ascii="Times New Roman"/>
          <w:noProof w:val="0"/>
          <w:color w:val="000000"/>
          <w:spacing w:val="4"/>
          <w:kern w:val="2"/>
          <w:sz w:val="24"/>
          <w:szCs w:val="24"/>
        </w:rPr>
        <w:t>Al</w:t>
      </w:r>
      <w:r w:rsidR="0040374B">
        <w:rPr>
          <w:rFonts w:ascii="Times New Roman" w:hint="eastAsia"/>
          <w:noProof w:val="0"/>
          <w:color w:val="000000"/>
          <w:spacing w:val="4"/>
          <w:kern w:val="2"/>
          <w:sz w:val="24"/>
          <w:szCs w:val="24"/>
        </w:rPr>
        <w:t>，</w:t>
      </w:r>
      <w:r w:rsidR="00987C89">
        <w:rPr>
          <w:rFonts w:ascii="Times New Roman" w:hint="eastAsia"/>
          <w:noProof w:val="0"/>
          <w:color w:val="000000"/>
          <w:spacing w:val="4"/>
          <w:kern w:val="2"/>
          <w:sz w:val="24"/>
          <w:szCs w:val="24"/>
        </w:rPr>
        <w:t>不同材质对应有不同的成分要求</w:t>
      </w:r>
      <w:r w:rsidRPr="0089261B">
        <w:rPr>
          <w:rFonts w:ascii="Times New Roman"/>
          <w:noProof w:val="0"/>
          <w:color w:val="000000"/>
          <w:spacing w:val="4"/>
          <w:kern w:val="2"/>
          <w:sz w:val="24"/>
          <w:szCs w:val="24"/>
        </w:rPr>
        <w:t>。</w:t>
      </w:r>
    </w:p>
    <w:p w:rsidR="00CE7935" w:rsidRPr="0089261B" w:rsidRDefault="00CE7935" w:rsidP="005F2AA5">
      <w:pPr>
        <w:spacing w:beforeLines="50" w:afterLines="50" w:line="360" w:lineRule="auto"/>
        <w:rPr>
          <w:color w:val="000000"/>
          <w:spacing w:val="4"/>
          <w:sz w:val="24"/>
        </w:rPr>
      </w:pPr>
      <w:r w:rsidRPr="0089261B">
        <w:rPr>
          <w:color w:val="000000"/>
          <w:spacing w:val="4"/>
          <w:sz w:val="24"/>
        </w:rPr>
        <w:t>2.2.3</w:t>
      </w:r>
      <w:r w:rsidRPr="0089261B">
        <w:rPr>
          <w:color w:val="000000"/>
          <w:spacing w:val="4"/>
          <w:sz w:val="24"/>
        </w:rPr>
        <w:t>过滤芯能</w:t>
      </w:r>
    </w:p>
    <w:p w:rsidR="002A7A06" w:rsidRPr="0089261B" w:rsidRDefault="002A7A06" w:rsidP="005F2AA5">
      <w:pPr>
        <w:spacing w:beforeLines="50" w:afterLines="50" w:line="360" w:lineRule="auto"/>
        <w:ind w:firstLineChars="200" w:firstLine="496"/>
        <w:rPr>
          <w:color w:val="000000"/>
          <w:spacing w:val="4"/>
          <w:sz w:val="24"/>
        </w:rPr>
      </w:pPr>
      <w:r w:rsidRPr="0089261B">
        <w:rPr>
          <w:color w:val="000000"/>
          <w:spacing w:val="4"/>
          <w:sz w:val="24"/>
        </w:rPr>
        <w:t>过滤元件的过滤性能见表</w:t>
      </w:r>
      <w:r w:rsidRPr="0089261B">
        <w:rPr>
          <w:color w:val="000000"/>
          <w:spacing w:val="4"/>
          <w:sz w:val="24"/>
        </w:rPr>
        <w:t>3</w:t>
      </w:r>
      <w:r w:rsidRPr="0089261B">
        <w:rPr>
          <w:color w:val="000000"/>
          <w:spacing w:val="4"/>
          <w:sz w:val="24"/>
        </w:rPr>
        <w:t>。</w:t>
      </w:r>
    </w:p>
    <w:p w:rsidR="002A7A06" w:rsidRDefault="002A7A06" w:rsidP="005F2AA5">
      <w:pPr>
        <w:spacing w:beforeLines="50" w:afterLines="50" w:line="360" w:lineRule="auto"/>
        <w:jc w:val="center"/>
        <w:rPr>
          <w:color w:val="000000"/>
          <w:spacing w:val="4"/>
          <w:sz w:val="24"/>
        </w:rPr>
      </w:pPr>
      <w:r w:rsidRPr="0089261B">
        <w:rPr>
          <w:color w:val="000000"/>
          <w:spacing w:val="4"/>
          <w:sz w:val="24"/>
        </w:rPr>
        <w:t>表</w:t>
      </w:r>
      <w:r w:rsidR="005D6F91">
        <w:rPr>
          <w:rFonts w:hint="eastAsia"/>
          <w:color w:val="000000"/>
          <w:spacing w:val="4"/>
          <w:sz w:val="24"/>
        </w:rPr>
        <w:t>5</w:t>
      </w:r>
      <w:r w:rsidRPr="0089261B">
        <w:rPr>
          <w:color w:val="000000"/>
          <w:spacing w:val="4"/>
          <w:sz w:val="24"/>
        </w:rPr>
        <w:t xml:space="preserve">  </w:t>
      </w:r>
      <w:r w:rsidRPr="0089261B">
        <w:rPr>
          <w:color w:val="000000"/>
          <w:spacing w:val="4"/>
          <w:sz w:val="24"/>
        </w:rPr>
        <w:t>过滤元件的过滤性能</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gridCol w:w="1426"/>
        <w:gridCol w:w="1573"/>
        <w:gridCol w:w="1652"/>
        <w:gridCol w:w="1605"/>
        <w:gridCol w:w="1416"/>
      </w:tblGrid>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型</w:t>
            </w:r>
            <w:r w:rsidRPr="00E24AF8">
              <w:rPr>
                <w:rFonts w:eastAsiaTheme="minorEastAsia" w:hAnsiTheme="minorEastAsia" w:hint="eastAsia"/>
                <w:szCs w:val="21"/>
              </w:rPr>
              <w:t xml:space="preserve"> </w:t>
            </w:r>
            <w:r w:rsidRPr="00E24AF8">
              <w:rPr>
                <w:rFonts w:eastAsiaTheme="minorEastAsia" w:hAnsiTheme="minorEastAsia"/>
                <w:szCs w:val="21"/>
              </w:rPr>
              <w:t xml:space="preserve"> </w:t>
            </w:r>
            <w:r w:rsidRPr="00E24AF8">
              <w:rPr>
                <w:rFonts w:eastAsiaTheme="minorEastAsia" w:hAnsiTheme="minorEastAsia" w:hint="eastAsia"/>
                <w:szCs w:val="21"/>
              </w:rPr>
              <w:t>号</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最大孔径</w:t>
            </w:r>
          </w:p>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szCs w:val="21"/>
              </w:rPr>
              <w:t>μ</w:t>
            </w:r>
            <w:r w:rsidRPr="00E24AF8">
              <w:rPr>
                <w:rFonts w:eastAsiaTheme="minorEastAsia" w:hAnsiTheme="minorEastAsia"/>
                <w:szCs w:val="21"/>
              </w:rPr>
              <w:t>m</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平均孔径</w:t>
            </w:r>
          </w:p>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szCs w:val="21"/>
              </w:rPr>
              <w:t>μ</w:t>
            </w:r>
            <w:r w:rsidRPr="00E24AF8">
              <w:rPr>
                <w:rFonts w:eastAsiaTheme="minorEastAsia" w:hAnsiTheme="minorEastAsia"/>
                <w:szCs w:val="21"/>
              </w:rPr>
              <w:t>m</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D4BB8">
            <w:pPr>
              <w:widowControl/>
              <w:spacing w:line="360" w:lineRule="auto"/>
              <w:jc w:val="center"/>
              <w:rPr>
                <w:rFonts w:eastAsiaTheme="minorEastAsia" w:hAnsiTheme="minorEastAsia"/>
                <w:szCs w:val="21"/>
              </w:rPr>
            </w:pPr>
            <w:r w:rsidRPr="00E24AF8">
              <w:rPr>
                <w:rFonts w:eastAsiaTheme="minorEastAsia" w:hAnsiTheme="minorEastAsia" w:hint="eastAsia"/>
                <w:szCs w:val="21"/>
              </w:rPr>
              <w:t>相对透气</w:t>
            </w:r>
            <w:r w:rsidR="00ED4BB8">
              <w:rPr>
                <w:rFonts w:eastAsiaTheme="minorEastAsia" w:hAnsiTheme="minorEastAsia" w:hint="eastAsia"/>
                <w:szCs w:val="21"/>
              </w:rPr>
              <w:t>系数</w:t>
            </w:r>
            <w:r w:rsidRPr="00E24AF8">
              <w:rPr>
                <w:rFonts w:eastAsiaTheme="minorEastAsia" w:hAnsiTheme="minorEastAsia"/>
                <w:szCs w:val="21"/>
              </w:rPr>
              <w:t>m</w:t>
            </w:r>
            <w:r w:rsidRPr="00ED4BB8">
              <w:rPr>
                <w:rFonts w:eastAsiaTheme="minorEastAsia" w:hAnsiTheme="minorEastAsia"/>
                <w:szCs w:val="21"/>
                <w:vertAlign w:val="superscript"/>
              </w:rPr>
              <w:t>3</w:t>
            </w:r>
            <w:r w:rsidRPr="00E24AF8">
              <w:rPr>
                <w:rFonts w:eastAsiaTheme="minorEastAsia" w:hAnsiTheme="minorEastAsia"/>
                <w:szCs w:val="21"/>
              </w:rPr>
              <w:t>/h</w:t>
            </w:r>
            <w:r w:rsidRPr="00E24AF8">
              <w:rPr>
                <w:rFonts w:eastAsiaTheme="minorEastAsia" w:hAnsiTheme="minorEastAsia"/>
                <w:szCs w:val="21"/>
              </w:rPr>
              <w:t>·</w:t>
            </w:r>
            <w:r w:rsidRPr="00E24AF8">
              <w:rPr>
                <w:rFonts w:eastAsiaTheme="minorEastAsia" w:hAnsiTheme="minorEastAsia"/>
                <w:szCs w:val="21"/>
              </w:rPr>
              <w:t>kPa</w:t>
            </w:r>
            <w:r w:rsidRPr="00E24AF8">
              <w:rPr>
                <w:rFonts w:eastAsiaTheme="minorEastAsia" w:hAnsiTheme="minorEastAsia"/>
                <w:szCs w:val="21"/>
              </w:rPr>
              <w:t>·</w:t>
            </w:r>
            <w:r w:rsidRPr="00E24AF8">
              <w:rPr>
                <w:rFonts w:eastAsiaTheme="minorEastAsia" w:hAnsiTheme="minorEastAsia"/>
                <w:szCs w:val="21"/>
              </w:rPr>
              <w:t>m</w:t>
            </w:r>
            <w:r w:rsidRPr="00ED4BB8">
              <w:rPr>
                <w:rFonts w:eastAsiaTheme="minorEastAsia" w:hAnsiTheme="minorEastAsia"/>
                <w:szCs w:val="21"/>
                <w:vertAlign w:val="superscript"/>
              </w:rPr>
              <w:t>2</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径向压溃强度</w:t>
            </w:r>
          </w:p>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szCs w:val="21"/>
              </w:rPr>
              <w:t>MPa</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抗拉强度</w:t>
            </w:r>
          </w:p>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szCs w:val="21"/>
              </w:rPr>
              <w:t>MPa</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FAG01</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4</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100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70</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FAG05</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8</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35</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90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60</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FAG10</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20</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10</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60</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90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50</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FAG20</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30</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20</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120</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70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50</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lastRenderedPageBreak/>
              <w:t>FAG30</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50</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30</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160</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60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50</w:t>
            </w:r>
          </w:p>
        </w:tc>
      </w:tr>
      <w:tr w:rsidR="00E24AF8" w:rsidTr="00E30BD8">
        <w:trPr>
          <w:cantSplit/>
          <w:trHeight w:val="812"/>
        </w:trPr>
        <w:tc>
          <w:tcPr>
            <w:tcW w:w="546"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FAG50</w:t>
            </w:r>
          </w:p>
        </w:tc>
        <w:tc>
          <w:tcPr>
            <w:tcW w:w="828"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60</w:t>
            </w:r>
          </w:p>
        </w:tc>
        <w:tc>
          <w:tcPr>
            <w:tcW w:w="913"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50</w:t>
            </w:r>
          </w:p>
        </w:tc>
        <w:tc>
          <w:tcPr>
            <w:tcW w:w="959"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200</w:t>
            </w:r>
          </w:p>
        </w:tc>
        <w:tc>
          <w:tcPr>
            <w:tcW w:w="93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60</w:t>
            </w:r>
          </w:p>
        </w:tc>
        <w:tc>
          <w:tcPr>
            <w:tcW w:w="822" w:type="pct"/>
            <w:tcBorders>
              <w:top w:val="single" w:sz="4" w:space="0" w:color="auto"/>
              <w:left w:val="single" w:sz="4" w:space="0" w:color="auto"/>
              <w:bottom w:val="single" w:sz="4" w:space="0" w:color="auto"/>
              <w:right w:val="single" w:sz="4" w:space="0" w:color="auto"/>
            </w:tcBorders>
            <w:vAlign w:val="center"/>
          </w:tcPr>
          <w:p w:rsidR="00E24AF8" w:rsidRPr="00E24AF8" w:rsidRDefault="00E24AF8" w:rsidP="00E24AF8">
            <w:pPr>
              <w:widowControl/>
              <w:spacing w:line="360" w:lineRule="auto"/>
              <w:jc w:val="center"/>
              <w:rPr>
                <w:rFonts w:eastAsiaTheme="minorEastAsia" w:hAnsiTheme="minorEastAsia"/>
                <w:szCs w:val="21"/>
              </w:rPr>
            </w:pPr>
            <w:r w:rsidRPr="00E24AF8">
              <w:rPr>
                <w:rFonts w:eastAsiaTheme="minorEastAsia" w:hAnsiTheme="minorEastAsia" w:hint="eastAsia"/>
                <w:szCs w:val="21"/>
              </w:rPr>
              <w:t>≥</w:t>
            </w:r>
            <w:r w:rsidRPr="00E24AF8">
              <w:rPr>
                <w:rFonts w:eastAsiaTheme="minorEastAsia" w:hAnsiTheme="minorEastAsia" w:hint="eastAsia"/>
                <w:szCs w:val="21"/>
              </w:rPr>
              <w:t>45</w:t>
            </w:r>
          </w:p>
        </w:tc>
      </w:tr>
      <w:tr w:rsidR="00E24AF8" w:rsidTr="00E24AF8">
        <w:trPr>
          <w:trHeight w:val="560"/>
        </w:trPr>
        <w:tc>
          <w:tcPr>
            <w:tcW w:w="5000" w:type="pct"/>
            <w:gridSpan w:val="6"/>
            <w:tcBorders>
              <w:left w:val="single" w:sz="4" w:space="0" w:color="auto"/>
              <w:right w:val="single" w:sz="4" w:space="0" w:color="auto"/>
            </w:tcBorders>
            <w:vAlign w:val="center"/>
          </w:tcPr>
          <w:p w:rsidR="00E24AF8" w:rsidRPr="006C3075" w:rsidRDefault="00E24AF8" w:rsidP="00D90273">
            <w:pPr>
              <w:jc w:val="left"/>
              <w:rPr>
                <w:rFonts w:ascii="宋体" w:hAnsi="宋体"/>
                <w:sz w:val="18"/>
                <w:szCs w:val="18"/>
              </w:rPr>
            </w:pPr>
            <w:r>
              <w:rPr>
                <w:rFonts w:ascii="宋体" w:hAnsi="宋体" w:hint="eastAsia"/>
                <w:sz w:val="18"/>
                <w:szCs w:val="18"/>
              </w:rPr>
              <w:t>注：表中透气度的测试样件为壁厚为3mm规格的过滤元件。当涉及不同壁厚规格过滤元件时，透气度指标以供需双发协商为准。</w:t>
            </w:r>
          </w:p>
        </w:tc>
      </w:tr>
    </w:tbl>
    <w:p w:rsidR="002A7A06" w:rsidRPr="0089261B" w:rsidRDefault="007B4702" w:rsidP="005F2AA5">
      <w:pPr>
        <w:spacing w:beforeLines="50" w:afterLines="50" w:line="360" w:lineRule="auto"/>
        <w:rPr>
          <w:color w:val="000000"/>
          <w:spacing w:val="4"/>
          <w:sz w:val="24"/>
        </w:rPr>
      </w:pPr>
      <w:r w:rsidRPr="0089261B">
        <w:rPr>
          <w:color w:val="000000"/>
          <w:spacing w:val="4"/>
          <w:sz w:val="24"/>
        </w:rPr>
        <w:t>2.2.</w:t>
      </w:r>
      <w:r w:rsidR="00CE7935" w:rsidRPr="0089261B">
        <w:rPr>
          <w:color w:val="000000"/>
          <w:spacing w:val="4"/>
          <w:sz w:val="24"/>
        </w:rPr>
        <w:t>4</w:t>
      </w:r>
      <w:r w:rsidR="002A7A06" w:rsidRPr="0089261B">
        <w:rPr>
          <w:color w:val="000000"/>
          <w:spacing w:val="4"/>
          <w:sz w:val="24"/>
        </w:rPr>
        <w:t>尺寸及允许偏差</w:t>
      </w:r>
    </w:p>
    <w:p w:rsidR="002A7A06" w:rsidRPr="0089261B" w:rsidRDefault="00C0637A" w:rsidP="005F2AA5">
      <w:pPr>
        <w:spacing w:beforeLines="50" w:afterLines="50" w:line="360" w:lineRule="auto"/>
        <w:ind w:firstLineChars="200" w:firstLine="496"/>
        <w:rPr>
          <w:color w:val="000000"/>
          <w:spacing w:val="4"/>
          <w:sz w:val="24"/>
        </w:rPr>
      </w:pPr>
      <w:r w:rsidRPr="0089261B">
        <w:rPr>
          <w:color w:val="000000"/>
          <w:spacing w:val="4"/>
          <w:sz w:val="24"/>
        </w:rPr>
        <w:t>管状过滤元件</w:t>
      </w:r>
      <w:r w:rsidR="0069665A" w:rsidRPr="0089261B">
        <w:rPr>
          <w:color w:val="000000"/>
          <w:spacing w:val="4"/>
          <w:sz w:val="24"/>
        </w:rPr>
        <w:t>规定了</w:t>
      </w:r>
      <w:r w:rsidR="00427DBE" w:rsidRPr="0089261B">
        <w:rPr>
          <w:color w:val="000000"/>
          <w:spacing w:val="4"/>
          <w:sz w:val="24"/>
        </w:rPr>
        <w:t>直径、长度、壁厚的公称尺寸及偏差</w:t>
      </w:r>
      <w:r w:rsidR="0069665A" w:rsidRPr="0089261B">
        <w:rPr>
          <w:color w:val="000000"/>
          <w:spacing w:val="4"/>
          <w:sz w:val="24"/>
        </w:rPr>
        <w:t>，</w:t>
      </w:r>
      <w:r w:rsidR="00A97371" w:rsidRPr="0089261B">
        <w:rPr>
          <w:color w:val="000000"/>
          <w:spacing w:val="4"/>
          <w:sz w:val="24"/>
        </w:rPr>
        <w:t>直线度应</w:t>
      </w:r>
      <w:r w:rsidR="00A97371" w:rsidRPr="0089261B">
        <w:rPr>
          <w:color w:val="000000"/>
          <w:spacing w:val="4"/>
          <w:sz w:val="24"/>
        </w:rPr>
        <w:t>≤2mm/m</w:t>
      </w:r>
      <w:r w:rsidR="00A97371" w:rsidRPr="0089261B">
        <w:rPr>
          <w:color w:val="000000"/>
          <w:spacing w:val="4"/>
          <w:sz w:val="24"/>
        </w:rPr>
        <w:t>，</w:t>
      </w:r>
      <w:r w:rsidR="00427DBE" w:rsidRPr="0089261B">
        <w:rPr>
          <w:color w:val="000000"/>
          <w:spacing w:val="4"/>
          <w:sz w:val="24"/>
        </w:rPr>
        <w:t>片状过滤元件规定了直径、壁厚的公称尺寸及偏差</w:t>
      </w:r>
      <w:r w:rsidR="002A7A06" w:rsidRPr="0089261B">
        <w:rPr>
          <w:color w:val="000000"/>
          <w:spacing w:val="4"/>
          <w:sz w:val="24"/>
        </w:rPr>
        <w:t>。</w:t>
      </w:r>
    </w:p>
    <w:p w:rsidR="002A7A06" w:rsidRPr="0089261B" w:rsidRDefault="00A97371" w:rsidP="005F2AA5">
      <w:pPr>
        <w:spacing w:beforeLines="50" w:afterLines="50" w:line="360" w:lineRule="auto"/>
        <w:rPr>
          <w:color w:val="000000"/>
          <w:spacing w:val="4"/>
          <w:sz w:val="24"/>
        </w:rPr>
      </w:pPr>
      <w:r w:rsidRPr="0089261B">
        <w:rPr>
          <w:color w:val="000000"/>
          <w:spacing w:val="4"/>
          <w:sz w:val="24"/>
        </w:rPr>
        <w:t>2.2.</w:t>
      </w:r>
      <w:r w:rsidR="00CE7935" w:rsidRPr="0089261B">
        <w:rPr>
          <w:color w:val="000000"/>
          <w:spacing w:val="4"/>
          <w:sz w:val="24"/>
        </w:rPr>
        <w:t>5</w:t>
      </w:r>
      <w:r w:rsidR="002A7A06" w:rsidRPr="0089261B">
        <w:rPr>
          <w:color w:val="000000"/>
          <w:spacing w:val="4"/>
          <w:sz w:val="24"/>
        </w:rPr>
        <w:t>外观质量</w:t>
      </w:r>
    </w:p>
    <w:p w:rsidR="002A7A06" w:rsidRPr="0089261B" w:rsidRDefault="002A7A06" w:rsidP="005F2AA5">
      <w:pPr>
        <w:spacing w:beforeLines="50" w:afterLines="50" w:line="360" w:lineRule="auto"/>
        <w:ind w:firstLineChars="200" w:firstLine="496"/>
        <w:rPr>
          <w:color w:val="000000"/>
          <w:spacing w:val="4"/>
          <w:sz w:val="24"/>
        </w:rPr>
      </w:pPr>
      <w:r w:rsidRPr="0089261B">
        <w:rPr>
          <w:color w:val="000000"/>
          <w:spacing w:val="4"/>
          <w:sz w:val="24"/>
        </w:rPr>
        <w:t>表面应干净、整洁</w:t>
      </w:r>
      <w:r w:rsidR="00377301">
        <w:rPr>
          <w:rFonts w:hint="eastAsia"/>
          <w:color w:val="000000"/>
          <w:spacing w:val="4"/>
          <w:sz w:val="24"/>
        </w:rPr>
        <w:t>、</w:t>
      </w:r>
      <w:r w:rsidRPr="0089261B">
        <w:rPr>
          <w:color w:val="000000"/>
          <w:spacing w:val="4"/>
          <w:sz w:val="24"/>
        </w:rPr>
        <w:t>无浮粉、裂纹、斑点及过烧等现象。</w:t>
      </w:r>
    </w:p>
    <w:p w:rsidR="002A7A06" w:rsidRPr="0089261B" w:rsidRDefault="00A97371" w:rsidP="005F2AA5">
      <w:pPr>
        <w:spacing w:beforeLines="50" w:afterLines="50" w:line="360" w:lineRule="auto"/>
        <w:rPr>
          <w:color w:val="000000"/>
          <w:spacing w:val="4"/>
          <w:sz w:val="24"/>
        </w:rPr>
      </w:pPr>
      <w:r w:rsidRPr="0089261B">
        <w:rPr>
          <w:color w:val="000000"/>
          <w:spacing w:val="4"/>
          <w:sz w:val="24"/>
        </w:rPr>
        <w:t>2.2.</w:t>
      </w:r>
      <w:r w:rsidR="00CE7935" w:rsidRPr="0089261B">
        <w:rPr>
          <w:color w:val="000000"/>
          <w:spacing w:val="4"/>
          <w:sz w:val="24"/>
        </w:rPr>
        <w:t>6</w:t>
      </w:r>
      <w:r w:rsidR="002A7A06" w:rsidRPr="0089261B">
        <w:rPr>
          <w:color w:val="000000"/>
          <w:spacing w:val="4"/>
          <w:sz w:val="24"/>
        </w:rPr>
        <w:t>其他</w:t>
      </w:r>
    </w:p>
    <w:p w:rsidR="002A7A06" w:rsidRPr="0089261B" w:rsidRDefault="002A7A06" w:rsidP="005F2AA5">
      <w:pPr>
        <w:spacing w:beforeLines="50" w:afterLines="50" w:line="360" w:lineRule="auto"/>
        <w:ind w:firstLineChars="200" w:firstLine="496"/>
        <w:rPr>
          <w:color w:val="000000"/>
          <w:spacing w:val="4"/>
          <w:sz w:val="24"/>
        </w:rPr>
      </w:pPr>
      <w:r w:rsidRPr="0089261B">
        <w:rPr>
          <w:color w:val="000000"/>
          <w:spacing w:val="4"/>
          <w:sz w:val="24"/>
        </w:rPr>
        <w:t>需方对过滤元件的规格、尺寸、性能有特殊要求时，由供需双方共同商定。</w:t>
      </w:r>
    </w:p>
    <w:p w:rsidR="005D1B53" w:rsidRPr="0089261B" w:rsidRDefault="00A55EDF" w:rsidP="005F2AA5">
      <w:pPr>
        <w:spacing w:beforeLines="50" w:afterLines="50" w:line="360" w:lineRule="auto"/>
        <w:rPr>
          <w:rFonts w:eastAsiaTheme="majorEastAsia"/>
          <w:b/>
          <w:sz w:val="24"/>
        </w:rPr>
      </w:pPr>
      <w:r w:rsidRPr="0089261B">
        <w:rPr>
          <w:rFonts w:eastAsiaTheme="majorEastAsia"/>
          <w:b/>
          <w:sz w:val="24"/>
        </w:rPr>
        <w:t xml:space="preserve">2.3 </w:t>
      </w:r>
      <w:r w:rsidR="005D1B53" w:rsidRPr="0089261B">
        <w:rPr>
          <w:rFonts w:eastAsiaTheme="majorEastAsia" w:hAnsiTheme="majorEastAsia"/>
          <w:b/>
          <w:sz w:val="24"/>
        </w:rPr>
        <w:t>各项指标的确定和依据说明</w:t>
      </w:r>
    </w:p>
    <w:p w:rsidR="00A55EDF" w:rsidRPr="0089261B" w:rsidRDefault="00A55EDF" w:rsidP="005F2AA5">
      <w:pPr>
        <w:spacing w:beforeLines="50" w:afterLines="50" w:line="360" w:lineRule="auto"/>
        <w:ind w:firstLineChars="200" w:firstLine="496"/>
        <w:rPr>
          <w:color w:val="000000"/>
          <w:spacing w:val="4"/>
          <w:sz w:val="24"/>
        </w:rPr>
      </w:pPr>
      <w:r w:rsidRPr="0089261B">
        <w:rPr>
          <w:color w:val="000000"/>
          <w:spacing w:val="4"/>
          <w:sz w:val="24"/>
        </w:rPr>
        <w:t>标准中涉及的检验包括出厂检验和型式检验。出厂检验要求每批必检，项目有外观、规格尺寸及允许偏差、</w:t>
      </w:r>
      <w:r w:rsidR="00605BF7">
        <w:rPr>
          <w:rFonts w:hint="eastAsia"/>
          <w:color w:val="000000"/>
          <w:spacing w:val="4"/>
          <w:sz w:val="24"/>
        </w:rPr>
        <w:t>相对透气系数</w:t>
      </w:r>
      <w:r w:rsidRPr="0089261B">
        <w:rPr>
          <w:color w:val="000000"/>
          <w:spacing w:val="4"/>
          <w:sz w:val="24"/>
        </w:rPr>
        <w:t>；型式检验则是根据具体情况而定，一般为半年一次。</w:t>
      </w:r>
    </w:p>
    <w:p w:rsidR="005F5253" w:rsidRPr="0089261B" w:rsidRDefault="00A55EDF" w:rsidP="005F2AA5">
      <w:pPr>
        <w:spacing w:beforeLines="50" w:afterLines="50" w:line="360" w:lineRule="auto"/>
        <w:rPr>
          <w:color w:val="000000"/>
          <w:spacing w:val="4"/>
          <w:sz w:val="24"/>
        </w:rPr>
      </w:pPr>
      <w:r w:rsidRPr="0089261B">
        <w:rPr>
          <w:color w:val="000000"/>
          <w:spacing w:val="4"/>
          <w:sz w:val="24"/>
        </w:rPr>
        <w:t>2.3.1</w:t>
      </w:r>
      <w:r w:rsidR="005F5253" w:rsidRPr="0089261B">
        <w:rPr>
          <w:color w:val="000000"/>
          <w:spacing w:val="4"/>
          <w:sz w:val="24"/>
        </w:rPr>
        <w:t>气体中阻挡的颗粒尺寸值</w:t>
      </w:r>
    </w:p>
    <w:p w:rsidR="00F84060" w:rsidRPr="0089261B" w:rsidRDefault="00F84060" w:rsidP="005F2AA5">
      <w:pPr>
        <w:spacing w:beforeLines="50" w:afterLines="50" w:line="360" w:lineRule="auto"/>
        <w:ind w:firstLineChars="200" w:firstLine="496"/>
        <w:rPr>
          <w:color w:val="000000"/>
          <w:spacing w:val="4"/>
          <w:sz w:val="24"/>
        </w:rPr>
      </w:pPr>
      <w:r w:rsidRPr="0089261B">
        <w:rPr>
          <w:color w:val="000000"/>
          <w:spacing w:val="4"/>
          <w:sz w:val="24"/>
        </w:rPr>
        <w:t>过滤原件对气体中</w:t>
      </w:r>
      <w:r w:rsidR="0002461B" w:rsidRPr="0089261B">
        <w:rPr>
          <w:color w:val="000000"/>
          <w:spacing w:val="4"/>
          <w:sz w:val="24"/>
        </w:rPr>
        <w:t>阻挡的颗粒尺寸值体现了过滤原件的过滤精度，是过滤原件的主要性能指标。</w:t>
      </w:r>
      <w:r w:rsidR="000360B3" w:rsidRPr="0089261B">
        <w:rPr>
          <w:color w:val="000000"/>
          <w:spacing w:val="4"/>
          <w:sz w:val="24"/>
        </w:rPr>
        <w:t>通过对阻挡的颗粒尺寸值进行检测来判断</w:t>
      </w:r>
      <w:r w:rsidR="00337D6F" w:rsidRPr="0089261B">
        <w:rPr>
          <w:color w:val="000000"/>
          <w:spacing w:val="4"/>
          <w:sz w:val="24"/>
        </w:rPr>
        <w:t>过滤元件</w:t>
      </w:r>
      <w:r w:rsidR="000360B3" w:rsidRPr="0089261B">
        <w:rPr>
          <w:color w:val="000000"/>
          <w:spacing w:val="4"/>
          <w:sz w:val="24"/>
        </w:rPr>
        <w:t>的过滤精度。</w:t>
      </w:r>
    </w:p>
    <w:p w:rsidR="005F5253" w:rsidRPr="0089261B" w:rsidRDefault="00A55EDF" w:rsidP="005F2AA5">
      <w:pPr>
        <w:spacing w:beforeLines="50" w:afterLines="50" w:line="360" w:lineRule="auto"/>
        <w:rPr>
          <w:color w:val="000000"/>
          <w:spacing w:val="4"/>
          <w:sz w:val="24"/>
        </w:rPr>
      </w:pPr>
      <w:r w:rsidRPr="0089261B">
        <w:rPr>
          <w:color w:val="000000"/>
          <w:spacing w:val="4"/>
          <w:sz w:val="24"/>
        </w:rPr>
        <w:t>2.3.2</w:t>
      </w:r>
      <w:r w:rsidR="00605BF7">
        <w:rPr>
          <w:rFonts w:hint="eastAsia"/>
          <w:color w:val="000000"/>
          <w:spacing w:val="4"/>
          <w:sz w:val="24"/>
        </w:rPr>
        <w:t>相对透气系数</w:t>
      </w:r>
    </w:p>
    <w:p w:rsidR="005F5253" w:rsidRPr="0089261B" w:rsidRDefault="00605BF7" w:rsidP="005F2AA5">
      <w:pPr>
        <w:spacing w:beforeLines="50" w:afterLines="50" w:line="360" w:lineRule="auto"/>
        <w:ind w:firstLineChars="200" w:firstLine="496"/>
        <w:rPr>
          <w:color w:val="000000"/>
          <w:spacing w:val="4"/>
          <w:sz w:val="24"/>
        </w:rPr>
      </w:pPr>
      <w:r>
        <w:rPr>
          <w:rFonts w:hint="eastAsia"/>
          <w:color w:val="000000"/>
          <w:spacing w:val="4"/>
          <w:sz w:val="24"/>
        </w:rPr>
        <w:t>相对透气系数</w:t>
      </w:r>
      <w:r w:rsidR="00337D6F" w:rsidRPr="0089261B">
        <w:rPr>
          <w:color w:val="000000"/>
          <w:spacing w:val="4"/>
          <w:sz w:val="24"/>
        </w:rPr>
        <w:t>表征了在特定</w:t>
      </w:r>
      <w:r w:rsidR="001235A5" w:rsidRPr="0089261B">
        <w:rPr>
          <w:color w:val="000000"/>
          <w:spacing w:val="4"/>
          <w:sz w:val="24"/>
        </w:rPr>
        <w:t>压力、</w:t>
      </w:r>
      <w:r w:rsidR="00337D6F" w:rsidRPr="0089261B">
        <w:rPr>
          <w:color w:val="000000"/>
          <w:spacing w:val="4"/>
          <w:sz w:val="24"/>
        </w:rPr>
        <w:t>温度下过滤</w:t>
      </w:r>
      <w:r w:rsidR="000616ED" w:rsidRPr="0089261B">
        <w:rPr>
          <w:color w:val="000000"/>
          <w:spacing w:val="4"/>
          <w:sz w:val="24"/>
        </w:rPr>
        <w:t>元</w:t>
      </w:r>
      <w:r w:rsidR="00337D6F" w:rsidRPr="0089261B">
        <w:rPr>
          <w:color w:val="000000"/>
          <w:spacing w:val="4"/>
          <w:sz w:val="24"/>
        </w:rPr>
        <w:t>件单位面积单位时间的</w:t>
      </w:r>
      <w:r w:rsidR="0069344F" w:rsidRPr="0089261B">
        <w:rPr>
          <w:color w:val="000000"/>
          <w:spacing w:val="4"/>
          <w:sz w:val="24"/>
        </w:rPr>
        <w:t>气体处理量。</w:t>
      </w:r>
    </w:p>
    <w:p w:rsidR="005F5253" w:rsidRPr="0089261B" w:rsidRDefault="00A55EDF" w:rsidP="005F2AA5">
      <w:pPr>
        <w:spacing w:beforeLines="50" w:afterLines="50" w:line="360" w:lineRule="auto"/>
        <w:rPr>
          <w:color w:val="000000"/>
          <w:spacing w:val="4"/>
          <w:sz w:val="24"/>
        </w:rPr>
      </w:pPr>
      <w:r w:rsidRPr="0089261B">
        <w:rPr>
          <w:color w:val="000000"/>
          <w:spacing w:val="4"/>
          <w:sz w:val="24"/>
        </w:rPr>
        <w:t>2.3.3</w:t>
      </w:r>
      <w:r w:rsidR="005F5253" w:rsidRPr="0089261B">
        <w:rPr>
          <w:color w:val="000000"/>
          <w:spacing w:val="4"/>
          <w:sz w:val="24"/>
        </w:rPr>
        <w:t>抗拉强度</w:t>
      </w:r>
    </w:p>
    <w:p w:rsidR="005F5253" w:rsidRPr="0089261B" w:rsidRDefault="001B1E00" w:rsidP="005F2AA5">
      <w:pPr>
        <w:spacing w:beforeLines="50" w:afterLines="50" w:line="360" w:lineRule="auto"/>
        <w:ind w:firstLineChars="200" w:firstLine="496"/>
        <w:rPr>
          <w:color w:val="000000"/>
          <w:spacing w:val="4"/>
          <w:sz w:val="24"/>
        </w:rPr>
      </w:pPr>
      <w:r w:rsidRPr="0089261B">
        <w:rPr>
          <w:color w:val="000000"/>
          <w:spacing w:val="4"/>
          <w:sz w:val="24"/>
        </w:rPr>
        <w:lastRenderedPageBreak/>
        <w:t>抗拉强度表征了过滤原件的力学性能，该指标直接决定</w:t>
      </w:r>
      <w:r w:rsidR="007631A1" w:rsidRPr="0089261B">
        <w:rPr>
          <w:color w:val="000000"/>
          <w:spacing w:val="4"/>
          <w:sz w:val="24"/>
        </w:rPr>
        <w:t>过滤原件能否具备使用功能的性能指标。</w:t>
      </w:r>
    </w:p>
    <w:p w:rsidR="008F500E" w:rsidRPr="0089261B" w:rsidRDefault="00E232B7" w:rsidP="005F2AA5">
      <w:pPr>
        <w:spacing w:beforeLines="50" w:afterLines="50" w:line="360" w:lineRule="auto"/>
        <w:ind w:firstLineChars="200" w:firstLine="496"/>
        <w:rPr>
          <w:color w:val="000000"/>
          <w:spacing w:val="4"/>
          <w:sz w:val="24"/>
        </w:rPr>
      </w:pPr>
      <w:r w:rsidRPr="0089261B">
        <w:rPr>
          <w:color w:val="000000"/>
          <w:spacing w:val="4"/>
          <w:sz w:val="24"/>
        </w:rPr>
        <w:t>本标准中涉及的指标的检验方法，均有相应国家标准，直接引用。</w:t>
      </w:r>
    </w:p>
    <w:p w:rsidR="008F500E" w:rsidRPr="0089261B" w:rsidRDefault="00456907" w:rsidP="005F2AA5">
      <w:pPr>
        <w:spacing w:beforeLines="50" w:afterLines="50" w:line="360" w:lineRule="auto"/>
        <w:rPr>
          <w:rFonts w:eastAsiaTheme="majorEastAsia"/>
          <w:b/>
          <w:sz w:val="24"/>
        </w:rPr>
      </w:pPr>
      <w:r w:rsidRPr="0089261B">
        <w:rPr>
          <w:rFonts w:eastAsiaTheme="majorEastAsia" w:hAnsiTheme="majorEastAsia"/>
          <w:b/>
          <w:sz w:val="24"/>
        </w:rPr>
        <w:t>三、</w:t>
      </w:r>
      <w:r w:rsidR="00495763" w:rsidRPr="0089261B">
        <w:rPr>
          <w:rFonts w:eastAsiaTheme="majorEastAsia" w:hAnsiTheme="majorEastAsia"/>
          <w:b/>
          <w:sz w:val="24"/>
        </w:rPr>
        <w:t>标准水平</w:t>
      </w:r>
    </w:p>
    <w:p w:rsidR="00CD6D13" w:rsidRPr="0089261B" w:rsidRDefault="00CD6D13" w:rsidP="005F2AA5">
      <w:pPr>
        <w:pStyle w:val="reader-word-layer"/>
        <w:shd w:val="clear" w:color="auto" w:fill="FFFFFF"/>
        <w:spacing w:beforeLines="50" w:afterLines="50" w:line="360" w:lineRule="auto"/>
        <w:rPr>
          <w:rFonts w:ascii="Times New Roman" w:hAnsi="Times New Roman" w:cs="Times New Roman"/>
          <w:b/>
          <w:bCs/>
          <w:color w:val="000000"/>
          <w:spacing w:val="16"/>
        </w:rPr>
      </w:pPr>
      <w:r w:rsidRPr="0089261B">
        <w:rPr>
          <w:rFonts w:ascii="Times New Roman" w:hAnsi="Times New Roman" w:cs="Times New Roman"/>
          <w:b/>
          <w:bCs/>
          <w:color w:val="000000"/>
          <w:spacing w:val="16"/>
        </w:rPr>
        <w:t>3.1</w:t>
      </w:r>
      <w:r w:rsidRPr="0089261B">
        <w:rPr>
          <w:rFonts w:ascii="Times New Roman" w:cs="Times New Roman"/>
          <w:b/>
          <w:bCs/>
          <w:color w:val="000000"/>
          <w:spacing w:val="16"/>
        </w:rPr>
        <w:t>采用国际标准及国外先进标准的程度</w:t>
      </w:r>
    </w:p>
    <w:p w:rsidR="00CD6D13" w:rsidRPr="0089261B" w:rsidRDefault="00CD6D13" w:rsidP="005F2AA5">
      <w:pPr>
        <w:pStyle w:val="reader-word-layer"/>
        <w:shd w:val="clear" w:color="auto" w:fill="FFFFFF"/>
        <w:spacing w:beforeLines="50" w:afterLines="50" w:line="360" w:lineRule="auto"/>
        <w:ind w:firstLineChars="200" w:firstLine="544"/>
        <w:rPr>
          <w:rFonts w:ascii="Times New Roman" w:hAnsi="Times New Roman" w:cs="Times New Roman"/>
          <w:bCs/>
          <w:color w:val="000000"/>
          <w:spacing w:val="16"/>
        </w:rPr>
      </w:pPr>
      <w:r w:rsidRPr="0089261B">
        <w:rPr>
          <w:rFonts w:ascii="Times New Roman" w:cs="Times New Roman"/>
          <w:bCs/>
          <w:color w:val="000000"/>
          <w:spacing w:val="16"/>
        </w:rPr>
        <w:t>经查，无相关的国际及国家标准。</w:t>
      </w:r>
    </w:p>
    <w:p w:rsidR="00CD6D13" w:rsidRPr="0089261B" w:rsidRDefault="00CD6D13" w:rsidP="005F2AA5">
      <w:pPr>
        <w:pStyle w:val="reader-word-layer"/>
        <w:shd w:val="clear" w:color="auto" w:fill="FFFFFF"/>
        <w:spacing w:beforeLines="50" w:afterLines="50" w:line="360" w:lineRule="auto"/>
        <w:rPr>
          <w:rFonts w:ascii="Times New Roman" w:hAnsi="Times New Roman" w:cs="Times New Roman"/>
          <w:b/>
          <w:bCs/>
          <w:color w:val="000000"/>
          <w:spacing w:val="16"/>
        </w:rPr>
      </w:pPr>
      <w:r w:rsidRPr="0089261B">
        <w:rPr>
          <w:rFonts w:ascii="Times New Roman" w:hAnsi="Times New Roman" w:cs="Times New Roman"/>
          <w:b/>
          <w:bCs/>
          <w:color w:val="000000"/>
          <w:spacing w:val="16"/>
        </w:rPr>
        <w:t>3.2</w:t>
      </w:r>
      <w:r w:rsidRPr="0089261B">
        <w:rPr>
          <w:rFonts w:ascii="Times New Roman" w:cs="Times New Roman"/>
          <w:b/>
          <w:bCs/>
          <w:color w:val="000000"/>
          <w:spacing w:val="16"/>
        </w:rPr>
        <w:t>与国际标准及国外同类标准水平的对比</w:t>
      </w:r>
    </w:p>
    <w:p w:rsidR="00CD6D13" w:rsidRPr="0089261B" w:rsidRDefault="00CD6D13" w:rsidP="005F2AA5">
      <w:pPr>
        <w:pStyle w:val="reader-word-layer"/>
        <w:shd w:val="clear" w:color="auto" w:fill="FFFFFF"/>
        <w:spacing w:beforeLines="50" w:afterLines="50" w:line="360" w:lineRule="auto"/>
        <w:ind w:firstLineChars="200" w:firstLine="544"/>
        <w:rPr>
          <w:rFonts w:ascii="Times New Roman" w:hAnsi="Times New Roman" w:cs="Times New Roman"/>
          <w:bCs/>
          <w:color w:val="000000"/>
          <w:spacing w:val="16"/>
        </w:rPr>
      </w:pPr>
      <w:r w:rsidRPr="0089261B">
        <w:rPr>
          <w:rFonts w:ascii="Times New Roman" w:cs="Times New Roman"/>
          <w:bCs/>
          <w:color w:val="000000"/>
          <w:spacing w:val="16"/>
        </w:rPr>
        <w:t>无从对比。</w:t>
      </w:r>
    </w:p>
    <w:p w:rsidR="00CD6D13" w:rsidRPr="0089261B" w:rsidRDefault="007F1A02" w:rsidP="005F2AA5">
      <w:pPr>
        <w:pStyle w:val="reader-word-layer"/>
        <w:shd w:val="clear" w:color="auto" w:fill="FFFFFF"/>
        <w:spacing w:beforeLines="50" w:afterLines="50" w:line="360" w:lineRule="auto"/>
        <w:rPr>
          <w:rFonts w:ascii="Times New Roman" w:hAnsi="Times New Roman" w:cs="Times New Roman"/>
          <w:b/>
          <w:bCs/>
          <w:color w:val="000000"/>
          <w:spacing w:val="16"/>
        </w:rPr>
      </w:pPr>
      <w:r w:rsidRPr="0089261B">
        <w:rPr>
          <w:rFonts w:ascii="Times New Roman" w:hAnsi="Times New Roman" w:cs="Times New Roman"/>
          <w:b/>
          <w:bCs/>
          <w:color w:val="000000"/>
          <w:spacing w:val="16"/>
        </w:rPr>
        <w:t>3.3</w:t>
      </w:r>
      <w:r w:rsidR="00CD6D13" w:rsidRPr="0089261B">
        <w:rPr>
          <w:rFonts w:ascii="Times New Roman" w:cs="Times New Roman"/>
          <w:b/>
          <w:bCs/>
          <w:color w:val="000000"/>
          <w:spacing w:val="16"/>
        </w:rPr>
        <w:t>涉及国内外专利及处置情况</w:t>
      </w:r>
    </w:p>
    <w:p w:rsidR="00AA44F5" w:rsidRPr="0089261B" w:rsidRDefault="00CD6D13" w:rsidP="005F2AA5">
      <w:pPr>
        <w:pStyle w:val="reader-word-layer"/>
        <w:shd w:val="clear" w:color="auto" w:fill="FFFFFF"/>
        <w:spacing w:beforeLines="50" w:beforeAutospacing="0" w:afterLines="50" w:afterAutospacing="0" w:line="360" w:lineRule="auto"/>
        <w:ind w:firstLineChars="200" w:firstLine="544"/>
        <w:rPr>
          <w:rFonts w:ascii="Times New Roman" w:hAnsi="Times New Roman" w:cs="Times New Roman"/>
          <w:bCs/>
          <w:color w:val="000000"/>
          <w:spacing w:val="16"/>
        </w:rPr>
      </w:pPr>
      <w:r w:rsidRPr="0089261B">
        <w:rPr>
          <w:rFonts w:ascii="Times New Roman" w:cs="Times New Roman"/>
          <w:bCs/>
          <w:color w:val="000000"/>
          <w:spacing w:val="16"/>
        </w:rPr>
        <w:t>经查，本标准没有涉及国内外专利。</w:t>
      </w:r>
    </w:p>
    <w:p w:rsidR="008F500E" w:rsidRPr="0089261B" w:rsidRDefault="00456907" w:rsidP="005F2AA5">
      <w:pPr>
        <w:pStyle w:val="reader-word-layer"/>
        <w:shd w:val="clear" w:color="auto" w:fill="FFFFFF"/>
        <w:spacing w:beforeLines="50" w:beforeAutospacing="0" w:afterLines="50" w:afterAutospacing="0" w:line="360" w:lineRule="auto"/>
        <w:rPr>
          <w:rFonts w:ascii="Times New Roman" w:hAnsi="Times New Roman" w:cs="Times New Roman"/>
          <w:bCs/>
          <w:color w:val="000000"/>
          <w:spacing w:val="16"/>
        </w:rPr>
      </w:pPr>
      <w:r w:rsidRPr="0089261B">
        <w:rPr>
          <w:rFonts w:ascii="Times New Roman" w:cs="Times New Roman"/>
          <w:b/>
          <w:bCs/>
          <w:color w:val="000000"/>
          <w:spacing w:val="16"/>
        </w:rPr>
        <w:t>四、</w:t>
      </w:r>
      <w:r w:rsidR="008F500E" w:rsidRPr="0089261B">
        <w:rPr>
          <w:rFonts w:ascii="Times New Roman" w:cs="Times New Roman"/>
          <w:b/>
          <w:bCs/>
          <w:color w:val="000000"/>
          <w:spacing w:val="16"/>
        </w:rPr>
        <w:t>与有关的现行法律、法规和强制性标准的关系</w:t>
      </w:r>
    </w:p>
    <w:p w:rsidR="008F500E" w:rsidRPr="0089261B" w:rsidRDefault="008F500E" w:rsidP="005F2AA5">
      <w:pPr>
        <w:spacing w:beforeLines="50" w:afterLines="50" w:line="360" w:lineRule="auto"/>
        <w:ind w:firstLineChars="200" w:firstLine="496"/>
        <w:rPr>
          <w:color w:val="000000"/>
          <w:spacing w:val="4"/>
          <w:sz w:val="24"/>
        </w:rPr>
      </w:pPr>
      <w:r w:rsidRPr="0089261B">
        <w:rPr>
          <w:color w:val="000000"/>
          <w:spacing w:val="4"/>
          <w:sz w:val="24"/>
        </w:rPr>
        <w:t>本标准与现行法律、法规和强制性标准没有冲突。</w:t>
      </w:r>
    </w:p>
    <w:p w:rsidR="008F500E" w:rsidRPr="0089261B" w:rsidRDefault="00456907" w:rsidP="005F2AA5">
      <w:pPr>
        <w:pStyle w:val="reader-word-layer"/>
        <w:shd w:val="clear" w:color="auto" w:fill="FFFFFF"/>
        <w:spacing w:beforeLines="50" w:beforeAutospacing="0" w:afterLines="50" w:afterAutospacing="0" w:line="360" w:lineRule="auto"/>
        <w:rPr>
          <w:rFonts w:ascii="Times New Roman" w:hAnsi="Times New Roman" w:cs="Times New Roman"/>
          <w:b/>
          <w:bCs/>
          <w:color w:val="000000"/>
          <w:spacing w:val="11"/>
        </w:rPr>
      </w:pPr>
      <w:r w:rsidRPr="0089261B">
        <w:rPr>
          <w:rFonts w:ascii="Times New Roman" w:cs="Times New Roman"/>
          <w:b/>
          <w:bCs/>
          <w:color w:val="000000"/>
        </w:rPr>
        <w:t>五</w:t>
      </w:r>
      <w:r w:rsidR="008F500E" w:rsidRPr="0089261B">
        <w:rPr>
          <w:rFonts w:ascii="Times New Roman" w:cs="Times New Roman"/>
          <w:b/>
          <w:bCs/>
          <w:color w:val="000000"/>
          <w:spacing w:val="11"/>
        </w:rPr>
        <w:t>、标准在编写过程中意见分歧情况</w:t>
      </w:r>
    </w:p>
    <w:p w:rsidR="008F500E" w:rsidRPr="0089261B" w:rsidRDefault="008F500E" w:rsidP="005F2AA5">
      <w:pPr>
        <w:pStyle w:val="reader-word-layer"/>
        <w:shd w:val="clear" w:color="auto" w:fill="FFFFFF"/>
        <w:spacing w:beforeLines="50" w:beforeAutospacing="0" w:afterLines="50" w:afterAutospacing="0" w:line="360" w:lineRule="auto"/>
        <w:ind w:firstLineChars="200" w:firstLine="496"/>
        <w:rPr>
          <w:rFonts w:ascii="Times New Roman" w:hAnsi="Times New Roman" w:cs="Times New Roman"/>
          <w:color w:val="000000"/>
          <w:spacing w:val="4"/>
        </w:rPr>
      </w:pPr>
      <w:r w:rsidRPr="0089261B">
        <w:rPr>
          <w:rFonts w:ascii="Times New Roman" w:cs="Times New Roman"/>
          <w:color w:val="000000"/>
          <w:spacing w:val="4"/>
        </w:rPr>
        <w:t>本标准在编写过程中没有重大意见分歧。</w:t>
      </w:r>
    </w:p>
    <w:p w:rsidR="00AB5477" w:rsidRPr="0089261B" w:rsidRDefault="00AB5477" w:rsidP="00AB5477">
      <w:pPr>
        <w:spacing w:line="360" w:lineRule="auto"/>
        <w:rPr>
          <w:b/>
          <w:sz w:val="24"/>
        </w:rPr>
      </w:pPr>
      <w:r w:rsidRPr="0089261B">
        <w:rPr>
          <w:rFonts w:hAnsi="宋体"/>
          <w:b/>
          <w:sz w:val="24"/>
        </w:rPr>
        <w:t>六、贯彻标准的要求和措施建议</w:t>
      </w:r>
    </w:p>
    <w:p w:rsidR="00AB5477" w:rsidRPr="0089261B" w:rsidRDefault="003E6BB2" w:rsidP="005F2AA5">
      <w:pPr>
        <w:adjustRightInd w:val="0"/>
        <w:snapToGrid w:val="0"/>
        <w:spacing w:beforeLines="50" w:afterLines="50"/>
        <w:ind w:firstLineChars="200" w:firstLine="496"/>
        <w:rPr>
          <w:sz w:val="24"/>
        </w:rPr>
      </w:pPr>
      <w:r w:rsidRPr="0089261B">
        <w:rPr>
          <w:rFonts w:hAnsi="宋体"/>
          <w:color w:val="000000"/>
          <w:spacing w:val="4"/>
          <w:kern w:val="0"/>
          <w:sz w:val="24"/>
        </w:rPr>
        <w:t>由于本标准首次制定，没有特殊要求。</w:t>
      </w:r>
    </w:p>
    <w:p w:rsidR="00AB5477" w:rsidRPr="0089261B" w:rsidRDefault="00AB5477" w:rsidP="00AB5477">
      <w:pPr>
        <w:spacing w:line="360" w:lineRule="auto"/>
        <w:rPr>
          <w:b/>
          <w:sz w:val="24"/>
        </w:rPr>
      </w:pPr>
      <w:r w:rsidRPr="0089261B">
        <w:rPr>
          <w:rFonts w:hAnsi="宋体"/>
          <w:b/>
          <w:sz w:val="24"/>
        </w:rPr>
        <w:t>七、废止现行有关标准的建议</w:t>
      </w:r>
    </w:p>
    <w:p w:rsidR="00AB5477" w:rsidRPr="0089261B" w:rsidRDefault="00AB5477" w:rsidP="00AB5477">
      <w:pPr>
        <w:spacing w:line="360" w:lineRule="auto"/>
        <w:rPr>
          <w:sz w:val="24"/>
        </w:rPr>
      </w:pPr>
      <w:r w:rsidRPr="0089261B">
        <w:rPr>
          <w:b/>
          <w:sz w:val="24"/>
        </w:rPr>
        <w:t xml:space="preserve">     </w:t>
      </w:r>
      <w:r w:rsidR="00987E1C" w:rsidRPr="0089261B">
        <w:rPr>
          <w:rFonts w:hAnsi="宋体"/>
          <w:sz w:val="24"/>
        </w:rPr>
        <w:t>无。</w:t>
      </w:r>
    </w:p>
    <w:p w:rsidR="00AB5477" w:rsidRPr="0089261B" w:rsidRDefault="00AB5477" w:rsidP="00AB5477">
      <w:pPr>
        <w:spacing w:line="360" w:lineRule="auto"/>
        <w:rPr>
          <w:b/>
          <w:sz w:val="24"/>
        </w:rPr>
      </w:pPr>
      <w:r w:rsidRPr="0089261B">
        <w:rPr>
          <w:rFonts w:hAnsi="宋体"/>
          <w:b/>
          <w:sz w:val="24"/>
        </w:rPr>
        <w:t>八、其它应予以说明的事项</w:t>
      </w:r>
    </w:p>
    <w:p w:rsidR="00AB5477" w:rsidRPr="0089261B" w:rsidRDefault="00AB5477" w:rsidP="00987E1C">
      <w:pPr>
        <w:tabs>
          <w:tab w:val="left" w:pos="555"/>
        </w:tabs>
        <w:spacing w:line="360" w:lineRule="auto"/>
        <w:rPr>
          <w:sz w:val="24"/>
        </w:rPr>
      </w:pPr>
      <w:r w:rsidRPr="0089261B">
        <w:rPr>
          <w:sz w:val="24"/>
        </w:rPr>
        <w:tab/>
      </w:r>
      <w:r w:rsidRPr="0089261B">
        <w:rPr>
          <w:rFonts w:hAnsi="宋体"/>
          <w:sz w:val="24"/>
        </w:rPr>
        <w:t>无。</w:t>
      </w:r>
    </w:p>
    <w:p w:rsidR="008F500E" w:rsidRPr="0089261B" w:rsidRDefault="00AB5477" w:rsidP="005F2AA5">
      <w:pPr>
        <w:pStyle w:val="reader-word-layer"/>
        <w:shd w:val="clear" w:color="auto" w:fill="FFFFFF"/>
        <w:spacing w:beforeLines="50" w:beforeAutospacing="0" w:afterLines="50" w:afterAutospacing="0" w:line="360" w:lineRule="auto"/>
        <w:rPr>
          <w:rFonts w:ascii="Times New Roman" w:hAnsi="Times New Roman" w:cs="Times New Roman"/>
          <w:b/>
          <w:bCs/>
          <w:color w:val="000000"/>
          <w:spacing w:val="17"/>
        </w:rPr>
      </w:pPr>
      <w:r w:rsidRPr="0089261B">
        <w:rPr>
          <w:rFonts w:ascii="Times New Roman" w:cs="Times New Roman"/>
          <w:b/>
          <w:bCs/>
          <w:color w:val="000000"/>
        </w:rPr>
        <w:t>九</w:t>
      </w:r>
      <w:r w:rsidR="008F500E" w:rsidRPr="0089261B">
        <w:rPr>
          <w:rFonts w:ascii="Times New Roman" w:cs="Times New Roman"/>
          <w:b/>
          <w:bCs/>
          <w:color w:val="000000"/>
          <w:spacing w:val="17"/>
        </w:rPr>
        <w:t>、经济效益及社会效益</w:t>
      </w:r>
    </w:p>
    <w:p w:rsidR="00133DB4" w:rsidRPr="0089261B" w:rsidRDefault="008F500E" w:rsidP="005F2AA5">
      <w:pPr>
        <w:pStyle w:val="reader-word-layer"/>
        <w:shd w:val="clear" w:color="auto" w:fill="FFFFFF"/>
        <w:spacing w:beforeLines="50" w:beforeAutospacing="0" w:afterLines="50" w:afterAutospacing="0" w:line="360" w:lineRule="auto"/>
        <w:rPr>
          <w:rFonts w:ascii="Times New Roman" w:eastAsia="微软雅黑" w:hAnsi="Times New Roman" w:cs="Times New Roman"/>
          <w:color w:val="000000"/>
        </w:rPr>
      </w:pPr>
      <w:r w:rsidRPr="0089261B">
        <w:rPr>
          <w:rFonts w:ascii="Times New Roman" w:hAnsi="Times New Roman" w:cs="Times New Roman"/>
          <w:b/>
          <w:bCs/>
          <w:color w:val="000000"/>
        </w:rPr>
        <w:t> </w:t>
      </w:r>
      <w:r w:rsidR="00720F4B" w:rsidRPr="0089261B">
        <w:rPr>
          <w:rFonts w:ascii="Times New Roman" w:hAnsi="Times New Roman" w:cs="Times New Roman"/>
          <w:b/>
          <w:bCs/>
          <w:color w:val="000000"/>
        </w:rPr>
        <w:t xml:space="preserve">    </w:t>
      </w:r>
      <w:r w:rsidR="00133DB4" w:rsidRPr="0089261B">
        <w:rPr>
          <w:rFonts w:ascii="Times New Roman" w:cs="Times New Roman"/>
          <w:color w:val="000000"/>
          <w:spacing w:val="4"/>
        </w:rPr>
        <w:t>本标准的制定，使</w:t>
      </w:r>
      <w:r w:rsidR="00152577" w:rsidRPr="0089261B">
        <w:rPr>
          <w:rFonts w:ascii="Times New Roman" w:cs="Times New Roman"/>
          <w:color w:val="000000"/>
          <w:spacing w:val="4"/>
        </w:rPr>
        <w:t>过滤元件</w:t>
      </w:r>
      <w:r w:rsidR="00133DB4" w:rsidRPr="0089261B">
        <w:rPr>
          <w:rFonts w:ascii="Times New Roman" w:cs="Times New Roman"/>
          <w:color w:val="000000"/>
          <w:spacing w:val="4"/>
        </w:rPr>
        <w:t>产品质量控制和质量监督有标准可依，有利于企业与管理部门在产品质量管理方面的协调统一。</w:t>
      </w:r>
      <w:r w:rsidR="00133DB4" w:rsidRPr="0089261B">
        <w:rPr>
          <w:rFonts w:ascii="Times New Roman" w:eastAsia="微软雅黑" w:hAnsi="Times New Roman" w:cs="Times New Roman"/>
          <w:color w:val="000000"/>
        </w:rPr>
        <w:t> </w:t>
      </w:r>
    </w:p>
    <w:p w:rsidR="00133DB4" w:rsidRPr="0089261B" w:rsidRDefault="00133DB4" w:rsidP="005F2AA5">
      <w:pPr>
        <w:pStyle w:val="reader-word-layer"/>
        <w:shd w:val="clear" w:color="auto" w:fill="FFFFFF"/>
        <w:spacing w:beforeLines="50" w:beforeAutospacing="0" w:afterLines="50" w:afterAutospacing="0" w:line="360" w:lineRule="auto"/>
        <w:ind w:firstLineChars="200" w:firstLine="492"/>
        <w:rPr>
          <w:rFonts w:ascii="Times New Roman" w:hAnsi="Times New Roman" w:cs="Times New Roman"/>
          <w:color w:val="000000"/>
          <w:spacing w:val="4"/>
        </w:rPr>
      </w:pPr>
      <w:r w:rsidRPr="0089261B">
        <w:rPr>
          <w:rFonts w:ascii="Times New Roman" w:cs="Times New Roman"/>
          <w:color w:val="000000"/>
          <w:spacing w:val="3"/>
        </w:rPr>
        <w:lastRenderedPageBreak/>
        <w:t>本标准的实施，规范了</w:t>
      </w:r>
      <w:r w:rsidR="00060F3D" w:rsidRPr="0089261B">
        <w:rPr>
          <w:rFonts w:ascii="Times New Roman" w:cs="Times New Roman"/>
          <w:color w:val="000000"/>
          <w:spacing w:val="3"/>
        </w:rPr>
        <w:t>过滤元件的规格及性能指标及检验方法，使</w:t>
      </w:r>
      <w:r w:rsidRPr="0089261B">
        <w:rPr>
          <w:rFonts w:ascii="Times New Roman" w:cs="Times New Roman"/>
          <w:color w:val="000000"/>
          <w:spacing w:val="3"/>
        </w:rPr>
        <w:t>生产企业实现标准化，</w:t>
      </w:r>
      <w:r w:rsidRPr="0089261B">
        <w:rPr>
          <w:rFonts w:ascii="Times New Roman" w:eastAsia="微软雅黑" w:hAnsi="Times New Roman" w:cs="Times New Roman"/>
          <w:color w:val="000000"/>
        </w:rPr>
        <w:t> </w:t>
      </w:r>
      <w:r w:rsidRPr="0089261B">
        <w:rPr>
          <w:rFonts w:ascii="Times New Roman" w:cs="Times New Roman"/>
          <w:color w:val="000000"/>
          <w:spacing w:val="4"/>
        </w:rPr>
        <w:t>规模化生产提供了有力的技术支撑。</w:t>
      </w:r>
    </w:p>
    <w:p w:rsidR="008F500E" w:rsidRPr="0089261B" w:rsidRDefault="008F500E" w:rsidP="005F2AA5">
      <w:pPr>
        <w:pStyle w:val="reader-word-layer"/>
        <w:shd w:val="clear" w:color="auto" w:fill="FFFFFF"/>
        <w:spacing w:beforeLines="50" w:beforeAutospacing="0" w:afterLines="50" w:afterAutospacing="0" w:line="360" w:lineRule="auto"/>
        <w:rPr>
          <w:rFonts w:ascii="Times New Roman" w:hAnsi="Times New Roman" w:cs="Times New Roman"/>
          <w:b/>
          <w:bCs/>
          <w:color w:val="000000"/>
        </w:rPr>
      </w:pPr>
    </w:p>
    <w:p w:rsidR="00AB5477" w:rsidRPr="0089261B" w:rsidRDefault="00AB5477" w:rsidP="00AB5477">
      <w:pPr>
        <w:tabs>
          <w:tab w:val="left" w:pos="670"/>
        </w:tabs>
        <w:spacing w:line="360" w:lineRule="auto"/>
        <w:ind w:firstLineChars="147" w:firstLine="354"/>
        <w:jc w:val="center"/>
        <w:rPr>
          <w:b/>
          <w:sz w:val="24"/>
        </w:rPr>
      </w:pPr>
      <w:r w:rsidRPr="0089261B">
        <w:rPr>
          <w:b/>
          <w:sz w:val="24"/>
        </w:rPr>
        <w:t xml:space="preserve">  </w:t>
      </w:r>
      <w:r w:rsidR="001D7176">
        <w:rPr>
          <w:rFonts w:hint="eastAsia"/>
          <w:b/>
          <w:sz w:val="24"/>
        </w:rPr>
        <w:t xml:space="preserve">     </w:t>
      </w:r>
      <w:r w:rsidRPr="0089261B">
        <w:rPr>
          <w:b/>
          <w:sz w:val="24"/>
        </w:rPr>
        <w:t xml:space="preserve">  </w:t>
      </w:r>
      <w:r w:rsidRPr="0089261B">
        <w:rPr>
          <w:rFonts w:hAnsi="宋体"/>
          <w:b/>
          <w:sz w:val="24"/>
        </w:rPr>
        <w:t>《</w:t>
      </w:r>
      <w:r w:rsidR="00547DC9">
        <w:rPr>
          <w:rFonts w:eastAsiaTheme="majorEastAsia"/>
          <w:b/>
          <w:sz w:val="24"/>
        </w:rPr>
        <w:t>铁铝</w:t>
      </w:r>
      <w:r w:rsidRPr="0089261B">
        <w:rPr>
          <w:rFonts w:eastAsiaTheme="majorEastAsia" w:hAnsiTheme="majorEastAsia"/>
          <w:b/>
          <w:sz w:val="24"/>
        </w:rPr>
        <w:t>金属间化合物烧结多孔材料过滤元件</w:t>
      </w:r>
      <w:r w:rsidRPr="0089261B">
        <w:rPr>
          <w:rFonts w:hAnsi="宋体"/>
          <w:b/>
          <w:sz w:val="24"/>
        </w:rPr>
        <w:t>》标准编制组</w:t>
      </w:r>
    </w:p>
    <w:p w:rsidR="00AB5477" w:rsidRPr="0089261B" w:rsidRDefault="001D7176" w:rsidP="00AB5477">
      <w:pPr>
        <w:tabs>
          <w:tab w:val="left" w:pos="670"/>
        </w:tabs>
        <w:spacing w:line="360" w:lineRule="auto"/>
        <w:ind w:firstLineChars="147" w:firstLine="354"/>
        <w:jc w:val="center"/>
        <w:rPr>
          <w:b/>
          <w:sz w:val="24"/>
        </w:rPr>
      </w:pPr>
      <w:r>
        <w:rPr>
          <w:rFonts w:hint="eastAsia"/>
          <w:b/>
          <w:sz w:val="24"/>
        </w:rPr>
        <w:t xml:space="preserve">          </w:t>
      </w:r>
      <w:r w:rsidR="00AB5477" w:rsidRPr="0089261B">
        <w:rPr>
          <w:b/>
          <w:sz w:val="24"/>
        </w:rPr>
        <w:t xml:space="preserve">                      </w:t>
      </w:r>
      <w:r w:rsidR="00AB5477" w:rsidRPr="0089261B">
        <w:rPr>
          <w:rFonts w:hAnsi="宋体"/>
          <w:b/>
          <w:sz w:val="24"/>
        </w:rPr>
        <w:t>年</w:t>
      </w:r>
      <w:r w:rsidR="00AB5477" w:rsidRPr="0089261B">
        <w:rPr>
          <w:b/>
          <w:sz w:val="24"/>
        </w:rPr>
        <w:t xml:space="preserve">  </w:t>
      </w:r>
      <w:r w:rsidR="00AB5477" w:rsidRPr="0089261B">
        <w:rPr>
          <w:rFonts w:hAnsi="宋体"/>
          <w:b/>
          <w:sz w:val="24"/>
        </w:rPr>
        <w:t>月</w:t>
      </w:r>
      <w:r w:rsidR="00AB5477" w:rsidRPr="0089261B">
        <w:rPr>
          <w:b/>
          <w:sz w:val="24"/>
        </w:rPr>
        <w:t xml:space="preserve">  </w:t>
      </w:r>
      <w:r w:rsidR="00AB5477" w:rsidRPr="0089261B">
        <w:rPr>
          <w:rFonts w:hAnsi="宋体"/>
          <w:b/>
          <w:sz w:val="24"/>
        </w:rPr>
        <w:t>日</w:t>
      </w:r>
    </w:p>
    <w:p w:rsidR="008F500E" w:rsidRPr="0089261B" w:rsidRDefault="008F500E" w:rsidP="005B3618">
      <w:pPr>
        <w:spacing w:beforeLines="50" w:afterLines="50" w:line="360" w:lineRule="auto"/>
        <w:rPr>
          <w:rFonts w:eastAsiaTheme="majorEastAsia"/>
          <w:sz w:val="24"/>
        </w:rPr>
      </w:pPr>
    </w:p>
    <w:sectPr w:rsidR="008F500E" w:rsidRPr="0089261B" w:rsidSect="001D34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0D" w:rsidRDefault="006A6C0D" w:rsidP="00057F05">
      <w:r>
        <w:separator/>
      </w:r>
    </w:p>
  </w:endnote>
  <w:endnote w:type="continuationSeparator" w:id="1">
    <w:p w:rsidR="006A6C0D" w:rsidRDefault="006A6C0D" w:rsidP="00057F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0D" w:rsidRDefault="006A6C0D" w:rsidP="00057F05">
      <w:r>
        <w:separator/>
      </w:r>
    </w:p>
  </w:footnote>
  <w:footnote w:type="continuationSeparator" w:id="1">
    <w:p w:rsidR="006A6C0D" w:rsidRDefault="006A6C0D" w:rsidP="0005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7D591954"/>
    <w:multiLevelType w:val="hybridMultilevel"/>
    <w:tmpl w:val="FD5A30C8"/>
    <w:lvl w:ilvl="0" w:tplc="E6F62E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EE5424"/>
    <w:multiLevelType w:val="hybridMultilevel"/>
    <w:tmpl w:val="B9B023FA"/>
    <w:lvl w:ilvl="0" w:tplc="82C4289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F05"/>
    <w:rsid w:val="0002461B"/>
    <w:rsid w:val="000263B8"/>
    <w:rsid w:val="000360B3"/>
    <w:rsid w:val="0004655F"/>
    <w:rsid w:val="00057F05"/>
    <w:rsid w:val="00060F3D"/>
    <w:rsid w:val="000616ED"/>
    <w:rsid w:val="00065B1F"/>
    <w:rsid w:val="000A2CE7"/>
    <w:rsid w:val="000D39B3"/>
    <w:rsid w:val="000E5797"/>
    <w:rsid w:val="00121622"/>
    <w:rsid w:val="001235A5"/>
    <w:rsid w:val="00133DB4"/>
    <w:rsid w:val="00136236"/>
    <w:rsid w:val="00144FA7"/>
    <w:rsid w:val="00152577"/>
    <w:rsid w:val="00160616"/>
    <w:rsid w:val="00166D41"/>
    <w:rsid w:val="001914FF"/>
    <w:rsid w:val="00194032"/>
    <w:rsid w:val="001A1EC2"/>
    <w:rsid w:val="001A7B8C"/>
    <w:rsid w:val="001B1E00"/>
    <w:rsid w:val="001D1AF5"/>
    <w:rsid w:val="001D340A"/>
    <w:rsid w:val="001D7176"/>
    <w:rsid w:val="001E5542"/>
    <w:rsid w:val="001F3FEC"/>
    <w:rsid w:val="002104DD"/>
    <w:rsid w:val="00217C91"/>
    <w:rsid w:val="00222D3F"/>
    <w:rsid w:val="00257D5F"/>
    <w:rsid w:val="00260E00"/>
    <w:rsid w:val="00264B4F"/>
    <w:rsid w:val="00271C2E"/>
    <w:rsid w:val="00272E33"/>
    <w:rsid w:val="002A7A06"/>
    <w:rsid w:val="002B49B8"/>
    <w:rsid w:val="002B5B6A"/>
    <w:rsid w:val="002D19C2"/>
    <w:rsid w:val="002D7DE9"/>
    <w:rsid w:val="002F1DE5"/>
    <w:rsid w:val="00304CE4"/>
    <w:rsid w:val="00337D6F"/>
    <w:rsid w:val="003638D8"/>
    <w:rsid w:val="003700DF"/>
    <w:rsid w:val="003717F2"/>
    <w:rsid w:val="00372477"/>
    <w:rsid w:val="00377301"/>
    <w:rsid w:val="0038561D"/>
    <w:rsid w:val="003A0CE2"/>
    <w:rsid w:val="003E4D22"/>
    <w:rsid w:val="003E6010"/>
    <w:rsid w:val="003E6BB2"/>
    <w:rsid w:val="0040374B"/>
    <w:rsid w:val="0041050C"/>
    <w:rsid w:val="00427DBE"/>
    <w:rsid w:val="00456907"/>
    <w:rsid w:val="00473CA6"/>
    <w:rsid w:val="00477D69"/>
    <w:rsid w:val="00495763"/>
    <w:rsid w:val="004B689F"/>
    <w:rsid w:val="004D63C4"/>
    <w:rsid w:val="004E00F0"/>
    <w:rsid w:val="004E5D51"/>
    <w:rsid w:val="004F2156"/>
    <w:rsid w:val="00502D95"/>
    <w:rsid w:val="005279BE"/>
    <w:rsid w:val="00531366"/>
    <w:rsid w:val="005329A9"/>
    <w:rsid w:val="00547DC9"/>
    <w:rsid w:val="00553DFC"/>
    <w:rsid w:val="00573619"/>
    <w:rsid w:val="0059597E"/>
    <w:rsid w:val="005A37FA"/>
    <w:rsid w:val="005A61D8"/>
    <w:rsid w:val="005B3618"/>
    <w:rsid w:val="005B4C6C"/>
    <w:rsid w:val="005C04CA"/>
    <w:rsid w:val="005D1B53"/>
    <w:rsid w:val="005D518B"/>
    <w:rsid w:val="005D6F91"/>
    <w:rsid w:val="005E7AFF"/>
    <w:rsid w:val="005F2AA5"/>
    <w:rsid w:val="005F5253"/>
    <w:rsid w:val="00605BF7"/>
    <w:rsid w:val="00613296"/>
    <w:rsid w:val="00615C3F"/>
    <w:rsid w:val="006654EB"/>
    <w:rsid w:val="0069344F"/>
    <w:rsid w:val="0069665A"/>
    <w:rsid w:val="006A0D2D"/>
    <w:rsid w:val="006A6C0D"/>
    <w:rsid w:val="006B510A"/>
    <w:rsid w:val="006C7115"/>
    <w:rsid w:val="006D01FE"/>
    <w:rsid w:val="006E516C"/>
    <w:rsid w:val="00720F4B"/>
    <w:rsid w:val="00732A47"/>
    <w:rsid w:val="007631A1"/>
    <w:rsid w:val="007706B8"/>
    <w:rsid w:val="00771F72"/>
    <w:rsid w:val="007818F9"/>
    <w:rsid w:val="00785A7E"/>
    <w:rsid w:val="00785EE2"/>
    <w:rsid w:val="00790AC0"/>
    <w:rsid w:val="007B4702"/>
    <w:rsid w:val="007C35F7"/>
    <w:rsid w:val="007E4E9F"/>
    <w:rsid w:val="007E66AE"/>
    <w:rsid w:val="007F1A02"/>
    <w:rsid w:val="007F3091"/>
    <w:rsid w:val="00813832"/>
    <w:rsid w:val="00830523"/>
    <w:rsid w:val="008313E9"/>
    <w:rsid w:val="0083702E"/>
    <w:rsid w:val="008370E6"/>
    <w:rsid w:val="00854C71"/>
    <w:rsid w:val="00861CC7"/>
    <w:rsid w:val="00866D21"/>
    <w:rsid w:val="0089261B"/>
    <w:rsid w:val="00892BA5"/>
    <w:rsid w:val="00894941"/>
    <w:rsid w:val="008B0C07"/>
    <w:rsid w:val="008C75B9"/>
    <w:rsid w:val="008D0154"/>
    <w:rsid w:val="008F46A9"/>
    <w:rsid w:val="008F500E"/>
    <w:rsid w:val="00900F77"/>
    <w:rsid w:val="00923155"/>
    <w:rsid w:val="00946173"/>
    <w:rsid w:val="00987C89"/>
    <w:rsid w:val="00987E1C"/>
    <w:rsid w:val="009F4DBD"/>
    <w:rsid w:val="00A12FDF"/>
    <w:rsid w:val="00A23ABF"/>
    <w:rsid w:val="00A26A27"/>
    <w:rsid w:val="00A26D99"/>
    <w:rsid w:val="00A26DF9"/>
    <w:rsid w:val="00A32C40"/>
    <w:rsid w:val="00A413B8"/>
    <w:rsid w:val="00A55EDF"/>
    <w:rsid w:val="00A609FD"/>
    <w:rsid w:val="00A84398"/>
    <w:rsid w:val="00A96859"/>
    <w:rsid w:val="00A970B0"/>
    <w:rsid w:val="00A97371"/>
    <w:rsid w:val="00AA44F5"/>
    <w:rsid w:val="00AA464A"/>
    <w:rsid w:val="00AB5477"/>
    <w:rsid w:val="00AB7817"/>
    <w:rsid w:val="00AC2BF3"/>
    <w:rsid w:val="00AC4FC1"/>
    <w:rsid w:val="00AE2501"/>
    <w:rsid w:val="00AF4011"/>
    <w:rsid w:val="00B238DC"/>
    <w:rsid w:val="00B345B9"/>
    <w:rsid w:val="00B413B3"/>
    <w:rsid w:val="00B81EF5"/>
    <w:rsid w:val="00BB1C7A"/>
    <w:rsid w:val="00BE1D6A"/>
    <w:rsid w:val="00BF5AC3"/>
    <w:rsid w:val="00C0637A"/>
    <w:rsid w:val="00C17C3A"/>
    <w:rsid w:val="00C203A0"/>
    <w:rsid w:val="00C22A7A"/>
    <w:rsid w:val="00C43607"/>
    <w:rsid w:val="00C50641"/>
    <w:rsid w:val="00C977BB"/>
    <w:rsid w:val="00CA33ED"/>
    <w:rsid w:val="00CB475F"/>
    <w:rsid w:val="00CB7B84"/>
    <w:rsid w:val="00CD466A"/>
    <w:rsid w:val="00CD6D13"/>
    <w:rsid w:val="00CE3212"/>
    <w:rsid w:val="00CE363E"/>
    <w:rsid w:val="00CE64FD"/>
    <w:rsid w:val="00CE7935"/>
    <w:rsid w:val="00CF07DF"/>
    <w:rsid w:val="00D26B8F"/>
    <w:rsid w:val="00D90273"/>
    <w:rsid w:val="00DC5968"/>
    <w:rsid w:val="00DD0476"/>
    <w:rsid w:val="00E066E3"/>
    <w:rsid w:val="00E232B7"/>
    <w:rsid w:val="00E24AF8"/>
    <w:rsid w:val="00E30BD8"/>
    <w:rsid w:val="00E44D50"/>
    <w:rsid w:val="00E80D0C"/>
    <w:rsid w:val="00E92009"/>
    <w:rsid w:val="00ED4BB8"/>
    <w:rsid w:val="00EE4942"/>
    <w:rsid w:val="00EF3F49"/>
    <w:rsid w:val="00F14180"/>
    <w:rsid w:val="00F762F9"/>
    <w:rsid w:val="00F84060"/>
    <w:rsid w:val="00F86957"/>
    <w:rsid w:val="00FE1B30"/>
    <w:rsid w:val="00FE22BE"/>
    <w:rsid w:val="00FE7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57F05"/>
    <w:pPr>
      <w:widowControl w:val="0"/>
      <w:jc w:val="both"/>
    </w:pPr>
    <w:rPr>
      <w:rFonts w:ascii="Times New Roman" w:eastAsia="宋体" w:hAnsi="Times New Roman"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semiHidden/>
    <w:unhideWhenUsed/>
    <w:rsid w:val="00057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semiHidden/>
    <w:rsid w:val="00057F05"/>
    <w:rPr>
      <w:sz w:val="18"/>
      <w:szCs w:val="18"/>
    </w:rPr>
  </w:style>
  <w:style w:type="paragraph" w:styleId="a9">
    <w:name w:val="footer"/>
    <w:basedOn w:val="a4"/>
    <w:link w:val="Char0"/>
    <w:uiPriority w:val="99"/>
    <w:semiHidden/>
    <w:unhideWhenUsed/>
    <w:rsid w:val="00057F05"/>
    <w:pPr>
      <w:tabs>
        <w:tab w:val="center" w:pos="4153"/>
        <w:tab w:val="right" w:pos="8306"/>
      </w:tabs>
      <w:snapToGrid w:val="0"/>
      <w:jc w:val="left"/>
    </w:pPr>
    <w:rPr>
      <w:sz w:val="18"/>
      <w:szCs w:val="18"/>
    </w:rPr>
  </w:style>
  <w:style w:type="character" w:customStyle="1" w:styleId="Char0">
    <w:name w:val="页脚 Char"/>
    <w:basedOn w:val="a5"/>
    <w:link w:val="a9"/>
    <w:uiPriority w:val="99"/>
    <w:semiHidden/>
    <w:rsid w:val="00057F05"/>
    <w:rPr>
      <w:sz w:val="18"/>
      <w:szCs w:val="18"/>
    </w:rPr>
  </w:style>
  <w:style w:type="paragraph" w:customStyle="1" w:styleId="reader-word-layer">
    <w:name w:val="reader-word-layer"/>
    <w:basedOn w:val="a4"/>
    <w:rsid w:val="00732A47"/>
    <w:pPr>
      <w:widowControl/>
      <w:spacing w:before="100" w:beforeAutospacing="1" w:after="100" w:afterAutospacing="1"/>
      <w:jc w:val="left"/>
    </w:pPr>
    <w:rPr>
      <w:rFonts w:ascii="宋体" w:hAnsi="宋体" w:cs="宋体"/>
      <w:kern w:val="0"/>
      <w:sz w:val="24"/>
    </w:rPr>
  </w:style>
  <w:style w:type="table" w:styleId="aa">
    <w:name w:val="Table Grid"/>
    <w:basedOn w:val="a6"/>
    <w:uiPriority w:val="59"/>
    <w:rsid w:val="00AE2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一级条标题"/>
    <w:next w:val="a4"/>
    <w:rsid w:val="005F5253"/>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4"/>
    <w:rsid w:val="005F5253"/>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4"/>
    <w:rsid w:val="005F5253"/>
    <w:pPr>
      <w:numPr>
        <w:ilvl w:val="2"/>
      </w:numPr>
      <w:spacing w:before="50" w:after="50"/>
      <w:outlineLvl w:val="3"/>
    </w:pPr>
  </w:style>
  <w:style w:type="paragraph" w:customStyle="1" w:styleId="a2">
    <w:name w:val="四级条标题"/>
    <w:basedOn w:val="a4"/>
    <w:next w:val="a4"/>
    <w:rsid w:val="005F5253"/>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rsid w:val="005F5253"/>
    <w:pPr>
      <w:numPr>
        <w:ilvl w:val="5"/>
      </w:numPr>
      <w:outlineLvl w:val="6"/>
    </w:pPr>
  </w:style>
  <w:style w:type="paragraph" w:styleId="ab">
    <w:name w:val="List Paragraph"/>
    <w:basedOn w:val="a4"/>
    <w:uiPriority w:val="34"/>
    <w:qFormat/>
    <w:rsid w:val="005F5253"/>
    <w:pPr>
      <w:ind w:firstLineChars="200" w:firstLine="420"/>
    </w:pPr>
  </w:style>
  <w:style w:type="paragraph" w:customStyle="1" w:styleId="ac">
    <w:name w:val="段"/>
    <w:link w:val="Char1"/>
    <w:rsid w:val="00613296"/>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basedOn w:val="a5"/>
    <w:link w:val="ac"/>
    <w:rsid w:val="00613296"/>
    <w:rPr>
      <w:rFonts w:ascii="宋体" w:eastAsia="宋体" w:hAnsi="Times New Roman" w:cs="Times New Roman"/>
      <w:noProof/>
      <w:kern w:val="0"/>
      <w:szCs w:val="20"/>
    </w:rPr>
  </w:style>
  <w:style w:type="character" w:customStyle="1" w:styleId="CharChar">
    <w:name w:val="段 Char Char"/>
    <w:basedOn w:val="a5"/>
    <w:rsid w:val="0069665A"/>
    <w:rPr>
      <w:rFonts w:ascii="宋体"/>
      <w:sz w:val="21"/>
      <w:lang w:val="en-US" w:eastAsia="zh-CN" w:bidi="ar-SA"/>
    </w:rPr>
  </w:style>
  <w:style w:type="paragraph" w:styleId="ad">
    <w:name w:val="Balloon Text"/>
    <w:basedOn w:val="a4"/>
    <w:link w:val="Char2"/>
    <w:uiPriority w:val="99"/>
    <w:semiHidden/>
    <w:unhideWhenUsed/>
    <w:rsid w:val="00B81EF5"/>
    <w:rPr>
      <w:sz w:val="18"/>
      <w:szCs w:val="18"/>
    </w:rPr>
  </w:style>
  <w:style w:type="character" w:customStyle="1" w:styleId="Char2">
    <w:name w:val="批注框文本 Char"/>
    <w:basedOn w:val="a5"/>
    <w:link w:val="ad"/>
    <w:uiPriority w:val="99"/>
    <w:semiHidden/>
    <w:rsid w:val="00B81E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3960845">
      <w:bodyDiv w:val="1"/>
      <w:marLeft w:val="0"/>
      <w:marRight w:val="0"/>
      <w:marTop w:val="0"/>
      <w:marBottom w:val="0"/>
      <w:divBdr>
        <w:top w:val="none" w:sz="0" w:space="0" w:color="auto"/>
        <w:left w:val="none" w:sz="0" w:space="0" w:color="auto"/>
        <w:bottom w:val="none" w:sz="0" w:space="0" w:color="auto"/>
        <w:right w:val="none" w:sz="0" w:space="0" w:color="auto"/>
      </w:divBdr>
    </w:div>
    <w:div w:id="397942438">
      <w:bodyDiv w:val="1"/>
      <w:marLeft w:val="0"/>
      <w:marRight w:val="0"/>
      <w:marTop w:val="0"/>
      <w:marBottom w:val="0"/>
      <w:divBdr>
        <w:top w:val="none" w:sz="0" w:space="0" w:color="auto"/>
        <w:left w:val="none" w:sz="0" w:space="0" w:color="auto"/>
        <w:bottom w:val="none" w:sz="0" w:space="0" w:color="auto"/>
        <w:right w:val="none" w:sz="0" w:space="0" w:color="auto"/>
      </w:divBdr>
      <w:divsChild>
        <w:div w:id="81264834">
          <w:marLeft w:val="0"/>
          <w:marRight w:val="0"/>
          <w:marTop w:val="0"/>
          <w:marBottom w:val="65"/>
          <w:divBdr>
            <w:top w:val="single" w:sz="4" w:space="0" w:color="D3D3D3"/>
            <w:left w:val="single" w:sz="4" w:space="0" w:color="D3D3D3"/>
            <w:bottom w:val="single" w:sz="4" w:space="0" w:color="D3D3D3"/>
            <w:right w:val="single" w:sz="4" w:space="0" w:color="D3D3D3"/>
          </w:divBdr>
          <w:divsChild>
            <w:div w:id="1721854436">
              <w:marLeft w:val="55"/>
              <w:marRight w:val="55"/>
              <w:marTop w:val="0"/>
              <w:marBottom w:val="0"/>
              <w:divBdr>
                <w:top w:val="none" w:sz="0" w:space="0" w:color="auto"/>
                <w:left w:val="none" w:sz="0" w:space="0" w:color="auto"/>
                <w:bottom w:val="none" w:sz="0" w:space="0" w:color="auto"/>
                <w:right w:val="none" w:sz="0" w:space="0" w:color="auto"/>
              </w:divBdr>
              <w:divsChild>
                <w:div w:id="1071122902">
                  <w:marLeft w:val="0"/>
                  <w:marRight w:val="0"/>
                  <w:marTop w:val="0"/>
                  <w:marBottom w:val="0"/>
                  <w:divBdr>
                    <w:top w:val="none" w:sz="0" w:space="0" w:color="auto"/>
                    <w:left w:val="none" w:sz="0" w:space="0" w:color="auto"/>
                    <w:bottom w:val="none" w:sz="0" w:space="0" w:color="auto"/>
                    <w:right w:val="none" w:sz="0" w:space="0" w:color="auto"/>
                  </w:divBdr>
                  <w:divsChild>
                    <w:div w:id="1064136386">
                      <w:marLeft w:val="0"/>
                      <w:marRight w:val="0"/>
                      <w:marTop w:val="0"/>
                      <w:marBottom w:val="0"/>
                      <w:divBdr>
                        <w:top w:val="none" w:sz="0" w:space="0" w:color="auto"/>
                        <w:left w:val="none" w:sz="0" w:space="0" w:color="auto"/>
                        <w:bottom w:val="none" w:sz="0" w:space="0" w:color="auto"/>
                        <w:right w:val="none" w:sz="0" w:space="0" w:color="auto"/>
                      </w:divBdr>
                      <w:divsChild>
                        <w:div w:id="1094518326">
                          <w:marLeft w:val="0"/>
                          <w:marRight w:val="0"/>
                          <w:marTop w:val="0"/>
                          <w:marBottom w:val="0"/>
                          <w:divBdr>
                            <w:top w:val="none" w:sz="0" w:space="0" w:color="auto"/>
                            <w:left w:val="none" w:sz="0" w:space="0" w:color="auto"/>
                            <w:bottom w:val="none" w:sz="0" w:space="0" w:color="auto"/>
                            <w:right w:val="none" w:sz="0" w:space="0" w:color="auto"/>
                          </w:divBdr>
                          <w:divsChild>
                            <w:div w:id="1503546131">
                              <w:marLeft w:val="0"/>
                              <w:marRight w:val="0"/>
                              <w:marTop w:val="0"/>
                              <w:marBottom w:val="0"/>
                              <w:divBdr>
                                <w:top w:val="none" w:sz="0" w:space="0" w:color="auto"/>
                                <w:left w:val="none" w:sz="0" w:space="0" w:color="auto"/>
                                <w:bottom w:val="none" w:sz="0" w:space="0" w:color="auto"/>
                                <w:right w:val="none" w:sz="0" w:space="0" w:color="auto"/>
                              </w:divBdr>
                              <w:divsChild>
                                <w:div w:id="433786083">
                                  <w:marLeft w:val="0"/>
                                  <w:marRight w:val="0"/>
                                  <w:marTop w:val="0"/>
                                  <w:marBottom w:val="0"/>
                                  <w:divBdr>
                                    <w:top w:val="none" w:sz="0" w:space="0" w:color="auto"/>
                                    <w:left w:val="none" w:sz="0" w:space="0" w:color="auto"/>
                                    <w:bottom w:val="none" w:sz="0" w:space="0" w:color="auto"/>
                                    <w:right w:val="none" w:sz="0" w:space="0" w:color="auto"/>
                                  </w:divBdr>
                                  <w:divsChild>
                                    <w:div w:id="564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43337">
          <w:marLeft w:val="0"/>
          <w:marRight w:val="0"/>
          <w:marTop w:val="0"/>
          <w:marBottom w:val="65"/>
          <w:divBdr>
            <w:top w:val="single" w:sz="4" w:space="0" w:color="D3D3D3"/>
            <w:left w:val="single" w:sz="4" w:space="0" w:color="D3D3D3"/>
            <w:bottom w:val="single" w:sz="4" w:space="0" w:color="D3D3D3"/>
            <w:right w:val="single" w:sz="4" w:space="0" w:color="D3D3D3"/>
          </w:divBdr>
          <w:divsChild>
            <w:div w:id="2905474">
              <w:marLeft w:val="55"/>
              <w:marRight w:val="55"/>
              <w:marTop w:val="0"/>
              <w:marBottom w:val="0"/>
              <w:divBdr>
                <w:top w:val="none" w:sz="0" w:space="0" w:color="auto"/>
                <w:left w:val="none" w:sz="0" w:space="0" w:color="auto"/>
                <w:bottom w:val="none" w:sz="0" w:space="0" w:color="auto"/>
                <w:right w:val="none" w:sz="0" w:space="0" w:color="auto"/>
              </w:divBdr>
              <w:divsChild>
                <w:div w:id="1274478622">
                  <w:marLeft w:val="0"/>
                  <w:marRight w:val="0"/>
                  <w:marTop w:val="0"/>
                  <w:marBottom w:val="0"/>
                  <w:divBdr>
                    <w:top w:val="none" w:sz="0" w:space="0" w:color="auto"/>
                    <w:left w:val="none" w:sz="0" w:space="0" w:color="auto"/>
                    <w:bottom w:val="none" w:sz="0" w:space="0" w:color="auto"/>
                    <w:right w:val="none" w:sz="0" w:space="0" w:color="auto"/>
                  </w:divBdr>
                  <w:divsChild>
                    <w:div w:id="164439161">
                      <w:marLeft w:val="0"/>
                      <w:marRight w:val="0"/>
                      <w:marTop w:val="0"/>
                      <w:marBottom w:val="0"/>
                      <w:divBdr>
                        <w:top w:val="none" w:sz="0" w:space="0" w:color="auto"/>
                        <w:left w:val="none" w:sz="0" w:space="0" w:color="auto"/>
                        <w:bottom w:val="none" w:sz="0" w:space="0" w:color="auto"/>
                        <w:right w:val="none" w:sz="0" w:space="0" w:color="auto"/>
                      </w:divBdr>
                      <w:divsChild>
                        <w:div w:id="1343897221">
                          <w:marLeft w:val="0"/>
                          <w:marRight w:val="0"/>
                          <w:marTop w:val="0"/>
                          <w:marBottom w:val="0"/>
                          <w:divBdr>
                            <w:top w:val="none" w:sz="0" w:space="0" w:color="auto"/>
                            <w:left w:val="none" w:sz="0" w:space="0" w:color="auto"/>
                            <w:bottom w:val="none" w:sz="0" w:space="0" w:color="auto"/>
                            <w:right w:val="none" w:sz="0" w:space="0" w:color="auto"/>
                          </w:divBdr>
                          <w:divsChild>
                            <w:div w:id="334573930">
                              <w:marLeft w:val="0"/>
                              <w:marRight w:val="0"/>
                              <w:marTop w:val="0"/>
                              <w:marBottom w:val="0"/>
                              <w:divBdr>
                                <w:top w:val="none" w:sz="0" w:space="0" w:color="auto"/>
                                <w:left w:val="none" w:sz="0" w:space="0" w:color="auto"/>
                                <w:bottom w:val="none" w:sz="0" w:space="0" w:color="auto"/>
                                <w:right w:val="none" w:sz="0" w:space="0" w:color="auto"/>
                              </w:divBdr>
                              <w:divsChild>
                                <w:div w:id="131407614">
                                  <w:marLeft w:val="0"/>
                                  <w:marRight w:val="0"/>
                                  <w:marTop w:val="0"/>
                                  <w:marBottom w:val="0"/>
                                  <w:divBdr>
                                    <w:top w:val="none" w:sz="0" w:space="0" w:color="auto"/>
                                    <w:left w:val="none" w:sz="0" w:space="0" w:color="auto"/>
                                    <w:bottom w:val="none" w:sz="0" w:space="0" w:color="auto"/>
                                    <w:right w:val="none" w:sz="0" w:space="0" w:color="auto"/>
                                  </w:divBdr>
                                  <w:divsChild>
                                    <w:div w:id="18186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919495">
      <w:bodyDiv w:val="1"/>
      <w:marLeft w:val="0"/>
      <w:marRight w:val="0"/>
      <w:marTop w:val="0"/>
      <w:marBottom w:val="0"/>
      <w:divBdr>
        <w:top w:val="none" w:sz="0" w:space="0" w:color="auto"/>
        <w:left w:val="none" w:sz="0" w:space="0" w:color="auto"/>
        <w:bottom w:val="none" w:sz="0" w:space="0" w:color="auto"/>
        <w:right w:val="none" w:sz="0" w:space="0" w:color="auto"/>
      </w:divBdr>
    </w:div>
    <w:div w:id="1233346019">
      <w:bodyDiv w:val="1"/>
      <w:marLeft w:val="0"/>
      <w:marRight w:val="0"/>
      <w:marTop w:val="0"/>
      <w:marBottom w:val="0"/>
      <w:divBdr>
        <w:top w:val="none" w:sz="0" w:space="0" w:color="auto"/>
        <w:left w:val="none" w:sz="0" w:space="0" w:color="auto"/>
        <w:bottom w:val="none" w:sz="0" w:space="0" w:color="auto"/>
        <w:right w:val="none" w:sz="0" w:space="0" w:color="auto"/>
      </w:divBdr>
    </w:div>
    <w:div w:id="1289434554">
      <w:bodyDiv w:val="1"/>
      <w:marLeft w:val="0"/>
      <w:marRight w:val="0"/>
      <w:marTop w:val="0"/>
      <w:marBottom w:val="0"/>
      <w:divBdr>
        <w:top w:val="none" w:sz="0" w:space="0" w:color="auto"/>
        <w:left w:val="none" w:sz="0" w:space="0" w:color="auto"/>
        <w:bottom w:val="none" w:sz="0" w:space="0" w:color="auto"/>
        <w:right w:val="none" w:sz="0" w:space="0" w:color="auto"/>
      </w:divBdr>
    </w:div>
    <w:div w:id="18915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5FF9D-103A-45DE-A7C6-8D00E55B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933</Words>
  <Characters>5323</Characters>
  <Application>Microsoft Office Word</Application>
  <DocSecurity>0</DocSecurity>
  <Lines>44</Lines>
  <Paragraphs>12</Paragraphs>
  <ScaleCrop>false</ScaleCrop>
  <Company>china</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7</cp:revision>
  <dcterms:created xsi:type="dcterms:W3CDTF">2015-03-13T09:48:00Z</dcterms:created>
  <dcterms:modified xsi:type="dcterms:W3CDTF">2015-09-29T07:12:00Z</dcterms:modified>
</cp:coreProperties>
</file>