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7BA8" w:rsidRDefault="001B7BA8">
      <w:pPr>
        <w:spacing w:line="360" w:lineRule="auto"/>
        <w:jc w:val="center"/>
        <w:rPr>
          <w:rFonts w:ascii="宋体" w:hAnsi="宋体"/>
          <w:sz w:val="32"/>
        </w:rPr>
      </w:pPr>
    </w:p>
    <w:p w:rsidR="001B7BA8" w:rsidRDefault="001B7BA8">
      <w:pPr>
        <w:spacing w:line="360" w:lineRule="auto"/>
        <w:jc w:val="center"/>
        <w:rPr>
          <w:rFonts w:ascii="宋体" w:hAnsi="宋体"/>
          <w:sz w:val="44"/>
          <w:szCs w:val="44"/>
        </w:rPr>
      </w:pPr>
    </w:p>
    <w:p w:rsidR="001B7BA8" w:rsidRDefault="001B7BA8">
      <w:pPr>
        <w:spacing w:line="360" w:lineRule="auto"/>
        <w:jc w:val="center"/>
        <w:rPr>
          <w:rFonts w:ascii="宋体" w:hAnsi="宋体"/>
          <w:sz w:val="44"/>
          <w:szCs w:val="44"/>
        </w:rPr>
      </w:pPr>
    </w:p>
    <w:p w:rsidR="001B7BA8" w:rsidRDefault="001B7BA8">
      <w:pPr>
        <w:spacing w:line="360" w:lineRule="auto"/>
        <w:jc w:val="center"/>
        <w:rPr>
          <w:rFonts w:ascii="宋体" w:hAnsi="宋体"/>
          <w:sz w:val="44"/>
          <w:szCs w:val="44"/>
        </w:rPr>
      </w:pPr>
    </w:p>
    <w:p w:rsidR="00BE5387" w:rsidRPr="003705B3" w:rsidRDefault="001B7BA8" w:rsidP="00BE5387">
      <w:pPr>
        <w:spacing w:line="360" w:lineRule="auto"/>
        <w:jc w:val="center"/>
        <w:rPr>
          <w:rFonts w:ascii="宋体" w:hAnsi="宋体"/>
          <w:b/>
          <w:sz w:val="52"/>
          <w:szCs w:val="52"/>
        </w:rPr>
      </w:pPr>
      <w:r w:rsidRPr="003705B3">
        <w:rPr>
          <w:rFonts w:ascii="宋体" w:hAnsi="宋体" w:hint="eastAsia"/>
          <w:b/>
          <w:sz w:val="52"/>
          <w:szCs w:val="52"/>
        </w:rPr>
        <w:t>行业标准《</w:t>
      </w:r>
      <w:r w:rsidR="0053510C" w:rsidRPr="001B4FB9">
        <w:rPr>
          <w:rFonts w:asciiTheme="minorEastAsia" w:eastAsiaTheme="minorEastAsia" w:hAnsiTheme="minorEastAsia" w:hint="eastAsia"/>
          <w:b/>
          <w:sz w:val="52"/>
          <w:szCs w:val="52"/>
        </w:rPr>
        <w:t>粗制氢氧化钴</w:t>
      </w:r>
      <w:r w:rsidRPr="003705B3">
        <w:rPr>
          <w:rFonts w:ascii="宋体" w:hAnsi="宋体" w:hint="eastAsia"/>
          <w:b/>
          <w:sz w:val="52"/>
          <w:szCs w:val="52"/>
        </w:rPr>
        <w:t>》</w:t>
      </w:r>
      <w:r w:rsidR="00BE5387" w:rsidRPr="003705B3">
        <w:rPr>
          <w:rFonts w:ascii="宋体" w:hAnsi="宋体" w:hint="eastAsia"/>
          <w:b/>
          <w:sz w:val="52"/>
          <w:szCs w:val="52"/>
        </w:rPr>
        <w:t>编制说明书</w:t>
      </w:r>
    </w:p>
    <w:p w:rsidR="001B7BA8" w:rsidRPr="003705B3" w:rsidRDefault="001B7BA8">
      <w:pPr>
        <w:spacing w:line="360" w:lineRule="auto"/>
        <w:jc w:val="center"/>
        <w:rPr>
          <w:rFonts w:ascii="宋体" w:hAnsi="宋体"/>
          <w:b/>
          <w:sz w:val="52"/>
          <w:szCs w:val="5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1B7BA8">
      <w:pPr>
        <w:spacing w:line="360" w:lineRule="auto"/>
        <w:jc w:val="center"/>
        <w:rPr>
          <w:rFonts w:ascii="宋体" w:hAnsi="宋体"/>
          <w:b/>
          <w:sz w:val="32"/>
        </w:rPr>
      </w:pPr>
    </w:p>
    <w:p w:rsidR="001B7BA8" w:rsidRPr="003705B3" w:rsidRDefault="00BE5387">
      <w:pPr>
        <w:spacing w:line="360" w:lineRule="auto"/>
        <w:jc w:val="center"/>
        <w:rPr>
          <w:rFonts w:ascii="宋体" w:hAnsi="宋体"/>
          <w:b/>
          <w:sz w:val="44"/>
          <w:szCs w:val="44"/>
        </w:rPr>
      </w:pPr>
      <w:r w:rsidRPr="003705B3">
        <w:rPr>
          <w:rFonts w:ascii="宋体" w:hAnsi="宋体" w:hint="eastAsia"/>
          <w:b/>
          <w:sz w:val="44"/>
          <w:szCs w:val="44"/>
        </w:rPr>
        <w:t>金川集团</w:t>
      </w:r>
      <w:r w:rsidR="001B7BA8" w:rsidRPr="003705B3">
        <w:rPr>
          <w:rFonts w:ascii="宋体" w:hAnsi="宋体" w:hint="eastAsia"/>
          <w:b/>
          <w:sz w:val="44"/>
          <w:szCs w:val="44"/>
        </w:rPr>
        <w:t>股份有限公司</w:t>
      </w:r>
    </w:p>
    <w:p w:rsidR="001B7BA8" w:rsidRPr="003705B3" w:rsidRDefault="001B7BA8">
      <w:pPr>
        <w:spacing w:line="360" w:lineRule="auto"/>
        <w:jc w:val="center"/>
        <w:rPr>
          <w:rFonts w:ascii="宋体" w:hAnsi="宋体"/>
          <w:b/>
          <w:sz w:val="32"/>
        </w:rPr>
      </w:pPr>
      <w:r w:rsidRPr="003705B3">
        <w:rPr>
          <w:rFonts w:ascii="宋体" w:hAnsi="宋体" w:hint="eastAsia"/>
          <w:b/>
          <w:sz w:val="44"/>
          <w:szCs w:val="44"/>
        </w:rPr>
        <w:t>201</w:t>
      </w:r>
      <w:r w:rsidR="0053510C">
        <w:rPr>
          <w:rFonts w:ascii="宋体" w:hAnsi="宋体" w:hint="eastAsia"/>
          <w:b/>
          <w:sz w:val="44"/>
          <w:szCs w:val="44"/>
        </w:rPr>
        <w:t>5</w:t>
      </w:r>
      <w:r w:rsidRPr="003705B3">
        <w:rPr>
          <w:rFonts w:ascii="宋体" w:hAnsi="宋体" w:hint="eastAsia"/>
          <w:b/>
          <w:sz w:val="44"/>
          <w:szCs w:val="44"/>
        </w:rPr>
        <w:t>年</w:t>
      </w:r>
      <w:r w:rsidR="0053510C">
        <w:rPr>
          <w:rFonts w:ascii="宋体" w:hAnsi="宋体" w:hint="eastAsia"/>
          <w:b/>
          <w:sz w:val="44"/>
          <w:szCs w:val="44"/>
        </w:rPr>
        <w:t>4</w:t>
      </w:r>
      <w:r w:rsidRPr="003705B3">
        <w:rPr>
          <w:rFonts w:ascii="宋体" w:hAnsi="宋体" w:hint="eastAsia"/>
          <w:b/>
          <w:sz w:val="44"/>
          <w:szCs w:val="44"/>
        </w:rPr>
        <w:t>月</w:t>
      </w:r>
    </w:p>
    <w:p w:rsidR="001B7BA8" w:rsidRPr="003705B3" w:rsidRDefault="001B7BA8">
      <w:pPr>
        <w:spacing w:line="360" w:lineRule="auto"/>
        <w:jc w:val="center"/>
        <w:rPr>
          <w:rFonts w:ascii="宋体" w:hAnsi="宋体"/>
          <w:b/>
          <w:sz w:val="32"/>
        </w:rPr>
      </w:pPr>
    </w:p>
    <w:p w:rsidR="001B7BA8" w:rsidRDefault="001B7BA8">
      <w:pPr>
        <w:spacing w:line="360" w:lineRule="auto"/>
        <w:rPr>
          <w:rFonts w:ascii="宋体" w:hAnsi="宋体"/>
          <w:sz w:val="32"/>
        </w:rPr>
      </w:pPr>
    </w:p>
    <w:p w:rsidR="001B7BA8" w:rsidRDefault="001B7BA8">
      <w:pPr>
        <w:spacing w:line="360" w:lineRule="auto"/>
        <w:rPr>
          <w:rFonts w:ascii="宋体" w:hAnsi="宋体"/>
          <w:sz w:val="32"/>
        </w:rPr>
      </w:pPr>
    </w:p>
    <w:p w:rsidR="001B7BA8" w:rsidRDefault="001B7BA8">
      <w:pPr>
        <w:spacing w:line="360" w:lineRule="auto"/>
        <w:rPr>
          <w:rFonts w:ascii="宋体" w:hAnsi="宋体"/>
          <w:sz w:val="32"/>
        </w:rPr>
      </w:pPr>
    </w:p>
    <w:p w:rsidR="003705B3" w:rsidRDefault="001B7BA8" w:rsidP="003705B3">
      <w:pPr>
        <w:spacing w:line="360" w:lineRule="auto"/>
        <w:jc w:val="center"/>
        <w:rPr>
          <w:rFonts w:ascii="宋体" w:hAnsi="宋体"/>
          <w:b/>
          <w:bCs/>
          <w:sz w:val="32"/>
        </w:rPr>
      </w:pPr>
      <w:r>
        <w:rPr>
          <w:rFonts w:ascii="宋体" w:hAnsi="宋体" w:hint="eastAsia"/>
          <w:b/>
          <w:bCs/>
          <w:sz w:val="32"/>
        </w:rPr>
        <w:lastRenderedPageBreak/>
        <w:t>有色金属行业标准</w:t>
      </w:r>
      <w:r w:rsidR="003705B3">
        <w:rPr>
          <w:rFonts w:ascii="宋体" w:hAnsi="宋体" w:hint="eastAsia"/>
          <w:b/>
          <w:bCs/>
          <w:sz w:val="32"/>
        </w:rPr>
        <w:t>编制说明书</w:t>
      </w:r>
    </w:p>
    <w:p w:rsidR="001B7BA8" w:rsidRDefault="001B7BA8" w:rsidP="003705B3">
      <w:pPr>
        <w:spacing w:line="480" w:lineRule="auto"/>
        <w:rPr>
          <w:rFonts w:ascii="宋体" w:hAnsi="宋体"/>
          <w:b/>
          <w:bCs/>
          <w:szCs w:val="28"/>
        </w:rPr>
      </w:pPr>
      <w:r>
        <w:rPr>
          <w:rFonts w:ascii="宋体" w:hAnsi="宋体" w:hint="eastAsia"/>
          <w:b/>
          <w:bCs/>
          <w:szCs w:val="28"/>
        </w:rPr>
        <w:t>1 项目背景</w:t>
      </w:r>
    </w:p>
    <w:p w:rsidR="001B7BA8" w:rsidRDefault="001B7BA8" w:rsidP="003705B3">
      <w:pPr>
        <w:spacing w:line="480" w:lineRule="auto"/>
        <w:ind w:left="-2"/>
        <w:rPr>
          <w:rFonts w:ascii="宋体" w:hAnsi="宋体"/>
          <w:b/>
          <w:bCs/>
          <w:szCs w:val="28"/>
        </w:rPr>
      </w:pPr>
      <w:r>
        <w:rPr>
          <w:rFonts w:ascii="宋体" w:hAnsi="宋体" w:hint="eastAsia"/>
          <w:b/>
          <w:bCs/>
          <w:szCs w:val="28"/>
        </w:rPr>
        <w:t>1.1 任务来源</w:t>
      </w:r>
    </w:p>
    <w:p w:rsidR="0053510C" w:rsidRPr="00AD258E" w:rsidRDefault="0053510C" w:rsidP="00AD258E">
      <w:pPr>
        <w:spacing w:line="480" w:lineRule="auto"/>
        <w:ind w:firstLineChars="200" w:firstLine="420"/>
        <w:rPr>
          <w:rFonts w:ascii="宋体" w:hAnsi="宋体"/>
        </w:rPr>
      </w:pPr>
      <w:r w:rsidRPr="00AD258E">
        <w:rPr>
          <w:rFonts w:ascii="宋体" w:hAnsi="宋体" w:hint="eastAsia"/>
        </w:rPr>
        <w:t>根据有色标委【201</w:t>
      </w:r>
      <w:r w:rsidR="00BD40D1">
        <w:rPr>
          <w:rFonts w:ascii="宋体" w:hAnsi="宋体" w:hint="eastAsia"/>
        </w:rPr>
        <w:t>4</w:t>
      </w:r>
      <w:r w:rsidRPr="00AD258E">
        <w:rPr>
          <w:rFonts w:ascii="宋体" w:hAnsi="宋体" w:hint="eastAsia"/>
        </w:rPr>
        <w:t>】</w:t>
      </w:r>
      <w:r w:rsidR="00BD40D1">
        <w:rPr>
          <w:rFonts w:ascii="宋体" w:hAnsi="宋体" w:hint="eastAsia"/>
        </w:rPr>
        <w:t>29</w:t>
      </w:r>
      <w:r w:rsidRPr="00AD258E">
        <w:rPr>
          <w:rFonts w:ascii="宋体" w:hAnsi="宋体" w:hint="eastAsia"/>
        </w:rPr>
        <w:t>号文件</w:t>
      </w:r>
      <w:r w:rsidR="00330404">
        <w:rPr>
          <w:rFonts w:ascii="宋体" w:hAnsi="宋体" w:hint="eastAsia"/>
        </w:rPr>
        <w:t>，</w:t>
      </w:r>
      <w:r w:rsidRPr="00AD258E">
        <w:rPr>
          <w:rFonts w:ascii="宋体" w:hAnsi="宋体" w:hint="eastAsia"/>
        </w:rPr>
        <w:t>《粗制氢氧化钴》</w:t>
      </w:r>
      <w:r w:rsidR="00AD258E" w:rsidRPr="001C6C09">
        <w:rPr>
          <w:rFonts w:ascii="宋体" w:hAnsi="宋体" w:hint="eastAsia"/>
        </w:rPr>
        <w:t>行业</w:t>
      </w:r>
      <w:r w:rsidRPr="00AD258E">
        <w:rPr>
          <w:rFonts w:ascii="宋体" w:hAnsi="宋体" w:hint="eastAsia"/>
        </w:rPr>
        <w:t>标准项目列入有色标委2014</w:t>
      </w:r>
      <w:r w:rsidRPr="00AD258E">
        <w:rPr>
          <w:rFonts w:ascii="宋体" w:hAnsi="宋体"/>
        </w:rPr>
        <w:softHyphen/>
      </w:r>
      <w:r w:rsidRPr="00AD258E">
        <w:rPr>
          <w:rFonts w:ascii="宋体" w:hAnsi="宋体" w:hint="eastAsia"/>
        </w:rPr>
        <w:t>—2015年度标准</w:t>
      </w:r>
      <w:r w:rsidR="00AD258E" w:rsidRPr="00AD258E">
        <w:rPr>
          <w:rFonts w:ascii="宋体" w:hAnsi="宋体" w:hint="eastAsia"/>
        </w:rPr>
        <w:t>编制</w:t>
      </w:r>
      <w:r w:rsidRPr="00AD258E">
        <w:rPr>
          <w:rFonts w:ascii="宋体" w:hAnsi="宋体" w:hint="eastAsia"/>
        </w:rPr>
        <w:t>计划</w:t>
      </w:r>
      <w:r w:rsidR="001B4FB9">
        <w:rPr>
          <w:rFonts w:ascii="宋体" w:hAnsi="宋体" w:hint="eastAsia"/>
        </w:rPr>
        <w:t>，</w:t>
      </w:r>
      <w:r w:rsidR="001551CD" w:rsidRPr="00AD258E">
        <w:rPr>
          <w:rFonts w:ascii="宋体" w:hAnsi="宋体" w:hint="eastAsia"/>
        </w:rPr>
        <w:t>有色标委</w:t>
      </w:r>
      <w:r w:rsidR="001551CD">
        <w:rPr>
          <w:rFonts w:ascii="宋体" w:hAnsi="宋体" w:hint="eastAsia"/>
        </w:rPr>
        <w:t>安排</w:t>
      </w:r>
      <w:r w:rsidR="001B7BA8" w:rsidRPr="00AD258E">
        <w:rPr>
          <w:rFonts w:ascii="宋体" w:hAnsi="宋体" w:hint="eastAsia"/>
        </w:rPr>
        <w:t>由</w:t>
      </w:r>
      <w:r w:rsidR="006D06DE" w:rsidRPr="006B43D9">
        <w:rPr>
          <w:rFonts w:ascii="宋体" w:hAnsi="宋体" w:hint="eastAsia"/>
        </w:rPr>
        <w:t>金川集团股份有限公司</w:t>
      </w:r>
      <w:r w:rsidR="001B7BA8" w:rsidRPr="006B43D9">
        <w:rPr>
          <w:rFonts w:ascii="宋体" w:hAnsi="宋体" w:hint="eastAsia"/>
        </w:rPr>
        <w:t>负责</w:t>
      </w:r>
      <w:r w:rsidR="00AD258E" w:rsidRPr="00AD258E">
        <w:rPr>
          <w:rFonts w:ascii="宋体" w:hAnsi="宋体" w:hint="eastAsia"/>
        </w:rPr>
        <w:t>《粗制氢氧化钴》</w:t>
      </w:r>
      <w:r w:rsidR="00AD258E" w:rsidRPr="001C6C09">
        <w:rPr>
          <w:rFonts w:ascii="宋体" w:hAnsi="宋体" w:hint="eastAsia"/>
        </w:rPr>
        <w:t>行业</w:t>
      </w:r>
      <w:r w:rsidR="00AD258E" w:rsidRPr="00AD258E">
        <w:rPr>
          <w:rFonts w:ascii="宋体" w:hAnsi="宋体" w:hint="eastAsia"/>
        </w:rPr>
        <w:t>标准</w:t>
      </w:r>
      <w:r w:rsidR="00AD258E">
        <w:rPr>
          <w:rFonts w:ascii="宋体" w:hAnsi="宋体" w:hint="eastAsia"/>
        </w:rPr>
        <w:t>编制</w:t>
      </w:r>
      <w:r w:rsidR="001B7BA8" w:rsidRPr="00AD258E">
        <w:rPr>
          <w:rFonts w:ascii="宋体" w:hAnsi="宋体" w:hint="eastAsia"/>
        </w:rPr>
        <w:t>工作，并于201</w:t>
      </w:r>
      <w:r w:rsidR="00AD258E" w:rsidRPr="00AD258E">
        <w:rPr>
          <w:rFonts w:ascii="宋体" w:hAnsi="宋体" w:hint="eastAsia"/>
        </w:rPr>
        <w:t>5</w:t>
      </w:r>
      <w:r w:rsidR="001B7BA8" w:rsidRPr="00AD258E">
        <w:rPr>
          <w:rFonts w:ascii="宋体" w:hAnsi="宋体" w:hint="eastAsia"/>
        </w:rPr>
        <w:t>年底完成。</w:t>
      </w:r>
    </w:p>
    <w:p w:rsidR="001B7BA8" w:rsidRDefault="001B7BA8" w:rsidP="003705B3">
      <w:pPr>
        <w:spacing w:line="480" w:lineRule="auto"/>
        <w:ind w:left="-2"/>
        <w:rPr>
          <w:rFonts w:ascii="宋体" w:hAnsi="宋体"/>
          <w:bCs/>
          <w:szCs w:val="28"/>
        </w:rPr>
      </w:pPr>
      <w:r>
        <w:rPr>
          <w:rFonts w:ascii="宋体" w:hAnsi="宋体" w:hint="eastAsia"/>
          <w:b/>
          <w:szCs w:val="28"/>
        </w:rPr>
        <w:t>1.2</w:t>
      </w:r>
      <w:r>
        <w:rPr>
          <w:rFonts w:ascii="宋体" w:hAnsi="宋体" w:hint="eastAsia"/>
          <w:b/>
          <w:color w:val="FF0000"/>
          <w:szCs w:val="28"/>
        </w:rPr>
        <w:t xml:space="preserve"> </w:t>
      </w:r>
      <w:r>
        <w:rPr>
          <w:rFonts w:ascii="宋体" w:hAnsi="宋体" w:hint="eastAsia"/>
          <w:b/>
          <w:szCs w:val="28"/>
        </w:rPr>
        <w:t>主要工作过程</w:t>
      </w:r>
    </w:p>
    <w:p w:rsidR="0091027E" w:rsidRPr="001C6C09" w:rsidRDefault="001B7BA8" w:rsidP="001B4FB9">
      <w:pPr>
        <w:spacing w:line="480" w:lineRule="auto"/>
        <w:ind w:firstLineChars="200" w:firstLine="420"/>
        <w:rPr>
          <w:rFonts w:ascii="宋体" w:hAnsi="宋体"/>
        </w:rPr>
      </w:pPr>
      <w:r w:rsidRPr="001C6C09">
        <w:rPr>
          <w:rFonts w:ascii="宋体" w:hAnsi="宋体" w:hint="eastAsia"/>
        </w:rPr>
        <w:t>201</w:t>
      </w:r>
      <w:r w:rsidR="00BD40D1">
        <w:rPr>
          <w:rFonts w:ascii="宋体" w:hAnsi="宋体" w:hint="eastAsia"/>
        </w:rPr>
        <w:t>4</w:t>
      </w:r>
      <w:r w:rsidRPr="001C6C09">
        <w:rPr>
          <w:rFonts w:ascii="宋体" w:hAnsi="宋体" w:hint="eastAsia"/>
        </w:rPr>
        <w:t>年</w:t>
      </w:r>
      <w:r w:rsidR="006B43D9" w:rsidRPr="001C6C09">
        <w:rPr>
          <w:rFonts w:ascii="宋体" w:hAnsi="宋体" w:hint="eastAsia"/>
        </w:rPr>
        <w:t>1</w:t>
      </w:r>
      <w:r w:rsidR="00AD258E">
        <w:rPr>
          <w:rFonts w:ascii="宋体" w:hAnsi="宋体" w:hint="eastAsia"/>
        </w:rPr>
        <w:t>1</w:t>
      </w:r>
      <w:r w:rsidRPr="001C6C09">
        <w:rPr>
          <w:rFonts w:ascii="宋体" w:hAnsi="宋体" w:hint="eastAsia"/>
        </w:rPr>
        <w:t>月</w:t>
      </w:r>
      <w:r w:rsidR="007C7DE0" w:rsidRPr="007747B4">
        <w:rPr>
          <w:rFonts w:ascii="宋体" w:hAnsi="宋体" w:hint="eastAsia"/>
        </w:rPr>
        <w:t>接到</w:t>
      </w:r>
      <w:r w:rsidR="00AD258E" w:rsidRPr="00AD258E">
        <w:rPr>
          <w:rFonts w:ascii="宋体" w:hAnsi="宋体" w:hint="eastAsia"/>
        </w:rPr>
        <w:t>《粗制氢氧化钴》</w:t>
      </w:r>
      <w:r w:rsidR="00AD258E" w:rsidRPr="001C6C09">
        <w:rPr>
          <w:rFonts w:ascii="宋体" w:hAnsi="宋体" w:hint="eastAsia"/>
        </w:rPr>
        <w:t>行业</w:t>
      </w:r>
      <w:r w:rsidR="00AD258E" w:rsidRPr="00AD258E">
        <w:rPr>
          <w:rFonts w:ascii="宋体" w:hAnsi="宋体" w:hint="eastAsia"/>
        </w:rPr>
        <w:t>标准</w:t>
      </w:r>
      <w:r w:rsidR="00AD258E">
        <w:rPr>
          <w:rFonts w:ascii="宋体" w:hAnsi="宋体" w:hint="eastAsia"/>
        </w:rPr>
        <w:t>编制</w:t>
      </w:r>
      <w:r w:rsidR="007C7DE0" w:rsidRPr="007747B4">
        <w:rPr>
          <w:rFonts w:ascii="宋体" w:hAnsi="宋体" w:hint="eastAsia"/>
        </w:rPr>
        <w:t>任务后</w:t>
      </w:r>
      <w:r w:rsidRPr="001C6C09">
        <w:rPr>
          <w:rFonts w:ascii="宋体" w:hAnsi="宋体" w:hint="eastAsia"/>
        </w:rPr>
        <w:t>，首先成立了</w:t>
      </w:r>
      <w:r w:rsidR="00AD258E" w:rsidRPr="00AD258E">
        <w:rPr>
          <w:rFonts w:ascii="宋体" w:hAnsi="宋体" w:hint="eastAsia"/>
        </w:rPr>
        <w:t>《粗制氢氧化钴》</w:t>
      </w:r>
      <w:r w:rsidRPr="001C6C09">
        <w:rPr>
          <w:rFonts w:ascii="宋体" w:hAnsi="宋体" w:hint="eastAsia"/>
        </w:rPr>
        <w:t>行业标准</w:t>
      </w:r>
      <w:r w:rsidR="00B21B0A" w:rsidRPr="001C6C09">
        <w:rPr>
          <w:rFonts w:ascii="宋体" w:hAnsi="宋体" w:hint="eastAsia"/>
        </w:rPr>
        <w:t>编制</w:t>
      </w:r>
      <w:r w:rsidRPr="001C6C09">
        <w:rPr>
          <w:rFonts w:ascii="宋体" w:hAnsi="宋体" w:hint="eastAsia"/>
        </w:rPr>
        <w:t>组，同时制定了工作计划和进度安排，并及时填报了落实任务书，以确保按阶段完成</w:t>
      </w:r>
      <w:r w:rsidR="00AD258E" w:rsidRPr="00AD258E">
        <w:rPr>
          <w:rFonts w:ascii="宋体" w:hAnsi="宋体" w:hint="eastAsia"/>
        </w:rPr>
        <w:t>《粗制氢氧化钴》</w:t>
      </w:r>
      <w:r w:rsidR="00AD258E" w:rsidRPr="001C6C09">
        <w:rPr>
          <w:rFonts w:ascii="宋体" w:hAnsi="宋体" w:hint="eastAsia"/>
        </w:rPr>
        <w:t>行业</w:t>
      </w:r>
      <w:r w:rsidR="00AD258E" w:rsidRPr="00AD258E">
        <w:rPr>
          <w:rFonts w:ascii="宋体" w:hAnsi="宋体" w:hint="eastAsia"/>
        </w:rPr>
        <w:t>标准</w:t>
      </w:r>
      <w:r w:rsidR="00AD258E">
        <w:rPr>
          <w:rFonts w:ascii="宋体" w:hAnsi="宋体" w:hint="eastAsia"/>
        </w:rPr>
        <w:t>编制</w:t>
      </w:r>
      <w:r w:rsidRPr="001C6C09">
        <w:rPr>
          <w:rFonts w:ascii="宋体" w:hAnsi="宋体" w:hint="eastAsia"/>
        </w:rPr>
        <w:t>任务。</w:t>
      </w:r>
      <w:r w:rsidR="00B21B0A" w:rsidRPr="001C6C09">
        <w:rPr>
          <w:rFonts w:ascii="宋体" w:hAnsi="宋体" w:hint="eastAsia"/>
        </w:rPr>
        <w:t>编制组</w:t>
      </w:r>
      <w:r w:rsidR="0030672E" w:rsidRPr="001C6C09">
        <w:rPr>
          <w:rFonts w:ascii="宋体" w:hAnsi="宋体" w:hint="eastAsia"/>
        </w:rPr>
        <w:t>通过</w:t>
      </w:r>
      <w:r w:rsidR="00B21B0A" w:rsidRPr="001C6C09">
        <w:rPr>
          <w:rFonts w:ascii="宋体" w:hAnsi="宋体" w:hint="eastAsia"/>
        </w:rPr>
        <w:t>对</w:t>
      </w:r>
      <w:r w:rsidR="00AD258E" w:rsidRPr="00AD258E">
        <w:rPr>
          <w:rFonts w:ascii="宋体" w:hAnsi="宋体" w:hint="eastAsia"/>
        </w:rPr>
        <w:t>《粗制氢氧化钴》</w:t>
      </w:r>
      <w:r w:rsidR="00AD258E" w:rsidRPr="001C6C09">
        <w:rPr>
          <w:rFonts w:ascii="宋体" w:hAnsi="宋体" w:hint="eastAsia"/>
        </w:rPr>
        <w:t>行业</w:t>
      </w:r>
      <w:r w:rsidR="00AD258E" w:rsidRPr="00AD258E">
        <w:rPr>
          <w:rFonts w:ascii="宋体" w:hAnsi="宋体" w:hint="eastAsia"/>
        </w:rPr>
        <w:t>标准</w:t>
      </w:r>
      <w:r w:rsidR="00AD258E">
        <w:rPr>
          <w:rFonts w:ascii="宋体" w:hAnsi="宋体" w:hint="eastAsia"/>
        </w:rPr>
        <w:t>编制要求进行了</w:t>
      </w:r>
      <w:r w:rsidR="007C7DE0" w:rsidRPr="007C7DE0">
        <w:rPr>
          <w:rFonts w:ascii="宋体" w:hAnsi="宋体" w:hint="eastAsia"/>
        </w:rPr>
        <w:t>全面分析</w:t>
      </w:r>
      <w:r w:rsidR="007C7DE0">
        <w:rPr>
          <w:rFonts w:ascii="宋体" w:hAnsi="宋体" w:hint="eastAsia"/>
          <w:sz w:val="28"/>
          <w:szCs w:val="28"/>
        </w:rPr>
        <w:t>，</w:t>
      </w:r>
      <w:r w:rsidR="0030672E" w:rsidRPr="001C6C09">
        <w:rPr>
          <w:rFonts w:ascii="宋体" w:hAnsi="宋体" w:hint="eastAsia"/>
        </w:rPr>
        <w:t>同时查阅了国内</w:t>
      </w:r>
      <w:r w:rsidR="00AD258E">
        <w:rPr>
          <w:rFonts w:ascii="宋体" w:hAnsi="宋体" w:hint="eastAsia"/>
        </w:rPr>
        <w:t>氢氧化钴</w:t>
      </w:r>
      <w:r w:rsidR="0030672E" w:rsidRPr="001C6C09">
        <w:rPr>
          <w:rFonts w:ascii="宋体" w:hAnsi="宋体" w:hint="eastAsia"/>
        </w:rPr>
        <w:t>的技术资料并根据金川集团股份有限公司多年</w:t>
      </w:r>
      <w:r w:rsidR="00B21B0A" w:rsidRPr="001C6C09">
        <w:rPr>
          <w:rFonts w:ascii="宋体" w:hAnsi="宋体" w:hint="eastAsia"/>
        </w:rPr>
        <w:t>对</w:t>
      </w:r>
      <w:r w:rsidR="00AD258E">
        <w:rPr>
          <w:rFonts w:ascii="宋体" w:hAnsi="宋体" w:hint="eastAsia"/>
        </w:rPr>
        <w:t>氢氧化钴</w:t>
      </w:r>
      <w:r w:rsidR="00B21B0A" w:rsidRPr="001C6C09">
        <w:rPr>
          <w:rFonts w:ascii="宋体" w:hAnsi="宋体" w:hint="eastAsia"/>
        </w:rPr>
        <w:t>的使用情况</w:t>
      </w:r>
      <w:r w:rsidR="0030672E" w:rsidRPr="001C6C09">
        <w:rPr>
          <w:rFonts w:ascii="宋体" w:hAnsi="宋体" w:hint="eastAsia"/>
        </w:rPr>
        <w:t>，</w:t>
      </w:r>
      <w:r w:rsidR="00234C11" w:rsidRPr="001C6C09">
        <w:rPr>
          <w:rFonts w:ascii="宋体" w:hAnsi="宋体" w:hint="eastAsia"/>
        </w:rPr>
        <w:t>编制组组织相关技术和管理人员进行多次讨论后，</w:t>
      </w:r>
      <w:r w:rsidR="00666DC8" w:rsidRPr="001C6C09">
        <w:rPr>
          <w:rFonts w:ascii="宋体" w:hAnsi="宋体" w:hint="eastAsia"/>
        </w:rPr>
        <w:t>201</w:t>
      </w:r>
      <w:r w:rsidR="00AD258E">
        <w:rPr>
          <w:rFonts w:ascii="宋体" w:hAnsi="宋体" w:hint="eastAsia"/>
        </w:rPr>
        <w:t>5</w:t>
      </w:r>
      <w:r w:rsidR="00666DC8" w:rsidRPr="001C6C09">
        <w:rPr>
          <w:rFonts w:ascii="宋体" w:hAnsi="宋体" w:hint="eastAsia"/>
        </w:rPr>
        <w:t>年</w:t>
      </w:r>
      <w:r w:rsidR="00AD258E">
        <w:rPr>
          <w:rFonts w:ascii="宋体" w:hAnsi="宋体" w:hint="eastAsia"/>
        </w:rPr>
        <w:t>4</w:t>
      </w:r>
      <w:r w:rsidR="00666DC8" w:rsidRPr="001C6C09">
        <w:rPr>
          <w:rFonts w:ascii="宋体" w:hAnsi="宋体" w:hint="eastAsia"/>
        </w:rPr>
        <w:t>月</w:t>
      </w:r>
      <w:r w:rsidR="00AD258E">
        <w:rPr>
          <w:rFonts w:ascii="宋体" w:hAnsi="宋体" w:hint="eastAsia"/>
        </w:rPr>
        <w:t>初步</w:t>
      </w:r>
      <w:r w:rsidR="00666DC8" w:rsidRPr="001C6C09">
        <w:rPr>
          <w:rFonts w:ascii="宋体" w:hAnsi="宋体" w:hint="eastAsia"/>
        </w:rPr>
        <w:t>确定了《</w:t>
      </w:r>
      <w:r w:rsidR="001B4FB9" w:rsidRPr="00AD258E">
        <w:rPr>
          <w:rFonts w:ascii="宋体" w:hAnsi="宋体" w:hint="eastAsia"/>
        </w:rPr>
        <w:t>粗制氢氧化钴</w:t>
      </w:r>
      <w:r w:rsidR="00666DC8" w:rsidRPr="001C6C09">
        <w:rPr>
          <w:rFonts w:ascii="宋体" w:hAnsi="宋体" w:hint="eastAsia"/>
        </w:rPr>
        <w:t>》的主要技术指标。</w:t>
      </w:r>
      <w:r w:rsidR="0030672E" w:rsidRPr="001C6C09">
        <w:rPr>
          <w:rFonts w:ascii="宋体" w:hAnsi="宋体" w:hint="eastAsia"/>
        </w:rPr>
        <w:t>提出了</w:t>
      </w:r>
      <w:r w:rsidR="00234C11" w:rsidRPr="001C6C09">
        <w:rPr>
          <w:rFonts w:ascii="宋体" w:hAnsi="宋体" w:hint="eastAsia"/>
        </w:rPr>
        <w:t>该标准的</w:t>
      </w:r>
      <w:r w:rsidR="0030672E" w:rsidRPr="001C6C09">
        <w:rPr>
          <w:rFonts w:ascii="宋体" w:hAnsi="宋体" w:hint="eastAsia"/>
        </w:rPr>
        <w:t>征求意见稿。</w:t>
      </w:r>
    </w:p>
    <w:p w:rsidR="001B7BA8" w:rsidRDefault="001B7BA8" w:rsidP="003705B3">
      <w:pPr>
        <w:spacing w:line="480" w:lineRule="auto"/>
        <w:rPr>
          <w:rFonts w:ascii="宋体" w:hAnsi="宋体"/>
          <w:b/>
          <w:bCs/>
          <w:szCs w:val="28"/>
        </w:rPr>
      </w:pPr>
      <w:r>
        <w:rPr>
          <w:rFonts w:ascii="宋体" w:hAnsi="宋体" w:hint="eastAsia"/>
          <w:b/>
          <w:bCs/>
          <w:szCs w:val="28"/>
        </w:rPr>
        <w:t>2  标准修订定的必要性</w:t>
      </w:r>
    </w:p>
    <w:p w:rsidR="001B4FB9" w:rsidRPr="001B4FB9" w:rsidRDefault="001B4FB9" w:rsidP="001B4FB9">
      <w:pPr>
        <w:spacing w:line="480" w:lineRule="auto"/>
        <w:ind w:firstLineChars="200" w:firstLine="452"/>
        <w:rPr>
          <w:szCs w:val="21"/>
        </w:rPr>
      </w:pPr>
      <w:r w:rsidRPr="001B4FB9">
        <w:rPr>
          <w:rFonts w:hint="eastAsia"/>
          <w:spacing w:val="8"/>
          <w:szCs w:val="21"/>
        </w:rPr>
        <w:t>含钴物料经湿法工艺处理后得到的粗制氢氧化钴，是用于生产</w:t>
      </w:r>
      <w:r w:rsidRPr="001B4FB9">
        <w:rPr>
          <w:spacing w:val="8"/>
          <w:szCs w:val="21"/>
        </w:rPr>
        <w:t>钴盐</w:t>
      </w:r>
      <w:r w:rsidRPr="001B4FB9">
        <w:rPr>
          <w:rFonts w:hint="eastAsia"/>
          <w:spacing w:val="8"/>
          <w:szCs w:val="21"/>
        </w:rPr>
        <w:t>、氧化钴、金属钴的重要原料。随着近年来</w:t>
      </w:r>
      <w:r w:rsidR="00DF2B3E">
        <w:rPr>
          <w:rFonts w:hint="eastAsia"/>
          <w:spacing w:val="8"/>
          <w:szCs w:val="21"/>
        </w:rPr>
        <w:t>随着新型电池材料产业的高速发展，国内</w:t>
      </w:r>
      <w:r w:rsidRPr="001B4FB9">
        <w:rPr>
          <w:rFonts w:hint="eastAsia"/>
          <w:spacing w:val="8"/>
          <w:szCs w:val="21"/>
        </w:rPr>
        <w:t>钴产品</w:t>
      </w:r>
      <w:r w:rsidR="00DF2B3E">
        <w:rPr>
          <w:rFonts w:hint="eastAsia"/>
          <w:spacing w:val="8"/>
          <w:szCs w:val="21"/>
        </w:rPr>
        <w:t>需求</w:t>
      </w:r>
      <w:r w:rsidRPr="001B4FB9">
        <w:rPr>
          <w:rFonts w:hint="eastAsia"/>
          <w:spacing w:val="8"/>
          <w:szCs w:val="21"/>
        </w:rPr>
        <w:t>量</w:t>
      </w:r>
      <w:r w:rsidR="00DF2B3E">
        <w:rPr>
          <w:rFonts w:hint="eastAsia"/>
          <w:spacing w:val="8"/>
          <w:szCs w:val="21"/>
        </w:rPr>
        <w:t>持续</w:t>
      </w:r>
      <w:r w:rsidRPr="001B4FB9">
        <w:rPr>
          <w:rFonts w:hint="eastAsia"/>
          <w:spacing w:val="8"/>
          <w:szCs w:val="21"/>
        </w:rPr>
        <w:t>增加，对粗制氢氧化钴原料的需求量</w:t>
      </w:r>
      <w:r w:rsidR="00DF2B3E">
        <w:rPr>
          <w:rFonts w:hint="eastAsia"/>
          <w:spacing w:val="8"/>
          <w:szCs w:val="21"/>
        </w:rPr>
        <w:t>也在持续</w:t>
      </w:r>
      <w:r w:rsidRPr="001B4FB9">
        <w:rPr>
          <w:rFonts w:hint="eastAsia"/>
          <w:spacing w:val="8"/>
          <w:szCs w:val="21"/>
        </w:rPr>
        <w:t>增加，但对于粗制氢氧化钴至今没有相应的国家或行业标准，不利于商贸业务发展及生产过程质量</w:t>
      </w:r>
      <w:r w:rsidR="00DF2B3E">
        <w:rPr>
          <w:rFonts w:hint="eastAsia"/>
          <w:spacing w:val="8"/>
          <w:szCs w:val="21"/>
        </w:rPr>
        <w:t>稳定</w:t>
      </w:r>
      <w:r w:rsidRPr="001B4FB9">
        <w:rPr>
          <w:rFonts w:hint="eastAsia"/>
          <w:spacing w:val="8"/>
          <w:szCs w:val="21"/>
        </w:rPr>
        <w:t>控制等。</w:t>
      </w:r>
      <w:r w:rsidRPr="001B4FB9">
        <w:rPr>
          <w:rFonts w:hint="eastAsia"/>
          <w:szCs w:val="21"/>
        </w:rPr>
        <w:t>因此，有必要制定《粗制氢氧化钴》行业标准。制定后的行业标准《粗制氢氧化钴》能有效抑制对钴原料的无序竞争，促进贸易，为后续钴产品的稳定生产创造条件。</w:t>
      </w:r>
    </w:p>
    <w:p w:rsidR="001B7BA8" w:rsidRDefault="001B7BA8" w:rsidP="003705B3">
      <w:pPr>
        <w:spacing w:line="480" w:lineRule="auto"/>
        <w:ind w:left="-2"/>
        <w:rPr>
          <w:rFonts w:ascii="宋体" w:hAnsi="宋体"/>
          <w:b/>
          <w:bCs/>
          <w:szCs w:val="28"/>
        </w:rPr>
      </w:pPr>
      <w:r>
        <w:rPr>
          <w:rFonts w:ascii="宋体" w:hAnsi="宋体" w:hint="eastAsia"/>
          <w:b/>
          <w:bCs/>
          <w:szCs w:val="28"/>
        </w:rPr>
        <w:t>3  编制原则</w:t>
      </w:r>
    </w:p>
    <w:p w:rsidR="001B7BA8" w:rsidRDefault="001B7BA8" w:rsidP="003705B3">
      <w:pPr>
        <w:spacing w:line="480" w:lineRule="auto"/>
        <w:rPr>
          <w:rFonts w:ascii="宋体" w:hAnsi="宋体"/>
          <w:szCs w:val="28"/>
        </w:rPr>
      </w:pPr>
      <w:r>
        <w:rPr>
          <w:rFonts w:ascii="宋体" w:hAnsi="宋体" w:hint="eastAsia"/>
          <w:szCs w:val="28"/>
        </w:rPr>
        <w:t>3.1 随着</w:t>
      </w:r>
      <w:r w:rsidR="001B4FB9" w:rsidRPr="001B4FB9">
        <w:rPr>
          <w:rFonts w:hint="eastAsia"/>
          <w:szCs w:val="21"/>
        </w:rPr>
        <w:t>粗制氢氧化钴</w:t>
      </w:r>
      <w:r>
        <w:rPr>
          <w:rFonts w:ascii="宋体" w:hAnsi="宋体" w:hint="eastAsia"/>
          <w:szCs w:val="28"/>
        </w:rPr>
        <w:t>国内、国际贸易的日益增多，</w:t>
      </w:r>
      <w:r w:rsidR="001B4FB9" w:rsidRPr="001C6C09">
        <w:rPr>
          <w:rFonts w:ascii="宋体" w:hAnsi="宋体" w:hint="eastAsia"/>
        </w:rPr>
        <w:t>编制</w:t>
      </w:r>
      <w:r w:rsidR="001B4FB9" w:rsidRPr="00AD258E">
        <w:rPr>
          <w:rFonts w:ascii="宋体" w:hAnsi="宋体" w:hint="eastAsia"/>
        </w:rPr>
        <w:t>《粗制氢氧化钴》</w:t>
      </w:r>
      <w:r w:rsidR="001B4FB9" w:rsidRPr="001C6C09">
        <w:rPr>
          <w:rFonts w:ascii="宋体" w:hAnsi="宋体" w:hint="eastAsia"/>
        </w:rPr>
        <w:t>行业标准</w:t>
      </w:r>
      <w:r>
        <w:rPr>
          <w:rFonts w:ascii="宋体" w:hAnsi="宋体" w:hint="eastAsia"/>
          <w:szCs w:val="28"/>
        </w:rPr>
        <w:t>要以满足市场需求为指导。</w:t>
      </w:r>
      <w:r w:rsidR="001B4FB9">
        <w:rPr>
          <w:rFonts w:ascii="宋体" w:hAnsi="宋体" w:hint="eastAsia"/>
          <w:szCs w:val="28"/>
        </w:rPr>
        <w:t>新</w:t>
      </w:r>
      <w:r w:rsidR="001B4FB9" w:rsidRPr="001C6C09">
        <w:rPr>
          <w:rFonts w:ascii="宋体" w:hAnsi="宋体" w:hint="eastAsia"/>
        </w:rPr>
        <w:t>编制</w:t>
      </w:r>
      <w:r w:rsidR="001B4FB9">
        <w:rPr>
          <w:rFonts w:ascii="宋体" w:hAnsi="宋体" w:hint="eastAsia"/>
          <w:szCs w:val="28"/>
        </w:rPr>
        <w:t>的</w:t>
      </w:r>
      <w:r w:rsidR="001B4FB9" w:rsidRPr="00AD258E">
        <w:rPr>
          <w:rFonts w:ascii="宋体" w:hAnsi="宋体" w:hint="eastAsia"/>
        </w:rPr>
        <w:t>《粗制氢氧化钴》</w:t>
      </w:r>
      <w:r w:rsidR="001B4FB9" w:rsidRPr="001C6C09">
        <w:rPr>
          <w:rFonts w:ascii="宋体" w:hAnsi="宋体" w:hint="eastAsia"/>
        </w:rPr>
        <w:t>行业</w:t>
      </w:r>
      <w:r>
        <w:rPr>
          <w:rFonts w:ascii="宋体" w:hAnsi="宋体" w:hint="eastAsia"/>
          <w:szCs w:val="28"/>
        </w:rPr>
        <w:t>标准应有利于</w:t>
      </w:r>
      <w:r w:rsidR="001B4FB9" w:rsidRPr="00AD258E">
        <w:rPr>
          <w:rFonts w:ascii="宋体" w:hAnsi="宋体" w:hint="eastAsia"/>
        </w:rPr>
        <w:t>粗制氢氧化钴</w:t>
      </w:r>
      <w:r w:rsidR="0050003C">
        <w:rPr>
          <w:rFonts w:ascii="宋体" w:hAnsi="宋体" w:hint="eastAsia"/>
          <w:szCs w:val="28"/>
        </w:rPr>
        <w:t>的</w:t>
      </w:r>
      <w:r>
        <w:rPr>
          <w:rFonts w:ascii="宋体" w:hAnsi="宋体" w:hint="eastAsia"/>
          <w:szCs w:val="28"/>
        </w:rPr>
        <w:t>国际、国内</w:t>
      </w:r>
      <w:r w:rsidR="0050003C">
        <w:rPr>
          <w:rFonts w:ascii="宋体" w:hAnsi="宋体" w:hint="eastAsia"/>
          <w:szCs w:val="28"/>
        </w:rPr>
        <w:t>贸易</w:t>
      </w:r>
      <w:r>
        <w:rPr>
          <w:rFonts w:ascii="宋体" w:hAnsi="宋体" w:hint="eastAsia"/>
          <w:szCs w:val="28"/>
        </w:rPr>
        <w:t>，同时也可以起到规范和引导</w:t>
      </w:r>
      <w:r w:rsidR="001B4FB9" w:rsidRPr="00AD258E">
        <w:rPr>
          <w:rFonts w:ascii="宋体" w:hAnsi="宋体" w:hint="eastAsia"/>
        </w:rPr>
        <w:t>粗制氢氧化钴</w:t>
      </w:r>
      <w:r>
        <w:rPr>
          <w:rFonts w:ascii="宋体" w:hAnsi="宋体" w:hint="eastAsia"/>
          <w:szCs w:val="28"/>
        </w:rPr>
        <w:t>生产及消费。</w:t>
      </w:r>
    </w:p>
    <w:p w:rsidR="001B7BA8" w:rsidRDefault="001B7BA8" w:rsidP="003705B3">
      <w:pPr>
        <w:spacing w:line="480" w:lineRule="auto"/>
        <w:rPr>
          <w:rFonts w:ascii="宋体" w:hAnsi="宋体"/>
          <w:szCs w:val="28"/>
        </w:rPr>
      </w:pPr>
      <w:r>
        <w:rPr>
          <w:rFonts w:ascii="宋体" w:hAnsi="宋体" w:hint="eastAsia"/>
          <w:szCs w:val="28"/>
        </w:rPr>
        <w:lastRenderedPageBreak/>
        <w:t>3.2 标准的</w:t>
      </w:r>
      <w:r w:rsidR="001B4FB9">
        <w:rPr>
          <w:rFonts w:ascii="宋体" w:hAnsi="宋体" w:hint="eastAsia"/>
          <w:szCs w:val="28"/>
        </w:rPr>
        <w:t>编制</w:t>
      </w:r>
      <w:r>
        <w:rPr>
          <w:rFonts w:ascii="宋体" w:hAnsi="宋体" w:hint="eastAsia"/>
          <w:szCs w:val="28"/>
        </w:rPr>
        <w:t>应根据我国国情，以利于保护我国矿产资源综合利用和生态环境的保护。</w:t>
      </w:r>
    </w:p>
    <w:p w:rsidR="001B7BA8" w:rsidRDefault="001B7BA8" w:rsidP="003705B3">
      <w:pPr>
        <w:spacing w:line="480" w:lineRule="auto"/>
        <w:rPr>
          <w:rFonts w:ascii="宋体" w:hAnsi="宋体"/>
          <w:szCs w:val="28"/>
        </w:rPr>
      </w:pPr>
      <w:r>
        <w:rPr>
          <w:rFonts w:ascii="宋体" w:hAnsi="宋体" w:hint="eastAsia"/>
          <w:szCs w:val="28"/>
        </w:rPr>
        <w:t>3.3 标准的</w:t>
      </w:r>
      <w:r w:rsidR="001B4FB9">
        <w:rPr>
          <w:rFonts w:ascii="宋体" w:hAnsi="宋体" w:hint="eastAsia"/>
          <w:szCs w:val="28"/>
        </w:rPr>
        <w:t>编制</w:t>
      </w:r>
      <w:r>
        <w:rPr>
          <w:rFonts w:ascii="宋体" w:hAnsi="宋体" w:hint="eastAsia"/>
          <w:szCs w:val="28"/>
        </w:rPr>
        <w:t>应充分考虑生产企业的产品质量和相关单位的意见，同时要确保用户的需求，为</w:t>
      </w:r>
      <w:r w:rsidR="001B4FB9">
        <w:rPr>
          <w:rFonts w:ascii="宋体" w:hAnsi="宋体" w:hint="eastAsia"/>
          <w:szCs w:val="28"/>
        </w:rPr>
        <w:t>钴</w:t>
      </w:r>
      <w:r>
        <w:rPr>
          <w:rFonts w:ascii="宋体" w:hAnsi="宋体" w:hint="eastAsia"/>
          <w:szCs w:val="28"/>
        </w:rPr>
        <w:t>冶炼企业提供满意的使用原料。</w:t>
      </w:r>
    </w:p>
    <w:p w:rsidR="001B7BA8" w:rsidRDefault="001B7BA8" w:rsidP="003705B3">
      <w:pPr>
        <w:spacing w:line="480" w:lineRule="auto"/>
        <w:rPr>
          <w:rFonts w:ascii="宋体" w:hAnsi="宋体"/>
          <w:szCs w:val="28"/>
        </w:rPr>
      </w:pPr>
      <w:r>
        <w:rPr>
          <w:rFonts w:ascii="宋体" w:hAnsi="宋体" w:hint="eastAsia"/>
          <w:szCs w:val="28"/>
        </w:rPr>
        <w:t xml:space="preserve">3.4 </w:t>
      </w:r>
      <w:r w:rsidR="001B4FB9">
        <w:rPr>
          <w:rFonts w:ascii="宋体" w:hAnsi="宋体" w:hint="eastAsia"/>
          <w:szCs w:val="28"/>
        </w:rPr>
        <w:t>新编制</w:t>
      </w:r>
      <w:r>
        <w:rPr>
          <w:rFonts w:ascii="宋体" w:hAnsi="宋体" w:hint="eastAsia"/>
          <w:szCs w:val="28"/>
        </w:rPr>
        <w:t>的标准应更加科学合理、切实可行、具有可操作性，同时促进</w:t>
      </w:r>
      <w:r w:rsidR="001551CD">
        <w:rPr>
          <w:rFonts w:ascii="宋体" w:hAnsi="宋体" w:hint="eastAsia"/>
          <w:szCs w:val="28"/>
        </w:rPr>
        <w:t>钴</w:t>
      </w:r>
      <w:r>
        <w:rPr>
          <w:rFonts w:ascii="宋体" w:hAnsi="宋体" w:hint="eastAsia"/>
          <w:szCs w:val="28"/>
        </w:rPr>
        <w:t>冶炼企业综合利用水平的提高。</w:t>
      </w:r>
    </w:p>
    <w:p w:rsidR="001B7BA8" w:rsidRDefault="001B7BA8" w:rsidP="003705B3">
      <w:pPr>
        <w:spacing w:line="480" w:lineRule="auto"/>
        <w:rPr>
          <w:rFonts w:ascii="宋体" w:hAnsi="宋体"/>
          <w:b/>
          <w:bCs/>
          <w:szCs w:val="28"/>
        </w:rPr>
      </w:pPr>
      <w:r>
        <w:rPr>
          <w:rFonts w:ascii="宋体" w:hAnsi="宋体" w:hint="eastAsia"/>
          <w:b/>
          <w:bCs/>
          <w:szCs w:val="28"/>
        </w:rPr>
        <w:t>4</w:t>
      </w:r>
      <w:r w:rsidR="00382855">
        <w:rPr>
          <w:rFonts w:ascii="宋体" w:hAnsi="宋体" w:hint="eastAsia"/>
          <w:b/>
          <w:bCs/>
          <w:szCs w:val="28"/>
        </w:rPr>
        <w:t xml:space="preserve">  调研概况</w:t>
      </w:r>
    </w:p>
    <w:p w:rsidR="00544399" w:rsidRPr="00511A0D" w:rsidRDefault="00EB0A8D" w:rsidP="00511A0D">
      <w:pPr>
        <w:spacing w:line="480" w:lineRule="auto"/>
        <w:ind w:firstLineChars="200" w:firstLine="420"/>
        <w:rPr>
          <w:rFonts w:ascii="宋体" w:hAnsi="宋体"/>
          <w:szCs w:val="28"/>
        </w:rPr>
      </w:pPr>
      <w:r w:rsidRPr="00511A0D">
        <w:rPr>
          <w:rFonts w:ascii="宋体" w:hAnsi="宋体" w:hint="eastAsia"/>
          <w:szCs w:val="28"/>
        </w:rPr>
        <w:t>粗制氢氧化钴主要由非洲等国家和地区生产，</w:t>
      </w:r>
      <w:r w:rsidR="00544399" w:rsidRPr="007C7DE0">
        <w:rPr>
          <w:rFonts w:ascii="宋体" w:hAnsi="宋体" w:hint="eastAsia"/>
          <w:szCs w:val="28"/>
        </w:rPr>
        <w:t>近年来</w:t>
      </w:r>
      <w:r w:rsidR="00544399" w:rsidRPr="00511A0D">
        <w:rPr>
          <w:rFonts w:ascii="宋体" w:hAnsi="宋体" w:hint="eastAsia"/>
          <w:szCs w:val="28"/>
        </w:rPr>
        <w:t>随着国内钴产品产量的增加，对粗制氢氧化钴原料的需求量逐渐增加，</w:t>
      </w:r>
      <w:r w:rsidRPr="00511A0D">
        <w:rPr>
          <w:rFonts w:ascii="宋体" w:hAnsi="宋体" w:hint="eastAsia"/>
          <w:szCs w:val="28"/>
        </w:rPr>
        <w:t>但对于粗制氢氧化钴至今没有相应的国家或行业标准，不利于商贸业务发展及生产过程质量控制等。因此，有必要制定《粗制氢氧化钴》行业标准。制定后的行业标准《粗制氢氧化钴》能有效抑制对钴原料的无序竞争，促进贸易，为后续钴产品的稳定生产创造条件。</w:t>
      </w:r>
    </w:p>
    <w:p w:rsidR="001B7BA8" w:rsidRDefault="001B7BA8" w:rsidP="003705B3">
      <w:pPr>
        <w:spacing w:line="480" w:lineRule="auto"/>
        <w:rPr>
          <w:rFonts w:ascii="宋体" w:hAnsi="宋体"/>
          <w:b/>
          <w:bCs/>
          <w:szCs w:val="28"/>
        </w:rPr>
      </w:pPr>
      <w:r>
        <w:rPr>
          <w:rFonts w:ascii="宋体" w:hAnsi="宋体" w:hint="eastAsia"/>
          <w:b/>
          <w:bCs/>
          <w:szCs w:val="28"/>
        </w:rPr>
        <w:t>5 主要技术内容</w:t>
      </w:r>
      <w:r w:rsidR="00A71B0C">
        <w:rPr>
          <w:rFonts w:ascii="宋体" w:hAnsi="宋体" w:hint="eastAsia"/>
          <w:b/>
          <w:bCs/>
          <w:szCs w:val="28"/>
        </w:rPr>
        <w:t>说明</w:t>
      </w:r>
    </w:p>
    <w:p w:rsidR="003E66FE" w:rsidRPr="003E66FE" w:rsidRDefault="003E66FE" w:rsidP="003B1DDE">
      <w:pPr>
        <w:spacing w:beforeLines="100" w:line="240" w:lineRule="atLeast"/>
        <w:rPr>
          <w:rFonts w:ascii="宋体" w:hAnsi="宋体"/>
          <w:b/>
          <w:szCs w:val="21"/>
        </w:rPr>
      </w:pPr>
      <w:r w:rsidRPr="003E66FE">
        <w:rPr>
          <w:rFonts w:ascii="宋体" w:hAnsi="宋体" w:hint="eastAsia"/>
          <w:b/>
          <w:szCs w:val="21"/>
        </w:rPr>
        <w:t>5.1 牌号划分：</w:t>
      </w:r>
    </w:p>
    <w:p w:rsidR="003E66FE" w:rsidRPr="003E66FE" w:rsidRDefault="003E66FE" w:rsidP="003B1DDE">
      <w:pPr>
        <w:spacing w:beforeLines="100" w:line="360" w:lineRule="auto"/>
        <w:ind w:firstLineChars="200" w:firstLine="420"/>
        <w:rPr>
          <w:rFonts w:ascii="宋体" w:hAnsi="宋体"/>
          <w:szCs w:val="21"/>
        </w:rPr>
      </w:pPr>
      <w:r>
        <w:rPr>
          <w:rFonts w:ascii="宋体" w:hAnsi="宋体" w:hint="eastAsia"/>
          <w:szCs w:val="21"/>
        </w:rPr>
        <w:t>根据近十年来金川公司所使用的</w:t>
      </w:r>
      <w:r w:rsidR="006F7903">
        <w:rPr>
          <w:rFonts w:ascii="宋体" w:hAnsi="宋体" w:hint="eastAsia"/>
          <w:szCs w:val="21"/>
        </w:rPr>
        <w:t>三种粗</w:t>
      </w:r>
      <w:r>
        <w:rPr>
          <w:rFonts w:ascii="宋体" w:hAnsi="宋体" w:hint="eastAsia"/>
          <w:szCs w:val="21"/>
        </w:rPr>
        <w:t>制氢氧化钴</w:t>
      </w:r>
      <w:r w:rsidR="006F7903">
        <w:rPr>
          <w:rFonts w:ascii="宋体" w:hAnsi="宋体" w:hint="eastAsia"/>
          <w:szCs w:val="21"/>
        </w:rPr>
        <w:t>主要成分</w:t>
      </w:r>
      <w:r>
        <w:rPr>
          <w:rFonts w:ascii="宋体" w:hAnsi="宋体" w:hint="eastAsia"/>
          <w:szCs w:val="21"/>
        </w:rPr>
        <w:t>的统计分析，精制氢氧化钴按化学成份划分可为四个牌号，即一级品（Co≥35%）、二级品（</w:t>
      </w:r>
      <w:r w:rsidR="006F7903">
        <w:rPr>
          <w:rFonts w:ascii="宋体" w:hAnsi="宋体" w:hint="eastAsia"/>
          <w:szCs w:val="21"/>
        </w:rPr>
        <w:t>30</w:t>
      </w:r>
      <w:r>
        <w:rPr>
          <w:rFonts w:ascii="宋体" w:hAnsi="宋体" w:hint="eastAsia"/>
          <w:szCs w:val="21"/>
        </w:rPr>
        <w:t>%≤Co＜35%）、三级品（2</w:t>
      </w:r>
      <w:r w:rsidR="006F7903">
        <w:rPr>
          <w:rFonts w:ascii="宋体" w:hAnsi="宋体" w:hint="eastAsia"/>
          <w:szCs w:val="21"/>
        </w:rPr>
        <w:t>5</w:t>
      </w:r>
      <w:r>
        <w:rPr>
          <w:rFonts w:ascii="宋体" w:hAnsi="宋体" w:hint="eastAsia"/>
          <w:szCs w:val="21"/>
        </w:rPr>
        <w:t>%≤Co＜</w:t>
      </w:r>
      <w:r w:rsidR="006F7903">
        <w:rPr>
          <w:rFonts w:ascii="宋体" w:hAnsi="宋体" w:hint="eastAsia"/>
          <w:szCs w:val="21"/>
        </w:rPr>
        <w:t>30</w:t>
      </w:r>
      <w:r>
        <w:rPr>
          <w:rFonts w:ascii="宋体" w:hAnsi="宋体" w:hint="eastAsia"/>
          <w:szCs w:val="21"/>
        </w:rPr>
        <w:t>%）和四级品（18%≤Co＜2</w:t>
      </w:r>
      <w:r w:rsidR="006F7903">
        <w:rPr>
          <w:rFonts w:ascii="宋体" w:hAnsi="宋体" w:hint="eastAsia"/>
          <w:szCs w:val="21"/>
        </w:rPr>
        <w:t>5</w:t>
      </w:r>
      <w:r>
        <w:rPr>
          <w:rFonts w:ascii="宋体" w:hAnsi="宋体" w:hint="eastAsia"/>
          <w:szCs w:val="21"/>
        </w:rPr>
        <w:t>%）。</w:t>
      </w:r>
    </w:p>
    <w:p w:rsidR="006F7903" w:rsidRPr="006F7903" w:rsidRDefault="006F7903" w:rsidP="003B1DDE">
      <w:pPr>
        <w:spacing w:beforeLines="100" w:line="240" w:lineRule="atLeast"/>
        <w:rPr>
          <w:rFonts w:ascii="宋体" w:hAnsi="宋体"/>
          <w:b/>
          <w:szCs w:val="21"/>
        </w:rPr>
      </w:pPr>
      <w:r>
        <w:rPr>
          <w:rFonts w:ascii="宋体" w:hAnsi="宋体" w:hint="eastAsia"/>
          <w:b/>
          <w:szCs w:val="21"/>
        </w:rPr>
        <w:t>5.2</w:t>
      </w:r>
      <w:r w:rsidRPr="006F7903">
        <w:rPr>
          <w:rFonts w:ascii="宋体" w:hAnsi="宋体" w:hint="eastAsia"/>
          <w:b/>
          <w:szCs w:val="21"/>
        </w:rPr>
        <w:t>主品位的确定</w:t>
      </w:r>
    </w:p>
    <w:p w:rsidR="006F7903" w:rsidRDefault="006F7903" w:rsidP="003B1DDE">
      <w:pPr>
        <w:spacing w:beforeLines="100" w:line="360" w:lineRule="auto"/>
        <w:ind w:firstLineChars="200" w:firstLine="420"/>
        <w:rPr>
          <w:rFonts w:ascii="宋体" w:hAnsi="宋体"/>
          <w:szCs w:val="21"/>
        </w:rPr>
      </w:pPr>
      <w:r w:rsidRPr="006F7903">
        <w:rPr>
          <w:rFonts w:ascii="宋体" w:hAnsi="宋体" w:hint="eastAsia"/>
          <w:szCs w:val="21"/>
        </w:rPr>
        <w:t>对于粗氢氧化钴的处理，主品位越高，系统内溶液的钴离子浓度越容易控制，生产组织越顺畅且可调节能力越大。相反主品位越低，生产组织越困难，且往往主品位低将带来粗氢氧化钴整体杂质总量的升高。</w:t>
      </w:r>
      <w:r w:rsidR="00AE5E30">
        <w:rPr>
          <w:rFonts w:ascii="宋体" w:hAnsi="宋体" w:hint="eastAsia"/>
          <w:szCs w:val="21"/>
        </w:rPr>
        <w:t>因此，</w:t>
      </w:r>
      <w:r w:rsidRPr="006F7903">
        <w:rPr>
          <w:rFonts w:ascii="宋体" w:hAnsi="宋体" w:hint="eastAsia"/>
          <w:szCs w:val="21"/>
        </w:rPr>
        <w:t>根据表1</w:t>
      </w:r>
      <w:r>
        <w:rPr>
          <w:rFonts w:ascii="宋体" w:hAnsi="宋体" w:hint="eastAsia"/>
          <w:szCs w:val="21"/>
        </w:rPr>
        <w:t>金川公司主要</w:t>
      </w:r>
      <w:r w:rsidR="00AE5E30">
        <w:rPr>
          <w:rFonts w:ascii="宋体" w:hAnsi="宋体" w:hint="eastAsia"/>
          <w:szCs w:val="21"/>
        </w:rPr>
        <w:t>的</w:t>
      </w:r>
      <w:r>
        <w:rPr>
          <w:rFonts w:ascii="宋体" w:hAnsi="宋体" w:hint="eastAsia"/>
          <w:szCs w:val="21"/>
        </w:rPr>
        <w:t>粗氢氧化钴</w:t>
      </w:r>
      <w:r w:rsidR="00AE5E30">
        <w:rPr>
          <w:rFonts w:ascii="宋体" w:hAnsi="宋体" w:hint="eastAsia"/>
          <w:szCs w:val="21"/>
        </w:rPr>
        <w:t>物料</w:t>
      </w:r>
      <w:r>
        <w:rPr>
          <w:rFonts w:ascii="宋体" w:hAnsi="宋体" w:hint="eastAsia"/>
          <w:szCs w:val="21"/>
        </w:rPr>
        <w:t>的</w:t>
      </w:r>
      <w:r w:rsidR="00AE5E30">
        <w:rPr>
          <w:rFonts w:ascii="宋体" w:hAnsi="宋体" w:hint="eastAsia"/>
          <w:szCs w:val="21"/>
        </w:rPr>
        <w:t>品位情况及实际生产情况，本标准对各品级的主品位进行了明确。</w:t>
      </w:r>
    </w:p>
    <w:p w:rsidR="006F7903" w:rsidRDefault="006F7903" w:rsidP="003B1DDE">
      <w:pPr>
        <w:spacing w:beforeLines="100" w:line="240" w:lineRule="atLeast"/>
        <w:jc w:val="center"/>
        <w:rPr>
          <w:rFonts w:ascii="宋体" w:hAnsi="宋体"/>
          <w:szCs w:val="21"/>
        </w:rPr>
      </w:pPr>
      <w:r>
        <w:rPr>
          <w:rFonts w:ascii="宋体" w:hAnsi="宋体" w:hint="eastAsia"/>
          <w:szCs w:val="21"/>
        </w:rPr>
        <w:t>表1  金川公司主要粗氢氧化钴的主品位情况</w:t>
      </w:r>
      <w:r w:rsidR="008F0591">
        <w:rPr>
          <w:rFonts w:ascii="宋体" w:hAnsi="宋体" w:hint="eastAsia"/>
          <w:szCs w:val="21"/>
        </w:rPr>
        <w:t>，</w:t>
      </w:r>
      <w:r w:rsidR="00A33A9B">
        <w:rPr>
          <w:rFonts w:ascii="宋体" w:hAnsi="宋体" w:hint="eastAsia"/>
          <w:szCs w:val="21"/>
        </w:rPr>
        <w:t>（单位：%）</w:t>
      </w:r>
    </w:p>
    <w:tbl>
      <w:tblPr>
        <w:tblW w:w="5000" w:type="pct"/>
        <w:jc w:val="center"/>
        <w:tblLook w:val="04A0"/>
      </w:tblPr>
      <w:tblGrid>
        <w:gridCol w:w="5443"/>
        <w:gridCol w:w="4411"/>
      </w:tblGrid>
      <w:tr w:rsidR="008F0591" w:rsidRPr="00A33A9B" w:rsidTr="00A33A9B">
        <w:trPr>
          <w:trHeight w:val="285"/>
          <w:jc w:val="center"/>
        </w:trPr>
        <w:tc>
          <w:tcPr>
            <w:tcW w:w="27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0591" w:rsidRPr="00A33A9B" w:rsidRDefault="00A33A9B" w:rsidP="00A33A9B">
            <w:pPr>
              <w:widowControl/>
              <w:jc w:val="center"/>
              <w:rPr>
                <w:rFonts w:ascii="宋体" w:hAnsi="宋体" w:cs="宋体"/>
                <w:kern w:val="0"/>
                <w:szCs w:val="21"/>
              </w:rPr>
            </w:pPr>
            <w:r>
              <w:rPr>
                <w:rFonts w:ascii="宋体" w:hAnsi="宋体" w:cs="宋体" w:hint="eastAsia"/>
                <w:kern w:val="0"/>
                <w:szCs w:val="21"/>
              </w:rPr>
              <w:t>名称</w:t>
            </w:r>
          </w:p>
        </w:tc>
        <w:tc>
          <w:tcPr>
            <w:tcW w:w="2238" w:type="pct"/>
            <w:tcBorders>
              <w:top w:val="single" w:sz="4" w:space="0" w:color="auto"/>
              <w:left w:val="nil"/>
              <w:bottom w:val="single" w:sz="4" w:space="0" w:color="auto"/>
              <w:right w:val="single" w:sz="4" w:space="0" w:color="auto"/>
            </w:tcBorders>
            <w:shd w:val="clear" w:color="000000" w:fill="FFFFFF"/>
            <w:noWrap/>
            <w:vAlign w:val="center"/>
            <w:hideMark/>
          </w:tcPr>
          <w:p w:rsidR="008F0591" w:rsidRPr="00A33A9B" w:rsidRDefault="008F0591" w:rsidP="00A33A9B">
            <w:pPr>
              <w:widowControl/>
              <w:jc w:val="center"/>
              <w:rPr>
                <w:rFonts w:ascii="宋体" w:hAnsi="宋体" w:cs="宋体"/>
                <w:kern w:val="0"/>
                <w:szCs w:val="21"/>
              </w:rPr>
            </w:pPr>
            <w:r w:rsidRPr="00A33A9B">
              <w:rPr>
                <w:rFonts w:ascii="宋体" w:hAnsi="宋体" w:cs="宋体" w:hint="eastAsia"/>
                <w:kern w:val="0"/>
                <w:szCs w:val="21"/>
              </w:rPr>
              <w:t>Co</w:t>
            </w:r>
          </w:p>
        </w:tc>
      </w:tr>
      <w:tr w:rsidR="008F0591" w:rsidRPr="00A33A9B" w:rsidTr="00A33A9B">
        <w:trPr>
          <w:trHeight w:val="285"/>
          <w:jc w:val="center"/>
        </w:trPr>
        <w:tc>
          <w:tcPr>
            <w:tcW w:w="2762" w:type="pct"/>
            <w:tcBorders>
              <w:top w:val="nil"/>
              <w:left w:val="single" w:sz="4" w:space="0" w:color="auto"/>
              <w:bottom w:val="single" w:sz="4" w:space="0" w:color="auto"/>
              <w:right w:val="single" w:sz="4" w:space="0" w:color="auto"/>
            </w:tcBorders>
            <w:shd w:val="clear" w:color="000000" w:fill="FFFFFF"/>
            <w:noWrap/>
            <w:vAlign w:val="center"/>
            <w:hideMark/>
          </w:tcPr>
          <w:p w:rsidR="008F0591" w:rsidRPr="00A33A9B" w:rsidRDefault="008F0591" w:rsidP="00A33A9B">
            <w:pPr>
              <w:widowControl/>
              <w:jc w:val="center"/>
              <w:rPr>
                <w:rFonts w:ascii="宋体" w:hAnsi="宋体" w:cs="宋体"/>
                <w:kern w:val="0"/>
                <w:szCs w:val="21"/>
              </w:rPr>
            </w:pPr>
            <w:r w:rsidRPr="00A33A9B">
              <w:rPr>
                <w:rFonts w:ascii="宋体" w:hAnsi="宋体" w:cs="宋体" w:hint="eastAsia"/>
                <w:kern w:val="0"/>
                <w:szCs w:val="21"/>
              </w:rPr>
              <w:t>维玛特氢氧化钴</w:t>
            </w:r>
          </w:p>
        </w:tc>
        <w:tc>
          <w:tcPr>
            <w:tcW w:w="2238" w:type="pct"/>
            <w:tcBorders>
              <w:top w:val="nil"/>
              <w:left w:val="nil"/>
              <w:bottom w:val="single" w:sz="4" w:space="0" w:color="auto"/>
              <w:right w:val="single" w:sz="4" w:space="0" w:color="auto"/>
            </w:tcBorders>
            <w:shd w:val="clear" w:color="000000" w:fill="FFFFFF"/>
            <w:noWrap/>
            <w:vAlign w:val="center"/>
            <w:hideMark/>
          </w:tcPr>
          <w:p w:rsidR="008F0591" w:rsidRPr="00A33A9B" w:rsidRDefault="008F0591" w:rsidP="00A33A9B">
            <w:pPr>
              <w:widowControl/>
              <w:jc w:val="center"/>
              <w:rPr>
                <w:rFonts w:ascii="宋体" w:hAnsi="宋体" w:cs="宋体"/>
                <w:kern w:val="0"/>
                <w:szCs w:val="21"/>
              </w:rPr>
            </w:pPr>
            <w:r w:rsidRPr="00A33A9B">
              <w:rPr>
                <w:rFonts w:ascii="宋体" w:hAnsi="宋体" w:cs="宋体" w:hint="eastAsia"/>
                <w:kern w:val="0"/>
                <w:szCs w:val="21"/>
              </w:rPr>
              <w:t>27.45-30.96</w:t>
            </w:r>
          </w:p>
        </w:tc>
      </w:tr>
      <w:tr w:rsidR="008F0591" w:rsidRPr="00A33A9B" w:rsidTr="00A33A9B">
        <w:trPr>
          <w:trHeight w:val="285"/>
          <w:jc w:val="center"/>
        </w:trPr>
        <w:tc>
          <w:tcPr>
            <w:tcW w:w="2762" w:type="pct"/>
            <w:tcBorders>
              <w:top w:val="nil"/>
              <w:left w:val="single" w:sz="4" w:space="0" w:color="auto"/>
              <w:bottom w:val="single" w:sz="4" w:space="0" w:color="auto"/>
              <w:right w:val="single" w:sz="4" w:space="0" w:color="auto"/>
            </w:tcBorders>
            <w:shd w:val="clear" w:color="000000" w:fill="FFFFFF"/>
            <w:noWrap/>
            <w:vAlign w:val="center"/>
            <w:hideMark/>
          </w:tcPr>
          <w:p w:rsidR="008F0591" w:rsidRPr="00A33A9B" w:rsidRDefault="008F0591" w:rsidP="00A33A9B">
            <w:pPr>
              <w:widowControl/>
              <w:jc w:val="center"/>
              <w:rPr>
                <w:rFonts w:ascii="宋体" w:hAnsi="宋体" w:cs="宋体"/>
                <w:kern w:val="0"/>
                <w:szCs w:val="21"/>
              </w:rPr>
            </w:pPr>
            <w:r w:rsidRPr="00A33A9B">
              <w:rPr>
                <w:rFonts w:ascii="宋体" w:hAnsi="宋体" w:cs="宋体" w:hint="eastAsia"/>
                <w:kern w:val="0"/>
                <w:szCs w:val="21"/>
              </w:rPr>
              <w:t>如瓦西氢氧化钴</w:t>
            </w:r>
          </w:p>
        </w:tc>
        <w:tc>
          <w:tcPr>
            <w:tcW w:w="2238" w:type="pct"/>
            <w:tcBorders>
              <w:top w:val="nil"/>
              <w:left w:val="nil"/>
              <w:bottom w:val="single" w:sz="4" w:space="0" w:color="auto"/>
              <w:right w:val="single" w:sz="4" w:space="0" w:color="auto"/>
            </w:tcBorders>
            <w:shd w:val="clear" w:color="000000" w:fill="FFFFFF"/>
            <w:noWrap/>
            <w:vAlign w:val="center"/>
            <w:hideMark/>
          </w:tcPr>
          <w:p w:rsidR="008F0591" w:rsidRPr="00A33A9B" w:rsidRDefault="008F0591" w:rsidP="00A33A9B">
            <w:pPr>
              <w:widowControl/>
              <w:jc w:val="center"/>
              <w:rPr>
                <w:rFonts w:ascii="宋体" w:hAnsi="宋体" w:cs="宋体"/>
                <w:kern w:val="0"/>
                <w:szCs w:val="21"/>
              </w:rPr>
            </w:pPr>
            <w:r w:rsidRPr="00A33A9B">
              <w:rPr>
                <w:rFonts w:ascii="宋体" w:hAnsi="宋体" w:cs="宋体" w:hint="eastAsia"/>
                <w:kern w:val="0"/>
                <w:szCs w:val="21"/>
              </w:rPr>
              <w:t>25.14-31.4</w:t>
            </w:r>
          </w:p>
        </w:tc>
      </w:tr>
      <w:tr w:rsidR="008F0591" w:rsidRPr="00A33A9B" w:rsidTr="00A33A9B">
        <w:trPr>
          <w:trHeight w:val="285"/>
          <w:jc w:val="center"/>
        </w:trPr>
        <w:tc>
          <w:tcPr>
            <w:tcW w:w="2762" w:type="pct"/>
            <w:tcBorders>
              <w:top w:val="nil"/>
              <w:left w:val="single" w:sz="4" w:space="0" w:color="auto"/>
              <w:bottom w:val="single" w:sz="4" w:space="0" w:color="auto"/>
              <w:right w:val="single" w:sz="4" w:space="0" w:color="auto"/>
            </w:tcBorders>
            <w:shd w:val="clear" w:color="000000" w:fill="FFFFFF"/>
            <w:noWrap/>
            <w:vAlign w:val="center"/>
            <w:hideMark/>
          </w:tcPr>
          <w:p w:rsidR="008F0591" w:rsidRPr="00A33A9B" w:rsidRDefault="008F0591" w:rsidP="00A33A9B">
            <w:pPr>
              <w:widowControl/>
              <w:jc w:val="center"/>
              <w:rPr>
                <w:rFonts w:ascii="宋体" w:hAnsi="宋体" w:cs="宋体"/>
                <w:kern w:val="0"/>
                <w:szCs w:val="21"/>
              </w:rPr>
            </w:pPr>
            <w:r w:rsidRPr="00A33A9B">
              <w:rPr>
                <w:rFonts w:ascii="宋体" w:hAnsi="宋体" w:cs="宋体" w:hint="eastAsia"/>
                <w:kern w:val="0"/>
                <w:szCs w:val="21"/>
              </w:rPr>
              <w:t>泰克峰氢氧化钴</w:t>
            </w:r>
          </w:p>
        </w:tc>
        <w:tc>
          <w:tcPr>
            <w:tcW w:w="2238" w:type="pct"/>
            <w:tcBorders>
              <w:top w:val="nil"/>
              <w:left w:val="nil"/>
              <w:bottom w:val="single" w:sz="4" w:space="0" w:color="auto"/>
              <w:right w:val="single" w:sz="4" w:space="0" w:color="auto"/>
            </w:tcBorders>
            <w:shd w:val="clear" w:color="000000" w:fill="FFFFFF"/>
            <w:noWrap/>
            <w:vAlign w:val="center"/>
            <w:hideMark/>
          </w:tcPr>
          <w:p w:rsidR="008F0591" w:rsidRPr="00A33A9B" w:rsidRDefault="008F0591" w:rsidP="00A33A9B">
            <w:pPr>
              <w:widowControl/>
              <w:jc w:val="center"/>
              <w:rPr>
                <w:rFonts w:ascii="宋体" w:hAnsi="宋体" w:cs="宋体"/>
                <w:kern w:val="0"/>
                <w:szCs w:val="21"/>
              </w:rPr>
            </w:pPr>
            <w:r w:rsidRPr="00A33A9B">
              <w:rPr>
                <w:rFonts w:ascii="宋体" w:hAnsi="宋体" w:cs="宋体" w:hint="eastAsia"/>
                <w:kern w:val="0"/>
                <w:szCs w:val="21"/>
              </w:rPr>
              <w:t>34.65-38.6</w:t>
            </w:r>
          </w:p>
        </w:tc>
      </w:tr>
    </w:tbl>
    <w:p w:rsidR="00EB0E7A" w:rsidRDefault="00EB0E7A" w:rsidP="00EB0E7A">
      <w:pPr>
        <w:spacing w:line="360" w:lineRule="auto"/>
        <w:rPr>
          <w:rFonts w:ascii="宋体" w:hAnsi="宋体"/>
          <w:b/>
          <w:szCs w:val="21"/>
        </w:rPr>
      </w:pPr>
      <w:r>
        <w:rPr>
          <w:rFonts w:ascii="宋体" w:hAnsi="宋体" w:hint="eastAsia"/>
          <w:b/>
          <w:szCs w:val="21"/>
        </w:rPr>
        <w:t>5.3杂质元素的确定：</w:t>
      </w:r>
    </w:p>
    <w:p w:rsidR="00EB0E7A" w:rsidRDefault="00EB0E7A" w:rsidP="00EB0E7A">
      <w:pPr>
        <w:spacing w:line="360" w:lineRule="auto"/>
        <w:ind w:firstLineChars="200" w:firstLine="420"/>
        <w:rPr>
          <w:rFonts w:ascii="宋体" w:hAnsi="宋体"/>
          <w:szCs w:val="21"/>
        </w:rPr>
      </w:pPr>
      <w:r>
        <w:rPr>
          <w:rFonts w:ascii="宋体" w:hAnsi="宋体" w:hint="eastAsia"/>
          <w:szCs w:val="21"/>
        </w:rPr>
        <w:t>杂质元素标准的制定主要从对生产组织、质量控制、成本消耗控制的影响程度来综合考虑。根据对同</w:t>
      </w:r>
      <w:r>
        <w:rPr>
          <w:rFonts w:ascii="宋体" w:hAnsi="宋体" w:hint="eastAsia"/>
          <w:szCs w:val="21"/>
        </w:rPr>
        <w:lastRenderedPageBreak/>
        <w:t>行业钴生产工艺情况的了解，目前国内钴生产工艺基本一致，因此对粗制氢氧化钴杂质含量的需求也大同小异，</w:t>
      </w:r>
      <w:r w:rsidR="00021D7A">
        <w:rPr>
          <w:rFonts w:ascii="宋体" w:hAnsi="宋体" w:hint="eastAsia"/>
          <w:szCs w:val="21"/>
        </w:rPr>
        <w:t>根据金川钴生产情况制定本标准具有一定的代表性。具体制定的杂质标准的依据为：</w:t>
      </w:r>
    </w:p>
    <w:p w:rsidR="00021D7A" w:rsidRDefault="00021D7A" w:rsidP="00EB0E7A">
      <w:pPr>
        <w:spacing w:line="360" w:lineRule="auto"/>
        <w:ind w:firstLineChars="200" w:firstLine="420"/>
        <w:rPr>
          <w:rFonts w:ascii="宋体" w:hAnsi="宋体"/>
          <w:szCs w:val="21"/>
        </w:rPr>
      </w:pPr>
      <w:r>
        <w:rPr>
          <w:rFonts w:ascii="宋体" w:hAnsi="宋体" w:hint="eastAsia"/>
          <w:szCs w:val="21"/>
        </w:rPr>
        <w:t>Ni：粗氢氧化钴Ni含量一般对质量影响相对较小，</w:t>
      </w:r>
      <w:r w:rsidR="008F4350">
        <w:rPr>
          <w:rFonts w:ascii="宋体" w:hAnsi="宋体" w:hint="eastAsia"/>
          <w:szCs w:val="21"/>
        </w:rPr>
        <w:t>控制相对溶容易，</w:t>
      </w:r>
      <w:r>
        <w:rPr>
          <w:rFonts w:ascii="宋体" w:hAnsi="宋体" w:hint="eastAsia"/>
          <w:szCs w:val="21"/>
        </w:rPr>
        <w:t>但会产出</w:t>
      </w:r>
      <w:r w:rsidR="008F4350">
        <w:rPr>
          <w:rFonts w:ascii="宋体" w:hAnsi="宋体" w:hint="eastAsia"/>
          <w:szCs w:val="21"/>
        </w:rPr>
        <w:t>含</w:t>
      </w:r>
      <w:r>
        <w:rPr>
          <w:rFonts w:ascii="宋体" w:hAnsi="宋体" w:hint="eastAsia"/>
          <w:szCs w:val="21"/>
        </w:rPr>
        <w:t>Ni</w:t>
      </w:r>
      <w:r w:rsidR="008F4350">
        <w:rPr>
          <w:rFonts w:ascii="宋体" w:hAnsi="宋体" w:hint="eastAsia"/>
          <w:szCs w:val="21"/>
        </w:rPr>
        <w:t>较低的稀硫酸镍溶液，因此对应的需沉淀处理的Ni量增加，试剂需求增加。</w:t>
      </w:r>
    </w:p>
    <w:p w:rsidR="00021D7A" w:rsidRDefault="008F4350" w:rsidP="00EB0E7A">
      <w:pPr>
        <w:spacing w:line="360" w:lineRule="auto"/>
        <w:ind w:firstLineChars="200" w:firstLine="420"/>
        <w:rPr>
          <w:rFonts w:ascii="宋体" w:hAnsi="宋体"/>
          <w:szCs w:val="21"/>
        </w:rPr>
      </w:pPr>
      <w:r>
        <w:rPr>
          <w:rFonts w:ascii="宋体" w:hAnsi="宋体" w:hint="eastAsia"/>
          <w:szCs w:val="21"/>
        </w:rPr>
        <w:t>Fe：该指标会使除铁过程试剂消耗增加，产出的铁渣量增加，对收率指标、生产成本影响较大。</w:t>
      </w:r>
    </w:p>
    <w:p w:rsidR="008A677B" w:rsidRDefault="008A677B" w:rsidP="00EB0E7A">
      <w:pPr>
        <w:spacing w:line="360" w:lineRule="auto"/>
        <w:ind w:firstLineChars="200" w:firstLine="420"/>
        <w:rPr>
          <w:rFonts w:ascii="宋体" w:hAnsi="宋体" w:cs="宋体"/>
          <w:kern w:val="0"/>
          <w:szCs w:val="21"/>
        </w:rPr>
      </w:pPr>
      <w:proofErr w:type="spellStart"/>
      <w:r>
        <w:rPr>
          <w:rFonts w:ascii="宋体" w:hAnsi="宋体" w:cs="宋体" w:hint="eastAsia"/>
          <w:kern w:val="0"/>
          <w:szCs w:val="21"/>
        </w:rPr>
        <w:t>Mn</w:t>
      </w:r>
      <w:proofErr w:type="spellEnd"/>
      <w:r w:rsidR="00D734E7">
        <w:rPr>
          <w:rFonts w:ascii="宋体" w:hAnsi="宋体" w:cs="宋体" w:hint="eastAsia"/>
          <w:kern w:val="0"/>
          <w:szCs w:val="21"/>
        </w:rPr>
        <w:t>：钴产品生产过程中，</w:t>
      </w:r>
      <w:proofErr w:type="spellStart"/>
      <w:r w:rsidR="00D734E7">
        <w:rPr>
          <w:rFonts w:ascii="宋体" w:hAnsi="宋体" w:cs="宋体" w:hint="eastAsia"/>
          <w:kern w:val="0"/>
          <w:szCs w:val="21"/>
        </w:rPr>
        <w:t>Mn</w:t>
      </w:r>
      <w:proofErr w:type="spellEnd"/>
      <w:r w:rsidR="00D734E7">
        <w:rPr>
          <w:rFonts w:ascii="宋体" w:hAnsi="宋体" w:cs="宋体" w:hint="eastAsia"/>
          <w:kern w:val="0"/>
          <w:szCs w:val="21"/>
        </w:rPr>
        <w:t>主要使用萃取工序去除，其含量的高低直接关系到酸碱消耗量的多少，且对质量控制存在一定风险。</w:t>
      </w:r>
    </w:p>
    <w:p w:rsidR="00D734E7" w:rsidRPr="00D734E7" w:rsidRDefault="00D734E7" w:rsidP="00EB0E7A">
      <w:pPr>
        <w:spacing w:line="360" w:lineRule="auto"/>
        <w:ind w:firstLineChars="200" w:firstLine="420"/>
        <w:rPr>
          <w:rFonts w:ascii="宋体" w:hAnsi="宋体"/>
          <w:szCs w:val="21"/>
        </w:rPr>
      </w:pPr>
      <w:r>
        <w:rPr>
          <w:rFonts w:ascii="宋体" w:hAnsi="宋体" w:cs="宋体" w:hint="eastAsia"/>
          <w:kern w:val="0"/>
          <w:szCs w:val="21"/>
        </w:rPr>
        <w:t>Cu：粗制氢氧化钴一般使用Lix984萃取剂回收其中的铜金属，</w:t>
      </w:r>
      <w:r w:rsidR="00EC5800">
        <w:rPr>
          <w:rFonts w:ascii="宋体" w:hAnsi="宋体" w:cs="宋体" w:hint="eastAsia"/>
          <w:kern w:val="0"/>
          <w:szCs w:val="21"/>
        </w:rPr>
        <w:t>但各钴生产企业对Lix984萃取回收铜的能力有限，且对于粗制氢氧化钴供应商来说，Cu过高也会造成有价金属的损失。</w:t>
      </w:r>
    </w:p>
    <w:p w:rsidR="008F4350" w:rsidRDefault="00EC5800" w:rsidP="00EB0E7A">
      <w:pPr>
        <w:spacing w:line="360" w:lineRule="auto"/>
        <w:ind w:firstLineChars="200" w:firstLine="420"/>
        <w:rPr>
          <w:rFonts w:ascii="宋体" w:hAnsi="宋体"/>
          <w:szCs w:val="21"/>
        </w:rPr>
      </w:pPr>
      <w:r>
        <w:rPr>
          <w:rFonts w:ascii="宋体" w:hAnsi="宋体" w:hint="eastAsia"/>
          <w:szCs w:val="21"/>
        </w:rPr>
        <w:t>Zn：该指标主要对生产过程的成本消耗造成影响，质量上一般影响不大。</w:t>
      </w:r>
    </w:p>
    <w:p w:rsidR="00EC5800" w:rsidRDefault="00EC5800" w:rsidP="00EB0E7A">
      <w:pPr>
        <w:spacing w:line="360" w:lineRule="auto"/>
        <w:ind w:firstLineChars="200" w:firstLine="420"/>
        <w:rPr>
          <w:rFonts w:ascii="宋体" w:hAnsi="宋体" w:cs="宋体"/>
          <w:kern w:val="0"/>
          <w:szCs w:val="21"/>
        </w:rPr>
      </w:pPr>
      <w:r>
        <w:rPr>
          <w:rFonts w:ascii="宋体" w:hAnsi="宋体" w:hint="eastAsia"/>
          <w:szCs w:val="21"/>
        </w:rPr>
        <w:t>Ca：</w:t>
      </w:r>
      <w:r>
        <w:rPr>
          <w:rFonts w:ascii="宋体" w:hAnsi="宋体" w:cs="宋体" w:hint="eastAsia"/>
          <w:kern w:val="0"/>
          <w:szCs w:val="21"/>
        </w:rPr>
        <w:t>粗制氢氧化钴Ca含量偏高，易造成体系内Ca盐的结晶，并堵塞管道、罐等情况。但由于体系内硫酸钙的饱和容量基本一定，</w:t>
      </w:r>
      <w:r w:rsidR="00F30104">
        <w:rPr>
          <w:rFonts w:ascii="宋体" w:hAnsi="宋体" w:cs="宋体" w:hint="eastAsia"/>
          <w:kern w:val="0"/>
          <w:szCs w:val="21"/>
        </w:rPr>
        <w:t>因此影响程度一般不随Ca升高而加剧，但对于体系中产出的渣量会相应增加，随之带走的钴损失也会有一定增加。</w:t>
      </w:r>
    </w:p>
    <w:p w:rsidR="00F30104" w:rsidRDefault="00F30104" w:rsidP="00EB0E7A">
      <w:pPr>
        <w:spacing w:line="360" w:lineRule="auto"/>
        <w:ind w:firstLineChars="200" w:firstLine="420"/>
        <w:rPr>
          <w:rFonts w:ascii="宋体" w:hAnsi="宋体" w:cs="宋体"/>
          <w:kern w:val="0"/>
          <w:szCs w:val="21"/>
        </w:rPr>
      </w:pPr>
      <w:r>
        <w:rPr>
          <w:rFonts w:ascii="宋体" w:hAnsi="宋体" w:cs="宋体" w:hint="eastAsia"/>
          <w:kern w:val="0"/>
          <w:szCs w:val="21"/>
        </w:rPr>
        <w:t>Mg：该指标对于钴产品中Mg的质量控制影响较大，会增加大幅增加控制风险，且在控制过程中对于生产效率、成本消耗也会有较大的影响。</w:t>
      </w:r>
    </w:p>
    <w:p w:rsidR="00F30104" w:rsidRDefault="00F30104" w:rsidP="00EB0E7A">
      <w:pPr>
        <w:spacing w:line="360" w:lineRule="auto"/>
        <w:ind w:firstLineChars="200" w:firstLine="420"/>
        <w:rPr>
          <w:rFonts w:ascii="宋体" w:hAnsi="宋体"/>
          <w:szCs w:val="21"/>
        </w:rPr>
      </w:pPr>
      <w:r>
        <w:rPr>
          <w:rFonts w:ascii="宋体" w:hAnsi="宋体" w:hint="eastAsia"/>
          <w:szCs w:val="21"/>
        </w:rPr>
        <w:t>Cd：由于钴生产品工艺中对Cd的去除非常有限，该指标一般直接关系到最终产品的质量，特别对要求较高的电积钴产品更为直接。</w:t>
      </w:r>
    </w:p>
    <w:p w:rsidR="00F30104" w:rsidRDefault="00F30104" w:rsidP="00EB0E7A">
      <w:pPr>
        <w:spacing w:line="360" w:lineRule="auto"/>
        <w:ind w:firstLineChars="200" w:firstLine="420"/>
        <w:rPr>
          <w:rFonts w:ascii="宋体" w:hAnsi="宋体"/>
          <w:szCs w:val="21"/>
        </w:rPr>
      </w:pPr>
      <w:r>
        <w:rPr>
          <w:rFonts w:ascii="宋体" w:hAnsi="宋体" w:hint="eastAsia"/>
          <w:szCs w:val="21"/>
        </w:rPr>
        <w:t>As：</w:t>
      </w:r>
      <w:r w:rsidR="00B10DC4">
        <w:rPr>
          <w:rFonts w:ascii="宋体" w:hAnsi="宋体" w:hint="eastAsia"/>
          <w:szCs w:val="21"/>
        </w:rPr>
        <w:t>该指标对于电积钴中As的控制至关重要，但对于生产电池用钴产品来说，由于As的要求一般较为宽泛，一般不会造成影响。</w:t>
      </w:r>
    </w:p>
    <w:p w:rsidR="00B10DC4" w:rsidRDefault="00B10DC4" w:rsidP="00EB0E7A">
      <w:pPr>
        <w:spacing w:line="360" w:lineRule="auto"/>
        <w:ind w:firstLineChars="200" w:firstLine="420"/>
        <w:rPr>
          <w:rFonts w:ascii="宋体" w:hAnsi="宋体"/>
          <w:szCs w:val="21"/>
        </w:rPr>
      </w:pPr>
      <w:proofErr w:type="spellStart"/>
      <w:r>
        <w:rPr>
          <w:rFonts w:ascii="宋体" w:hAnsi="宋体" w:hint="eastAsia"/>
          <w:szCs w:val="21"/>
        </w:rPr>
        <w:t>Pb</w:t>
      </w:r>
      <w:proofErr w:type="spellEnd"/>
      <w:r>
        <w:rPr>
          <w:rFonts w:ascii="宋体" w:hAnsi="宋体" w:hint="eastAsia"/>
          <w:szCs w:val="21"/>
        </w:rPr>
        <w:t>：钴生产过程除</w:t>
      </w:r>
      <w:proofErr w:type="spellStart"/>
      <w:r>
        <w:rPr>
          <w:rFonts w:ascii="宋体" w:hAnsi="宋体" w:hint="eastAsia"/>
          <w:szCs w:val="21"/>
        </w:rPr>
        <w:t>Pb</w:t>
      </w:r>
      <w:proofErr w:type="spellEnd"/>
      <w:r>
        <w:rPr>
          <w:rFonts w:ascii="宋体" w:hAnsi="宋体" w:hint="eastAsia"/>
          <w:szCs w:val="21"/>
        </w:rPr>
        <w:t>能力有限，需严格控制。</w:t>
      </w:r>
    </w:p>
    <w:p w:rsidR="00B10DC4" w:rsidRDefault="00B10DC4" w:rsidP="00EB0E7A">
      <w:pPr>
        <w:spacing w:line="360" w:lineRule="auto"/>
        <w:ind w:firstLineChars="200" w:firstLine="420"/>
        <w:rPr>
          <w:rFonts w:ascii="宋体" w:hAnsi="宋体"/>
          <w:szCs w:val="21"/>
        </w:rPr>
      </w:pPr>
      <w:r>
        <w:rPr>
          <w:rFonts w:ascii="宋体" w:hAnsi="宋体" w:hint="eastAsia"/>
          <w:szCs w:val="21"/>
        </w:rPr>
        <w:t>Al：对产品质量影响不大，主要会增加试剂消耗，增加产出的废渣量。</w:t>
      </w:r>
    </w:p>
    <w:p w:rsidR="00065236" w:rsidRDefault="00065236" w:rsidP="00EB0E7A">
      <w:pPr>
        <w:spacing w:line="360" w:lineRule="auto"/>
        <w:ind w:firstLineChars="200" w:firstLine="420"/>
        <w:rPr>
          <w:rFonts w:ascii="宋体" w:hAnsi="宋体"/>
          <w:szCs w:val="21"/>
        </w:rPr>
      </w:pPr>
      <w:r>
        <w:rPr>
          <w:rFonts w:ascii="宋体" w:hAnsi="宋体" w:hint="eastAsia"/>
          <w:szCs w:val="21"/>
        </w:rPr>
        <w:t>水分：粗制氢氧化钴水分不能过低，过低一般会出现氧化钴相，造成溶解不彻底，随渣损失的钴会增加。</w:t>
      </w:r>
    </w:p>
    <w:p w:rsidR="004A258D" w:rsidRDefault="004A258D" w:rsidP="004A258D">
      <w:pPr>
        <w:spacing w:line="360" w:lineRule="auto"/>
        <w:jc w:val="center"/>
        <w:rPr>
          <w:rFonts w:ascii="宋体" w:hAnsi="宋体"/>
          <w:szCs w:val="21"/>
        </w:rPr>
      </w:pPr>
      <w:r>
        <w:rPr>
          <w:rFonts w:ascii="宋体" w:hAnsi="宋体" w:hint="eastAsia"/>
          <w:szCs w:val="21"/>
        </w:rPr>
        <w:t>表2  近年来金川公司使用的粗制氢氧化钴主要成分情况，（单位：%）</w:t>
      </w:r>
    </w:p>
    <w:tbl>
      <w:tblPr>
        <w:tblW w:w="9734" w:type="dxa"/>
        <w:tblInd w:w="93" w:type="dxa"/>
        <w:tblCellMar>
          <w:left w:w="28" w:type="dxa"/>
          <w:right w:w="28" w:type="dxa"/>
        </w:tblCellMar>
        <w:tblLook w:val="04A0"/>
      </w:tblPr>
      <w:tblGrid>
        <w:gridCol w:w="1540"/>
        <w:gridCol w:w="1220"/>
        <w:gridCol w:w="1160"/>
        <w:gridCol w:w="1027"/>
        <w:gridCol w:w="1483"/>
        <w:gridCol w:w="1050"/>
        <w:gridCol w:w="1218"/>
        <w:gridCol w:w="1036"/>
      </w:tblGrid>
      <w:tr w:rsidR="00065236" w:rsidRPr="00065236" w:rsidTr="004A258D">
        <w:trPr>
          <w:trHeight w:val="285"/>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 xml:space="preserve">　</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Co</w:t>
            </w:r>
          </w:p>
        </w:tc>
        <w:tc>
          <w:tcPr>
            <w:tcW w:w="1160" w:type="dxa"/>
            <w:tcBorders>
              <w:top w:val="single" w:sz="4" w:space="0" w:color="auto"/>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Ni</w:t>
            </w:r>
          </w:p>
        </w:tc>
        <w:tc>
          <w:tcPr>
            <w:tcW w:w="1027" w:type="dxa"/>
            <w:tcBorders>
              <w:top w:val="single" w:sz="4" w:space="0" w:color="auto"/>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Cu</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Fe</w:t>
            </w:r>
          </w:p>
        </w:tc>
        <w:tc>
          <w:tcPr>
            <w:tcW w:w="1050" w:type="dxa"/>
            <w:tcBorders>
              <w:top w:val="single" w:sz="4" w:space="0" w:color="auto"/>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Ca</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Mg</w:t>
            </w:r>
          </w:p>
        </w:tc>
        <w:tc>
          <w:tcPr>
            <w:tcW w:w="1036" w:type="dxa"/>
            <w:tcBorders>
              <w:top w:val="single" w:sz="4" w:space="0" w:color="auto"/>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proofErr w:type="spellStart"/>
            <w:r w:rsidRPr="00065236">
              <w:rPr>
                <w:rFonts w:ascii="宋体" w:hAnsi="宋体" w:cs="宋体" w:hint="eastAsia"/>
                <w:kern w:val="0"/>
                <w:szCs w:val="21"/>
              </w:rPr>
              <w:t>Mn</w:t>
            </w:r>
            <w:proofErr w:type="spellEnd"/>
          </w:p>
        </w:tc>
      </w:tr>
      <w:tr w:rsidR="00065236" w:rsidRPr="00065236" w:rsidTr="004A258D">
        <w:trPr>
          <w:trHeight w:val="285"/>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维玛特氢氧化钴</w:t>
            </w:r>
          </w:p>
        </w:tc>
        <w:tc>
          <w:tcPr>
            <w:tcW w:w="122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27.45-30.96</w:t>
            </w:r>
          </w:p>
        </w:tc>
        <w:tc>
          <w:tcPr>
            <w:tcW w:w="116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0.12-0.13</w:t>
            </w:r>
          </w:p>
        </w:tc>
        <w:tc>
          <w:tcPr>
            <w:tcW w:w="1027"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0.38-0.41</w:t>
            </w:r>
          </w:p>
        </w:tc>
        <w:tc>
          <w:tcPr>
            <w:tcW w:w="1483"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0.064-0.068</w:t>
            </w:r>
          </w:p>
        </w:tc>
        <w:tc>
          <w:tcPr>
            <w:tcW w:w="105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0.67-0.87</w:t>
            </w:r>
          </w:p>
        </w:tc>
        <w:tc>
          <w:tcPr>
            <w:tcW w:w="1218"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0.98-0.99</w:t>
            </w:r>
          </w:p>
        </w:tc>
        <w:tc>
          <w:tcPr>
            <w:tcW w:w="1036"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5.08-5.16</w:t>
            </w:r>
          </w:p>
        </w:tc>
      </w:tr>
      <w:tr w:rsidR="00065236" w:rsidRPr="00065236" w:rsidTr="004A258D">
        <w:trPr>
          <w:trHeight w:val="285"/>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如瓦西氢氧化钴</w:t>
            </w:r>
          </w:p>
        </w:tc>
        <w:tc>
          <w:tcPr>
            <w:tcW w:w="122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25.14-31.4</w:t>
            </w:r>
          </w:p>
        </w:tc>
        <w:tc>
          <w:tcPr>
            <w:tcW w:w="116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0.1</w:t>
            </w:r>
          </w:p>
        </w:tc>
        <w:tc>
          <w:tcPr>
            <w:tcW w:w="1027"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1.55-3.7</w:t>
            </w:r>
          </w:p>
        </w:tc>
        <w:tc>
          <w:tcPr>
            <w:tcW w:w="1483"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0.41-3.48</w:t>
            </w:r>
          </w:p>
        </w:tc>
        <w:tc>
          <w:tcPr>
            <w:tcW w:w="105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0.63-1.41</w:t>
            </w:r>
          </w:p>
        </w:tc>
        <w:tc>
          <w:tcPr>
            <w:tcW w:w="1218"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3.46-5.45</w:t>
            </w:r>
          </w:p>
        </w:tc>
        <w:tc>
          <w:tcPr>
            <w:tcW w:w="1036"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4.46-7.38</w:t>
            </w:r>
          </w:p>
        </w:tc>
      </w:tr>
      <w:tr w:rsidR="00065236" w:rsidRPr="00065236" w:rsidTr="004A258D">
        <w:trPr>
          <w:trHeight w:val="285"/>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泰克峰氢氧化钴</w:t>
            </w:r>
          </w:p>
        </w:tc>
        <w:tc>
          <w:tcPr>
            <w:tcW w:w="122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34.65-38.6</w:t>
            </w:r>
          </w:p>
        </w:tc>
        <w:tc>
          <w:tcPr>
            <w:tcW w:w="116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0.1</w:t>
            </w:r>
          </w:p>
        </w:tc>
        <w:tc>
          <w:tcPr>
            <w:tcW w:w="1027"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0.26-1</w:t>
            </w:r>
          </w:p>
        </w:tc>
        <w:tc>
          <w:tcPr>
            <w:tcW w:w="1483"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0.1-0.17</w:t>
            </w:r>
          </w:p>
        </w:tc>
        <w:tc>
          <w:tcPr>
            <w:tcW w:w="105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0.19-0.73</w:t>
            </w:r>
          </w:p>
        </w:tc>
        <w:tc>
          <w:tcPr>
            <w:tcW w:w="1218"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4.35-5.69</w:t>
            </w:r>
          </w:p>
        </w:tc>
        <w:tc>
          <w:tcPr>
            <w:tcW w:w="1036"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1.99-4.73</w:t>
            </w:r>
          </w:p>
        </w:tc>
      </w:tr>
      <w:tr w:rsidR="00065236" w:rsidRPr="00065236" w:rsidTr="004A258D">
        <w:trPr>
          <w:trHeight w:val="28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 xml:space="preserve">　</w:t>
            </w:r>
          </w:p>
        </w:tc>
        <w:tc>
          <w:tcPr>
            <w:tcW w:w="122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proofErr w:type="spellStart"/>
            <w:r w:rsidRPr="00065236">
              <w:rPr>
                <w:rFonts w:ascii="宋体" w:hAnsi="宋体" w:cs="宋体" w:hint="eastAsia"/>
                <w:kern w:val="0"/>
                <w:szCs w:val="21"/>
              </w:rPr>
              <w:t>Pb</w:t>
            </w:r>
            <w:proofErr w:type="spellEnd"/>
          </w:p>
        </w:tc>
        <w:tc>
          <w:tcPr>
            <w:tcW w:w="116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Zn</w:t>
            </w:r>
          </w:p>
        </w:tc>
        <w:tc>
          <w:tcPr>
            <w:tcW w:w="1027"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As</w:t>
            </w:r>
          </w:p>
        </w:tc>
        <w:tc>
          <w:tcPr>
            <w:tcW w:w="1483"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Cd</w:t>
            </w:r>
          </w:p>
        </w:tc>
        <w:tc>
          <w:tcPr>
            <w:tcW w:w="105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Al</w:t>
            </w:r>
          </w:p>
        </w:tc>
        <w:tc>
          <w:tcPr>
            <w:tcW w:w="1218"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水分</w:t>
            </w:r>
          </w:p>
        </w:tc>
        <w:tc>
          <w:tcPr>
            <w:tcW w:w="1036" w:type="dxa"/>
            <w:tcBorders>
              <w:top w:val="nil"/>
              <w:left w:val="nil"/>
              <w:bottom w:val="single" w:sz="4" w:space="0" w:color="auto"/>
              <w:right w:val="single" w:sz="4" w:space="0" w:color="auto"/>
            </w:tcBorders>
            <w:shd w:val="clear" w:color="auto" w:fill="auto"/>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 xml:space="preserve">　</w:t>
            </w:r>
          </w:p>
        </w:tc>
      </w:tr>
      <w:tr w:rsidR="00065236" w:rsidRPr="00065236" w:rsidTr="004A258D">
        <w:trPr>
          <w:trHeight w:val="285"/>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维玛特氢氧化钴</w:t>
            </w:r>
          </w:p>
        </w:tc>
        <w:tc>
          <w:tcPr>
            <w:tcW w:w="122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0.02</w:t>
            </w:r>
          </w:p>
        </w:tc>
        <w:tc>
          <w:tcPr>
            <w:tcW w:w="116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0.43-0.52</w:t>
            </w:r>
          </w:p>
        </w:tc>
        <w:tc>
          <w:tcPr>
            <w:tcW w:w="1027" w:type="dxa"/>
            <w:tcBorders>
              <w:top w:val="nil"/>
              <w:left w:val="nil"/>
              <w:bottom w:val="single" w:sz="4" w:space="0" w:color="auto"/>
              <w:right w:val="single" w:sz="4" w:space="0" w:color="auto"/>
            </w:tcBorders>
            <w:shd w:val="clear" w:color="000000" w:fill="FFFFFF"/>
            <w:noWrap/>
            <w:vAlign w:val="bottom"/>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0.01</w:t>
            </w:r>
          </w:p>
        </w:tc>
        <w:tc>
          <w:tcPr>
            <w:tcW w:w="1483" w:type="dxa"/>
            <w:tcBorders>
              <w:top w:val="nil"/>
              <w:left w:val="nil"/>
              <w:bottom w:val="single" w:sz="4" w:space="0" w:color="auto"/>
              <w:right w:val="single" w:sz="4" w:space="0" w:color="auto"/>
            </w:tcBorders>
            <w:shd w:val="clear" w:color="000000" w:fill="FFFFFF"/>
            <w:noWrap/>
            <w:vAlign w:val="bottom"/>
          </w:tcPr>
          <w:p w:rsidR="00065236" w:rsidRPr="00065236" w:rsidRDefault="004A258D" w:rsidP="00065236">
            <w:pPr>
              <w:widowControl/>
              <w:jc w:val="center"/>
              <w:rPr>
                <w:rFonts w:ascii="宋体" w:hAnsi="宋体" w:cs="宋体"/>
                <w:kern w:val="0"/>
                <w:szCs w:val="21"/>
              </w:rPr>
            </w:pPr>
            <w:r>
              <w:rPr>
                <w:rFonts w:ascii="宋体" w:hAnsi="宋体" w:cs="宋体" w:hint="eastAsia"/>
                <w:kern w:val="0"/>
                <w:szCs w:val="21"/>
              </w:rPr>
              <w:t>0.001-0.002</w:t>
            </w:r>
          </w:p>
        </w:tc>
        <w:tc>
          <w:tcPr>
            <w:tcW w:w="1050" w:type="dxa"/>
            <w:tcBorders>
              <w:top w:val="nil"/>
              <w:left w:val="nil"/>
              <w:bottom w:val="single" w:sz="4" w:space="0" w:color="auto"/>
              <w:right w:val="single" w:sz="4" w:space="0" w:color="auto"/>
            </w:tcBorders>
            <w:shd w:val="clear" w:color="000000" w:fill="FFFFFF"/>
            <w:noWrap/>
            <w:vAlign w:val="bottom"/>
            <w:hideMark/>
          </w:tcPr>
          <w:p w:rsidR="00065236" w:rsidRPr="00065236" w:rsidRDefault="004A258D" w:rsidP="00065236">
            <w:pPr>
              <w:widowControl/>
              <w:jc w:val="center"/>
              <w:rPr>
                <w:rFonts w:ascii="宋体" w:hAnsi="宋体" w:cs="宋体"/>
                <w:kern w:val="0"/>
                <w:szCs w:val="21"/>
              </w:rPr>
            </w:pPr>
            <w:r>
              <w:rPr>
                <w:rFonts w:ascii="宋体" w:hAnsi="宋体" w:cs="宋体" w:hint="eastAsia"/>
                <w:kern w:val="0"/>
                <w:szCs w:val="21"/>
              </w:rPr>
              <w:t>1-2</w:t>
            </w:r>
          </w:p>
        </w:tc>
        <w:tc>
          <w:tcPr>
            <w:tcW w:w="1218" w:type="dxa"/>
            <w:tcBorders>
              <w:top w:val="nil"/>
              <w:left w:val="nil"/>
              <w:bottom w:val="single" w:sz="4" w:space="0" w:color="auto"/>
              <w:right w:val="single" w:sz="4" w:space="0" w:color="auto"/>
            </w:tcBorders>
            <w:shd w:val="clear" w:color="000000" w:fill="FFFFFF"/>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14.38-29.37</w:t>
            </w:r>
          </w:p>
        </w:tc>
        <w:tc>
          <w:tcPr>
            <w:tcW w:w="1036" w:type="dxa"/>
            <w:tcBorders>
              <w:top w:val="nil"/>
              <w:left w:val="nil"/>
              <w:bottom w:val="single" w:sz="4" w:space="0" w:color="auto"/>
              <w:right w:val="single" w:sz="4" w:space="0" w:color="auto"/>
            </w:tcBorders>
            <w:shd w:val="clear" w:color="auto" w:fill="auto"/>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 xml:space="preserve">　</w:t>
            </w:r>
          </w:p>
        </w:tc>
      </w:tr>
      <w:tr w:rsidR="00065236" w:rsidRPr="00065236" w:rsidTr="004A258D">
        <w:trPr>
          <w:trHeight w:val="285"/>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如瓦西氢氧化钴</w:t>
            </w:r>
          </w:p>
        </w:tc>
        <w:tc>
          <w:tcPr>
            <w:tcW w:w="122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0.02</w:t>
            </w:r>
          </w:p>
        </w:tc>
        <w:tc>
          <w:tcPr>
            <w:tcW w:w="116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0.21-0.43</w:t>
            </w:r>
          </w:p>
        </w:tc>
        <w:tc>
          <w:tcPr>
            <w:tcW w:w="1027" w:type="dxa"/>
            <w:tcBorders>
              <w:top w:val="nil"/>
              <w:left w:val="nil"/>
              <w:bottom w:val="single" w:sz="4" w:space="0" w:color="auto"/>
              <w:right w:val="single" w:sz="4" w:space="0" w:color="auto"/>
            </w:tcBorders>
            <w:shd w:val="clear" w:color="000000" w:fill="FFFFFF"/>
            <w:noWrap/>
            <w:vAlign w:val="bottom"/>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0.01</w:t>
            </w:r>
          </w:p>
        </w:tc>
        <w:tc>
          <w:tcPr>
            <w:tcW w:w="1483" w:type="dxa"/>
            <w:tcBorders>
              <w:top w:val="nil"/>
              <w:left w:val="nil"/>
              <w:bottom w:val="single" w:sz="4" w:space="0" w:color="auto"/>
              <w:right w:val="single" w:sz="4" w:space="0" w:color="auto"/>
            </w:tcBorders>
            <w:shd w:val="clear" w:color="000000" w:fill="FFFFFF"/>
            <w:noWrap/>
            <w:vAlign w:val="bottom"/>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0.0012-0.0022</w:t>
            </w:r>
          </w:p>
        </w:tc>
        <w:tc>
          <w:tcPr>
            <w:tcW w:w="105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1.36-4.10</w:t>
            </w:r>
          </w:p>
        </w:tc>
        <w:tc>
          <w:tcPr>
            <w:tcW w:w="1218" w:type="dxa"/>
            <w:tcBorders>
              <w:top w:val="nil"/>
              <w:left w:val="nil"/>
              <w:bottom w:val="single" w:sz="4" w:space="0" w:color="auto"/>
              <w:right w:val="single" w:sz="4" w:space="0" w:color="auto"/>
            </w:tcBorders>
            <w:shd w:val="clear" w:color="000000" w:fill="FFFFFF"/>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60.5-67.2</w:t>
            </w:r>
          </w:p>
        </w:tc>
        <w:tc>
          <w:tcPr>
            <w:tcW w:w="1036" w:type="dxa"/>
            <w:tcBorders>
              <w:top w:val="nil"/>
              <w:left w:val="nil"/>
              <w:bottom w:val="single" w:sz="4" w:space="0" w:color="auto"/>
              <w:right w:val="single" w:sz="4" w:space="0" w:color="auto"/>
            </w:tcBorders>
            <w:shd w:val="clear" w:color="auto" w:fill="auto"/>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 xml:space="preserve">　</w:t>
            </w:r>
          </w:p>
        </w:tc>
      </w:tr>
      <w:tr w:rsidR="00065236" w:rsidRPr="00065236" w:rsidTr="004A258D">
        <w:trPr>
          <w:trHeight w:val="285"/>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泰克峰氢氧化钴</w:t>
            </w:r>
          </w:p>
        </w:tc>
        <w:tc>
          <w:tcPr>
            <w:tcW w:w="122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0.02</w:t>
            </w:r>
          </w:p>
        </w:tc>
        <w:tc>
          <w:tcPr>
            <w:tcW w:w="116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0.059-0.12</w:t>
            </w:r>
          </w:p>
        </w:tc>
        <w:tc>
          <w:tcPr>
            <w:tcW w:w="1027" w:type="dxa"/>
            <w:tcBorders>
              <w:top w:val="nil"/>
              <w:left w:val="nil"/>
              <w:bottom w:val="single" w:sz="4" w:space="0" w:color="auto"/>
              <w:right w:val="single" w:sz="4" w:space="0" w:color="auto"/>
            </w:tcBorders>
            <w:shd w:val="clear" w:color="000000" w:fill="FFFFFF"/>
            <w:noWrap/>
            <w:vAlign w:val="bottom"/>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0.01</w:t>
            </w:r>
          </w:p>
        </w:tc>
        <w:tc>
          <w:tcPr>
            <w:tcW w:w="1483" w:type="dxa"/>
            <w:tcBorders>
              <w:top w:val="nil"/>
              <w:left w:val="nil"/>
              <w:bottom w:val="single" w:sz="4" w:space="0" w:color="auto"/>
              <w:right w:val="single" w:sz="4" w:space="0" w:color="auto"/>
            </w:tcBorders>
            <w:shd w:val="clear" w:color="000000" w:fill="FFFFFF"/>
            <w:noWrap/>
            <w:vAlign w:val="bottom"/>
          </w:tcPr>
          <w:p w:rsidR="00065236" w:rsidRPr="00065236" w:rsidRDefault="00065236" w:rsidP="004A258D">
            <w:pPr>
              <w:widowControl/>
              <w:jc w:val="center"/>
              <w:rPr>
                <w:rFonts w:ascii="宋体" w:hAnsi="宋体" w:cs="宋体"/>
                <w:kern w:val="0"/>
                <w:szCs w:val="21"/>
              </w:rPr>
            </w:pPr>
            <w:r w:rsidRPr="00065236">
              <w:rPr>
                <w:rFonts w:ascii="宋体" w:hAnsi="宋体" w:cs="宋体" w:hint="eastAsia"/>
                <w:kern w:val="0"/>
                <w:szCs w:val="21"/>
              </w:rPr>
              <w:t>0.0002-0.0003</w:t>
            </w:r>
          </w:p>
        </w:tc>
        <w:tc>
          <w:tcPr>
            <w:tcW w:w="1050" w:type="dxa"/>
            <w:tcBorders>
              <w:top w:val="nil"/>
              <w:left w:val="nil"/>
              <w:bottom w:val="single" w:sz="4" w:space="0" w:color="auto"/>
              <w:right w:val="single" w:sz="4" w:space="0" w:color="auto"/>
            </w:tcBorders>
            <w:shd w:val="clear" w:color="000000" w:fill="FFFFFF"/>
            <w:noWrap/>
            <w:vAlign w:val="bottom"/>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0.1</w:t>
            </w:r>
          </w:p>
        </w:tc>
        <w:tc>
          <w:tcPr>
            <w:tcW w:w="1218" w:type="dxa"/>
            <w:tcBorders>
              <w:top w:val="nil"/>
              <w:left w:val="nil"/>
              <w:bottom w:val="single" w:sz="4" w:space="0" w:color="auto"/>
              <w:right w:val="single" w:sz="4" w:space="0" w:color="auto"/>
            </w:tcBorders>
            <w:shd w:val="clear" w:color="000000" w:fill="FFFFFF"/>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61.4-63.32</w:t>
            </w:r>
          </w:p>
        </w:tc>
        <w:tc>
          <w:tcPr>
            <w:tcW w:w="1036" w:type="dxa"/>
            <w:tcBorders>
              <w:top w:val="nil"/>
              <w:left w:val="nil"/>
              <w:bottom w:val="single" w:sz="4" w:space="0" w:color="auto"/>
              <w:right w:val="single" w:sz="4" w:space="0" w:color="auto"/>
            </w:tcBorders>
            <w:shd w:val="clear" w:color="auto" w:fill="auto"/>
            <w:noWrap/>
            <w:vAlign w:val="center"/>
            <w:hideMark/>
          </w:tcPr>
          <w:p w:rsidR="00065236" w:rsidRPr="00065236" w:rsidRDefault="00065236" w:rsidP="00065236">
            <w:pPr>
              <w:widowControl/>
              <w:jc w:val="center"/>
              <w:rPr>
                <w:rFonts w:ascii="宋体" w:hAnsi="宋体" w:cs="宋体"/>
                <w:kern w:val="0"/>
                <w:szCs w:val="21"/>
              </w:rPr>
            </w:pPr>
            <w:r w:rsidRPr="00065236">
              <w:rPr>
                <w:rFonts w:ascii="宋体" w:hAnsi="宋体" w:cs="宋体" w:hint="eastAsia"/>
                <w:kern w:val="0"/>
                <w:szCs w:val="21"/>
              </w:rPr>
              <w:t xml:space="preserve">　</w:t>
            </w:r>
          </w:p>
        </w:tc>
      </w:tr>
    </w:tbl>
    <w:p w:rsidR="00065236" w:rsidRDefault="00065236" w:rsidP="00EB0E7A">
      <w:pPr>
        <w:spacing w:line="360" w:lineRule="auto"/>
        <w:ind w:firstLineChars="200" w:firstLine="420"/>
        <w:rPr>
          <w:rFonts w:ascii="宋体" w:hAnsi="宋体"/>
          <w:szCs w:val="21"/>
        </w:rPr>
      </w:pPr>
    </w:p>
    <w:p w:rsidR="00CB747C" w:rsidRDefault="002B593A" w:rsidP="003B1DDE">
      <w:pPr>
        <w:spacing w:beforeLines="100" w:line="240" w:lineRule="atLeast"/>
        <w:rPr>
          <w:rFonts w:ascii="宋体" w:hAnsi="宋体"/>
          <w:b/>
          <w:szCs w:val="21"/>
        </w:rPr>
      </w:pPr>
      <w:r>
        <w:rPr>
          <w:rFonts w:ascii="宋体" w:hAnsi="宋体" w:hint="eastAsia"/>
          <w:b/>
          <w:szCs w:val="21"/>
        </w:rPr>
        <w:lastRenderedPageBreak/>
        <w:t>5.1</w:t>
      </w:r>
      <w:r w:rsidR="00CB747C">
        <w:rPr>
          <w:rFonts w:ascii="宋体" w:hAnsi="宋体" w:hint="eastAsia"/>
          <w:b/>
          <w:szCs w:val="21"/>
        </w:rPr>
        <w:t>要求</w:t>
      </w:r>
    </w:p>
    <w:p w:rsidR="00CB747C" w:rsidRDefault="002B593A" w:rsidP="003B1DDE">
      <w:pPr>
        <w:spacing w:beforeLines="100" w:line="240" w:lineRule="atLeast"/>
        <w:rPr>
          <w:rFonts w:ascii="宋体" w:hAnsi="宋体"/>
          <w:szCs w:val="21"/>
        </w:rPr>
      </w:pPr>
      <w:r>
        <w:rPr>
          <w:rFonts w:ascii="宋体" w:hAnsi="宋体" w:hint="eastAsia"/>
          <w:szCs w:val="21"/>
        </w:rPr>
        <w:t>5.1</w:t>
      </w:r>
      <w:r w:rsidR="00CB747C">
        <w:rPr>
          <w:rFonts w:ascii="宋体" w:hAnsi="宋体" w:hint="eastAsia"/>
          <w:szCs w:val="21"/>
        </w:rPr>
        <w:t>.1 牌号</w:t>
      </w:r>
    </w:p>
    <w:p w:rsidR="00CB747C" w:rsidRDefault="00CB747C" w:rsidP="00CB747C">
      <w:pPr>
        <w:spacing w:line="400" w:lineRule="exact"/>
        <w:ind w:firstLineChars="200" w:firstLine="420"/>
        <w:rPr>
          <w:rFonts w:ascii="宋体" w:hAnsi="宋体"/>
          <w:szCs w:val="21"/>
        </w:rPr>
      </w:pPr>
      <w:r>
        <w:rPr>
          <w:rFonts w:ascii="宋体" w:hAnsi="宋体" w:hint="eastAsia"/>
          <w:szCs w:val="21"/>
        </w:rPr>
        <w:t>粗制氢氧化钴分为一级品、二级品、三级品和四级品四个牌号。</w:t>
      </w:r>
    </w:p>
    <w:p w:rsidR="00CB747C" w:rsidRDefault="002B593A" w:rsidP="00CB747C">
      <w:pPr>
        <w:spacing w:line="400" w:lineRule="exact"/>
        <w:rPr>
          <w:rFonts w:ascii="宋体" w:hAnsi="宋体"/>
          <w:szCs w:val="21"/>
        </w:rPr>
      </w:pPr>
      <w:r>
        <w:rPr>
          <w:rFonts w:ascii="宋体" w:hAnsi="宋体" w:hint="eastAsia"/>
          <w:szCs w:val="21"/>
        </w:rPr>
        <w:t>5.1</w:t>
      </w:r>
      <w:r w:rsidR="00CB747C">
        <w:rPr>
          <w:rFonts w:ascii="宋体" w:hAnsi="宋体" w:hint="eastAsia"/>
          <w:szCs w:val="21"/>
        </w:rPr>
        <w:t>.2 化学成分指标</w:t>
      </w:r>
    </w:p>
    <w:p w:rsidR="00CB747C" w:rsidRDefault="00CB747C" w:rsidP="00CB747C">
      <w:pPr>
        <w:spacing w:line="400" w:lineRule="exact"/>
        <w:ind w:firstLineChars="200" w:firstLine="420"/>
        <w:rPr>
          <w:rFonts w:ascii="宋体" w:hAnsi="宋体"/>
          <w:szCs w:val="21"/>
        </w:rPr>
      </w:pPr>
      <w:r>
        <w:rPr>
          <w:rFonts w:ascii="宋体" w:hAnsi="宋体" w:hint="eastAsia"/>
          <w:szCs w:val="21"/>
        </w:rPr>
        <w:t>粗制氢氧化钴的化学成分指标应符合表1的规定。</w:t>
      </w:r>
    </w:p>
    <w:p w:rsidR="00CB747C" w:rsidRDefault="00CB747C" w:rsidP="00CB747C">
      <w:pPr>
        <w:spacing w:line="440" w:lineRule="exact"/>
        <w:jc w:val="center"/>
        <w:rPr>
          <w:rFonts w:ascii="宋体" w:hAnsi="宋体"/>
          <w:szCs w:val="21"/>
        </w:rPr>
      </w:pPr>
      <w:r>
        <w:rPr>
          <w:rFonts w:ascii="宋体" w:hAnsi="宋体" w:hint="eastAsia"/>
          <w:szCs w:val="21"/>
        </w:rPr>
        <w:t>表1  粗制氢氧化钴的要求</w:t>
      </w:r>
    </w:p>
    <w:tbl>
      <w:tblPr>
        <w:tblW w:w="8602" w:type="dxa"/>
        <w:tblInd w:w="455" w:type="dxa"/>
        <w:tblLook w:val="04A0"/>
      </w:tblPr>
      <w:tblGrid>
        <w:gridCol w:w="965"/>
        <w:gridCol w:w="1271"/>
        <w:gridCol w:w="1587"/>
        <w:gridCol w:w="1587"/>
        <w:gridCol w:w="6"/>
        <w:gridCol w:w="1581"/>
        <w:gridCol w:w="1593"/>
        <w:gridCol w:w="12"/>
      </w:tblGrid>
      <w:tr w:rsidR="00CB747C" w:rsidTr="00DE4CC0">
        <w:trPr>
          <w:trHeight w:val="300"/>
        </w:trPr>
        <w:tc>
          <w:tcPr>
            <w:tcW w:w="2236" w:type="dxa"/>
            <w:gridSpan w:val="2"/>
            <w:tcBorders>
              <w:top w:val="single" w:sz="8" w:space="0" w:color="auto"/>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牌号</w:t>
            </w:r>
          </w:p>
        </w:tc>
        <w:tc>
          <w:tcPr>
            <w:tcW w:w="1587" w:type="dxa"/>
            <w:tcBorders>
              <w:top w:val="single" w:sz="8" w:space="0" w:color="auto"/>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一级品</w:t>
            </w:r>
          </w:p>
        </w:tc>
        <w:tc>
          <w:tcPr>
            <w:tcW w:w="1593" w:type="dxa"/>
            <w:gridSpan w:val="2"/>
            <w:tcBorders>
              <w:top w:val="single" w:sz="8" w:space="0" w:color="auto"/>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二级品</w:t>
            </w:r>
          </w:p>
        </w:tc>
        <w:tc>
          <w:tcPr>
            <w:tcW w:w="1581" w:type="dxa"/>
            <w:tcBorders>
              <w:top w:val="single" w:sz="8" w:space="0" w:color="auto"/>
              <w:left w:val="single" w:sz="8" w:space="0" w:color="auto"/>
              <w:bottom w:val="single" w:sz="8" w:space="0" w:color="auto"/>
              <w:right w:val="single" w:sz="8" w:space="0" w:color="auto"/>
            </w:tcBorders>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三级品</w:t>
            </w:r>
          </w:p>
        </w:tc>
        <w:tc>
          <w:tcPr>
            <w:tcW w:w="1605" w:type="dxa"/>
            <w:gridSpan w:val="2"/>
            <w:tcBorders>
              <w:top w:val="single" w:sz="8" w:space="0" w:color="auto"/>
              <w:left w:val="single" w:sz="8" w:space="0" w:color="auto"/>
              <w:bottom w:val="single" w:sz="8" w:space="0" w:color="auto"/>
              <w:right w:val="single" w:sz="8" w:space="0" w:color="auto"/>
            </w:tcBorders>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四级品</w:t>
            </w:r>
          </w:p>
        </w:tc>
      </w:tr>
      <w:tr w:rsidR="00CB747C" w:rsidTr="00DE4CC0">
        <w:trPr>
          <w:trHeight w:val="300"/>
        </w:trPr>
        <w:tc>
          <w:tcPr>
            <w:tcW w:w="2236" w:type="dxa"/>
            <w:gridSpan w:val="2"/>
            <w:tcBorders>
              <w:top w:val="single" w:sz="8" w:space="0" w:color="auto"/>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Co，不小于，%</w:t>
            </w:r>
          </w:p>
        </w:tc>
        <w:tc>
          <w:tcPr>
            <w:tcW w:w="1587" w:type="dxa"/>
            <w:tcBorders>
              <w:top w:val="nil"/>
              <w:left w:val="single" w:sz="8" w:space="0" w:color="auto"/>
              <w:bottom w:val="single" w:sz="8" w:space="0" w:color="auto"/>
              <w:right w:val="single" w:sz="8" w:space="0" w:color="auto"/>
            </w:tcBorders>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35</w:t>
            </w:r>
          </w:p>
        </w:tc>
        <w:tc>
          <w:tcPr>
            <w:tcW w:w="1593" w:type="dxa"/>
            <w:gridSpan w:val="2"/>
            <w:tcBorders>
              <w:top w:val="nil"/>
              <w:left w:val="single" w:sz="8" w:space="0" w:color="auto"/>
              <w:bottom w:val="single" w:sz="8" w:space="0" w:color="auto"/>
              <w:right w:val="single" w:sz="8" w:space="0" w:color="auto"/>
            </w:tcBorders>
            <w:vAlign w:val="bottom"/>
            <w:hideMark/>
          </w:tcPr>
          <w:p w:rsidR="00CB747C" w:rsidRDefault="003E66FE">
            <w:pPr>
              <w:widowControl/>
              <w:jc w:val="center"/>
              <w:rPr>
                <w:rFonts w:ascii="宋体" w:hAnsi="宋体" w:cs="宋体"/>
                <w:kern w:val="0"/>
                <w:sz w:val="18"/>
                <w:szCs w:val="18"/>
              </w:rPr>
            </w:pPr>
            <w:r>
              <w:rPr>
                <w:rFonts w:ascii="宋体" w:hAnsi="宋体" w:cs="宋体" w:hint="eastAsia"/>
                <w:kern w:val="0"/>
                <w:sz w:val="18"/>
                <w:szCs w:val="18"/>
              </w:rPr>
              <w:t>28</w:t>
            </w:r>
          </w:p>
        </w:tc>
        <w:tc>
          <w:tcPr>
            <w:tcW w:w="1581" w:type="dxa"/>
            <w:tcBorders>
              <w:top w:val="nil"/>
              <w:left w:val="single" w:sz="8" w:space="0" w:color="auto"/>
              <w:bottom w:val="single" w:sz="8" w:space="0" w:color="auto"/>
              <w:right w:val="single" w:sz="8" w:space="0" w:color="auto"/>
            </w:tcBorders>
            <w:vAlign w:val="bottom"/>
            <w:hideMark/>
          </w:tcPr>
          <w:p w:rsidR="00CB747C" w:rsidRDefault="00CB747C" w:rsidP="003E66FE">
            <w:pPr>
              <w:widowControl/>
              <w:jc w:val="center"/>
              <w:rPr>
                <w:rFonts w:ascii="宋体" w:hAnsi="宋体" w:cs="宋体"/>
                <w:kern w:val="0"/>
                <w:sz w:val="18"/>
                <w:szCs w:val="18"/>
              </w:rPr>
            </w:pPr>
            <w:r>
              <w:rPr>
                <w:rFonts w:ascii="宋体" w:hAnsi="宋体" w:cs="宋体" w:hint="eastAsia"/>
                <w:kern w:val="0"/>
                <w:sz w:val="18"/>
                <w:szCs w:val="18"/>
              </w:rPr>
              <w:t>2</w:t>
            </w:r>
            <w:r w:rsidR="003E66FE">
              <w:rPr>
                <w:rFonts w:ascii="宋体" w:hAnsi="宋体" w:cs="宋体" w:hint="eastAsia"/>
                <w:kern w:val="0"/>
                <w:sz w:val="18"/>
                <w:szCs w:val="18"/>
              </w:rPr>
              <w:t>2</w:t>
            </w:r>
          </w:p>
        </w:tc>
        <w:tc>
          <w:tcPr>
            <w:tcW w:w="1605" w:type="dxa"/>
            <w:gridSpan w:val="2"/>
            <w:tcBorders>
              <w:top w:val="nil"/>
              <w:left w:val="single" w:sz="8" w:space="0" w:color="auto"/>
              <w:bottom w:val="single" w:sz="8" w:space="0" w:color="auto"/>
              <w:right w:val="single" w:sz="8" w:space="0" w:color="auto"/>
            </w:tcBorders>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18</w:t>
            </w:r>
          </w:p>
        </w:tc>
      </w:tr>
      <w:tr w:rsidR="00CB747C" w:rsidTr="00DE4CC0">
        <w:trPr>
          <w:gridAfter w:val="1"/>
          <w:wAfter w:w="12" w:type="dxa"/>
          <w:trHeight w:val="300"/>
        </w:trPr>
        <w:tc>
          <w:tcPr>
            <w:tcW w:w="965" w:type="dxa"/>
            <w:vMerge w:val="restart"/>
            <w:tcBorders>
              <w:top w:val="nil"/>
              <w:left w:val="single" w:sz="8" w:space="0" w:color="auto"/>
              <w:bottom w:val="single" w:sz="8" w:space="0" w:color="000000"/>
              <w:right w:val="single" w:sz="8" w:space="0" w:color="auto"/>
            </w:tcBorders>
            <w:textDirection w:val="tbRlV"/>
            <w:vAlign w:val="center"/>
            <w:hideMark/>
          </w:tcPr>
          <w:p w:rsidR="00CB747C" w:rsidRDefault="00CB747C">
            <w:pPr>
              <w:widowControl/>
              <w:jc w:val="center"/>
              <w:rPr>
                <w:rFonts w:ascii="宋体" w:hAnsi="宋体" w:cs="宋体"/>
                <w:kern w:val="0"/>
                <w:szCs w:val="21"/>
              </w:rPr>
            </w:pPr>
            <w:r>
              <w:rPr>
                <w:rFonts w:ascii="宋体" w:hAnsi="宋体" w:cs="宋体" w:hint="eastAsia"/>
                <w:kern w:val="0"/>
                <w:szCs w:val="21"/>
              </w:rPr>
              <w:t>杂质元素不大于，％</w:t>
            </w:r>
          </w:p>
        </w:tc>
        <w:tc>
          <w:tcPr>
            <w:tcW w:w="1271"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Ni</w:t>
            </w:r>
          </w:p>
        </w:tc>
        <w:tc>
          <w:tcPr>
            <w:tcW w:w="1587"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0.5</w:t>
            </w:r>
          </w:p>
        </w:tc>
        <w:tc>
          <w:tcPr>
            <w:tcW w:w="1587" w:type="dxa"/>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1</w:t>
            </w:r>
          </w:p>
        </w:tc>
        <w:tc>
          <w:tcPr>
            <w:tcW w:w="1587" w:type="dxa"/>
            <w:gridSpan w:val="2"/>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3</w:t>
            </w:r>
          </w:p>
        </w:tc>
        <w:tc>
          <w:tcPr>
            <w:tcW w:w="1593" w:type="dxa"/>
            <w:tcBorders>
              <w:top w:val="nil"/>
              <w:left w:val="single" w:sz="8" w:space="0" w:color="auto"/>
              <w:bottom w:val="single" w:sz="8" w:space="0" w:color="auto"/>
              <w:right w:val="single" w:sz="8" w:space="0" w:color="auto"/>
            </w:tcBorders>
            <w:vAlign w:val="bottom"/>
          </w:tcPr>
          <w:p w:rsidR="00CB747C" w:rsidRDefault="00CB747C">
            <w:pPr>
              <w:widowControl/>
              <w:jc w:val="center"/>
              <w:rPr>
                <w:rFonts w:ascii="宋体" w:hAnsi="宋体" w:cs="宋体"/>
                <w:kern w:val="0"/>
                <w:sz w:val="18"/>
                <w:szCs w:val="18"/>
              </w:rPr>
            </w:pPr>
          </w:p>
        </w:tc>
      </w:tr>
      <w:tr w:rsidR="00CB747C" w:rsidTr="00DE4CC0">
        <w:trPr>
          <w:gridAfter w:val="1"/>
          <w:wAfter w:w="12"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CB747C" w:rsidRDefault="00CB747C">
            <w:pPr>
              <w:widowControl/>
              <w:jc w:val="left"/>
              <w:rPr>
                <w:rFonts w:ascii="宋体" w:hAnsi="宋体" w:cs="宋体"/>
                <w:kern w:val="0"/>
                <w:szCs w:val="21"/>
              </w:rPr>
            </w:pPr>
          </w:p>
        </w:tc>
        <w:tc>
          <w:tcPr>
            <w:tcW w:w="1271"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Fe</w:t>
            </w:r>
          </w:p>
        </w:tc>
        <w:tc>
          <w:tcPr>
            <w:tcW w:w="1587"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0.5</w:t>
            </w:r>
          </w:p>
        </w:tc>
        <w:tc>
          <w:tcPr>
            <w:tcW w:w="1587" w:type="dxa"/>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2</w:t>
            </w:r>
          </w:p>
        </w:tc>
        <w:tc>
          <w:tcPr>
            <w:tcW w:w="1587" w:type="dxa"/>
            <w:gridSpan w:val="2"/>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3</w:t>
            </w:r>
          </w:p>
        </w:tc>
        <w:tc>
          <w:tcPr>
            <w:tcW w:w="1593" w:type="dxa"/>
            <w:tcBorders>
              <w:top w:val="single" w:sz="8" w:space="0" w:color="auto"/>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5</w:t>
            </w:r>
          </w:p>
        </w:tc>
      </w:tr>
      <w:tr w:rsidR="00CB747C" w:rsidTr="00DE4CC0">
        <w:trPr>
          <w:gridAfter w:val="1"/>
          <w:wAfter w:w="12"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CB747C" w:rsidRDefault="00CB747C">
            <w:pPr>
              <w:widowControl/>
              <w:jc w:val="left"/>
              <w:rPr>
                <w:rFonts w:ascii="宋体" w:hAnsi="宋体" w:cs="宋体"/>
                <w:kern w:val="0"/>
                <w:szCs w:val="21"/>
              </w:rPr>
            </w:pPr>
          </w:p>
        </w:tc>
        <w:tc>
          <w:tcPr>
            <w:tcW w:w="1271"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proofErr w:type="spellStart"/>
            <w:r>
              <w:rPr>
                <w:rFonts w:ascii="宋体" w:hAnsi="宋体" w:cs="宋体" w:hint="eastAsia"/>
                <w:kern w:val="0"/>
                <w:szCs w:val="21"/>
              </w:rPr>
              <w:t>Mn</w:t>
            </w:r>
            <w:proofErr w:type="spellEnd"/>
          </w:p>
        </w:tc>
        <w:tc>
          <w:tcPr>
            <w:tcW w:w="1587"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2</w:t>
            </w:r>
          </w:p>
        </w:tc>
        <w:tc>
          <w:tcPr>
            <w:tcW w:w="1587" w:type="dxa"/>
            <w:tcBorders>
              <w:top w:val="nil"/>
              <w:left w:val="single" w:sz="8" w:space="0" w:color="auto"/>
              <w:bottom w:val="single" w:sz="8" w:space="0" w:color="auto"/>
              <w:right w:val="single" w:sz="8" w:space="0" w:color="auto"/>
            </w:tcBorders>
            <w:vAlign w:val="bottom"/>
            <w:hideMark/>
          </w:tcPr>
          <w:p w:rsidR="00CB747C" w:rsidRDefault="00DE4CC0">
            <w:pPr>
              <w:widowControl/>
              <w:jc w:val="center"/>
              <w:rPr>
                <w:rFonts w:ascii="宋体" w:hAnsi="宋体" w:cs="宋体"/>
                <w:kern w:val="0"/>
                <w:sz w:val="18"/>
                <w:szCs w:val="18"/>
              </w:rPr>
            </w:pPr>
            <w:r>
              <w:rPr>
                <w:rFonts w:ascii="宋体" w:hAnsi="宋体" w:cs="宋体" w:hint="eastAsia"/>
                <w:kern w:val="0"/>
                <w:sz w:val="18"/>
                <w:szCs w:val="18"/>
              </w:rPr>
              <w:t>4</w:t>
            </w:r>
          </w:p>
        </w:tc>
        <w:tc>
          <w:tcPr>
            <w:tcW w:w="1587" w:type="dxa"/>
            <w:gridSpan w:val="2"/>
            <w:tcBorders>
              <w:top w:val="nil"/>
              <w:left w:val="single" w:sz="8" w:space="0" w:color="auto"/>
              <w:bottom w:val="single" w:sz="8" w:space="0" w:color="auto"/>
              <w:right w:val="single" w:sz="8" w:space="0" w:color="auto"/>
            </w:tcBorders>
            <w:vAlign w:val="bottom"/>
            <w:hideMark/>
          </w:tcPr>
          <w:p w:rsidR="00CB747C" w:rsidRDefault="00DE4CC0">
            <w:pPr>
              <w:widowControl/>
              <w:jc w:val="center"/>
              <w:rPr>
                <w:rFonts w:ascii="宋体" w:hAnsi="宋体" w:cs="宋体"/>
                <w:kern w:val="0"/>
                <w:sz w:val="18"/>
                <w:szCs w:val="18"/>
              </w:rPr>
            </w:pPr>
            <w:r>
              <w:rPr>
                <w:rFonts w:ascii="宋体" w:hAnsi="宋体" w:cs="宋体" w:hint="eastAsia"/>
                <w:kern w:val="0"/>
                <w:sz w:val="18"/>
                <w:szCs w:val="18"/>
              </w:rPr>
              <w:t>6</w:t>
            </w:r>
          </w:p>
        </w:tc>
        <w:tc>
          <w:tcPr>
            <w:tcW w:w="1593" w:type="dxa"/>
            <w:tcBorders>
              <w:top w:val="single" w:sz="8" w:space="0" w:color="auto"/>
              <w:left w:val="single" w:sz="8" w:space="0" w:color="auto"/>
              <w:bottom w:val="single" w:sz="8" w:space="0" w:color="auto"/>
              <w:right w:val="single" w:sz="8" w:space="0" w:color="auto"/>
            </w:tcBorders>
            <w:vAlign w:val="bottom"/>
            <w:hideMark/>
          </w:tcPr>
          <w:p w:rsidR="00CB747C" w:rsidRDefault="00CB747C" w:rsidP="00DE4CC0">
            <w:pPr>
              <w:widowControl/>
              <w:jc w:val="center"/>
              <w:rPr>
                <w:rFonts w:ascii="宋体" w:hAnsi="宋体" w:cs="宋体"/>
                <w:kern w:val="0"/>
                <w:sz w:val="18"/>
                <w:szCs w:val="18"/>
              </w:rPr>
            </w:pPr>
            <w:r>
              <w:rPr>
                <w:rFonts w:ascii="宋体" w:hAnsi="宋体" w:cs="宋体" w:hint="eastAsia"/>
                <w:kern w:val="0"/>
                <w:sz w:val="18"/>
                <w:szCs w:val="18"/>
              </w:rPr>
              <w:t>1</w:t>
            </w:r>
            <w:r w:rsidR="00DE4CC0">
              <w:rPr>
                <w:rFonts w:ascii="宋体" w:hAnsi="宋体" w:cs="宋体" w:hint="eastAsia"/>
                <w:kern w:val="0"/>
                <w:sz w:val="18"/>
                <w:szCs w:val="18"/>
              </w:rPr>
              <w:t>0</w:t>
            </w:r>
          </w:p>
        </w:tc>
      </w:tr>
      <w:tr w:rsidR="00CB747C" w:rsidTr="00DE4CC0">
        <w:trPr>
          <w:gridAfter w:val="1"/>
          <w:wAfter w:w="12"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CB747C" w:rsidRDefault="00CB747C">
            <w:pPr>
              <w:widowControl/>
              <w:jc w:val="left"/>
              <w:rPr>
                <w:rFonts w:ascii="宋体" w:hAnsi="宋体" w:cs="宋体"/>
                <w:kern w:val="0"/>
                <w:szCs w:val="21"/>
              </w:rPr>
            </w:pPr>
          </w:p>
        </w:tc>
        <w:tc>
          <w:tcPr>
            <w:tcW w:w="1271"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Cu</w:t>
            </w:r>
          </w:p>
        </w:tc>
        <w:tc>
          <w:tcPr>
            <w:tcW w:w="1587"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1</w:t>
            </w:r>
          </w:p>
        </w:tc>
        <w:tc>
          <w:tcPr>
            <w:tcW w:w="1587" w:type="dxa"/>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2</w:t>
            </w:r>
          </w:p>
        </w:tc>
        <w:tc>
          <w:tcPr>
            <w:tcW w:w="1587" w:type="dxa"/>
            <w:gridSpan w:val="2"/>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4</w:t>
            </w:r>
          </w:p>
        </w:tc>
        <w:tc>
          <w:tcPr>
            <w:tcW w:w="1593" w:type="dxa"/>
            <w:tcBorders>
              <w:top w:val="single" w:sz="8" w:space="0" w:color="auto"/>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5</w:t>
            </w:r>
          </w:p>
        </w:tc>
      </w:tr>
      <w:tr w:rsidR="00CB747C" w:rsidTr="00DE4CC0">
        <w:trPr>
          <w:gridAfter w:val="1"/>
          <w:wAfter w:w="12"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CB747C" w:rsidRDefault="00CB747C">
            <w:pPr>
              <w:widowControl/>
              <w:jc w:val="left"/>
              <w:rPr>
                <w:rFonts w:ascii="宋体" w:hAnsi="宋体" w:cs="宋体"/>
                <w:kern w:val="0"/>
                <w:szCs w:val="21"/>
              </w:rPr>
            </w:pPr>
          </w:p>
        </w:tc>
        <w:tc>
          <w:tcPr>
            <w:tcW w:w="1271"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Zn</w:t>
            </w:r>
          </w:p>
        </w:tc>
        <w:tc>
          <w:tcPr>
            <w:tcW w:w="1587"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0.5</w:t>
            </w:r>
          </w:p>
        </w:tc>
        <w:tc>
          <w:tcPr>
            <w:tcW w:w="1587" w:type="dxa"/>
            <w:tcBorders>
              <w:top w:val="nil"/>
              <w:left w:val="single" w:sz="8" w:space="0" w:color="auto"/>
              <w:bottom w:val="single" w:sz="8" w:space="0" w:color="auto"/>
              <w:right w:val="single" w:sz="8" w:space="0" w:color="auto"/>
            </w:tcBorders>
            <w:vAlign w:val="bottom"/>
            <w:hideMark/>
          </w:tcPr>
          <w:p w:rsidR="00CB747C" w:rsidRDefault="00B10DC4">
            <w:pPr>
              <w:widowControl/>
              <w:jc w:val="center"/>
              <w:rPr>
                <w:rFonts w:ascii="宋体" w:hAnsi="宋体" w:cs="宋体"/>
                <w:kern w:val="0"/>
                <w:sz w:val="18"/>
                <w:szCs w:val="18"/>
              </w:rPr>
            </w:pPr>
            <w:r>
              <w:rPr>
                <w:rFonts w:ascii="宋体" w:hAnsi="宋体" w:cs="宋体" w:hint="eastAsia"/>
                <w:kern w:val="0"/>
                <w:sz w:val="18"/>
                <w:szCs w:val="18"/>
              </w:rPr>
              <w:t>0.5</w:t>
            </w:r>
          </w:p>
        </w:tc>
        <w:tc>
          <w:tcPr>
            <w:tcW w:w="1587" w:type="dxa"/>
            <w:gridSpan w:val="2"/>
            <w:tcBorders>
              <w:top w:val="nil"/>
              <w:left w:val="single" w:sz="8" w:space="0" w:color="auto"/>
              <w:bottom w:val="single" w:sz="8" w:space="0" w:color="auto"/>
              <w:right w:val="single" w:sz="8" w:space="0" w:color="auto"/>
            </w:tcBorders>
            <w:vAlign w:val="bottom"/>
            <w:hideMark/>
          </w:tcPr>
          <w:p w:rsidR="00CB747C" w:rsidRDefault="00B10DC4">
            <w:pPr>
              <w:widowControl/>
              <w:jc w:val="center"/>
              <w:rPr>
                <w:rFonts w:ascii="宋体" w:hAnsi="宋体" w:cs="宋体"/>
                <w:kern w:val="0"/>
                <w:sz w:val="18"/>
                <w:szCs w:val="18"/>
              </w:rPr>
            </w:pPr>
            <w:r>
              <w:rPr>
                <w:rFonts w:ascii="宋体" w:hAnsi="宋体" w:cs="宋体" w:hint="eastAsia"/>
                <w:kern w:val="0"/>
                <w:sz w:val="18"/>
                <w:szCs w:val="18"/>
              </w:rPr>
              <w:t>1</w:t>
            </w:r>
          </w:p>
        </w:tc>
        <w:tc>
          <w:tcPr>
            <w:tcW w:w="1593" w:type="dxa"/>
            <w:tcBorders>
              <w:top w:val="single" w:sz="8" w:space="0" w:color="auto"/>
              <w:left w:val="single" w:sz="8" w:space="0" w:color="auto"/>
              <w:bottom w:val="single" w:sz="8" w:space="0" w:color="auto"/>
              <w:right w:val="single" w:sz="8" w:space="0" w:color="auto"/>
            </w:tcBorders>
            <w:vAlign w:val="bottom"/>
            <w:hideMark/>
          </w:tcPr>
          <w:p w:rsidR="00CB747C" w:rsidRDefault="00EC5800">
            <w:pPr>
              <w:widowControl/>
              <w:jc w:val="center"/>
              <w:rPr>
                <w:rFonts w:ascii="宋体" w:hAnsi="宋体" w:cs="宋体"/>
                <w:kern w:val="0"/>
                <w:sz w:val="18"/>
                <w:szCs w:val="18"/>
              </w:rPr>
            </w:pPr>
            <w:r>
              <w:rPr>
                <w:rFonts w:ascii="宋体" w:hAnsi="宋体" w:cs="宋体" w:hint="eastAsia"/>
                <w:kern w:val="0"/>
                <w:sz w:val="18"/>
                <w:szCs w:val="18"/>
              </w:rPr>
              <w:t>2</w:t>
            </w:r>
          </w:p>
        </w:tc>
      </w:tr>
      <w:tr w:rsidR="00CB747C" w:rsidTr="00DE4CC0">
        <w:trPr>
          <w:gridAfter w:val="1"/>
          <w:wAfter w:w="12"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CB747C" w:rsidRDefault="00CB747C">
            <w:pPr>
              <w:widowControl/>
              <w:jc w:val="left"/>
              <w:rPr>
                <w:rFonts w:ascii="宋体" w:hAnsi="宋体" w:cs="宋体"/>
                <w:kern w:val="0"/>
                <w:szCs w:val="21"/>
              </w:rPr>
            </w:pPr>
          </w:p>
        </w:tc>
        <w:tc>
          <w:tcPr>
            <w:tcW w:w="1271"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Ca</w:t>
            </w:r>
          </w:p>
        </w:tc>
        <w:tc>
          <w:tcPr>
            <w:tcW w:w="1587" w:type="dxa"/>
            <w:tcBorders>
              <w:top w:val="nil"/>
              <w:left w:val="nil"/>
              <w:bottom w:val="single" w:sz="8" w:space="0" w:color="auto"/>
              <w:right w:val="single" w:sz="8" w:space="0" w:color="auto"/>
            </w:tcBorders>
            <w:vAlign w:val="bottom"/>
            <w:hideMark/>
          </w:tcPr>
          <w:p w:rsidR="00CB747C" w:rsidRDefault="00CB747C" w:rsidP="00DE4CC0">
            <w:pPr>
              <w:widowControl/>
              <w:jc w:val="center"/>
              <w:rPr>
                <w:rFonts w:ascii="宋体" w:hAnsi="宋体" w:cs="宋体"/>
                <w:kern w:val="0"/>
                <w:sz w:val="18"/>
                <w:szCs w:val="18"/>
              </w:rPr>
            </w:pPr>
            <w:r>
              <w:rPr>
                <w:rFonts w:ascii="宋体" w:hAnsi="宋体" w:cs="宋体" w:hint="eastAsia"/>
                <w:kern w:val="0"/>
                <w:sz w:val="18"/>
                <w:szCs w:val="18"/>
              </w:rPr>
              <w:t>0.</w:t>
            </w:r>
            <w:r w:rsidR="00DE4CC0">
              <w:rPr>
                <w:rFonts w:ascii="宋体" w:hAnsi="宋体" w:cs="宋体" w:hint="eastAsia"/>
                <w:kern w:val="0"/>
                <w:sz w:val="18"/>
                <w:szCs w:val="18"/>
              </w:rPr>
              <w:t>5</w:t>
            </w:r>
          </w:p>
        </w:tc>
        <w:tc>
          <w:tcPr>
            <w:tcW w:w="1587" w:type="dxa"/>
            <w:tcBorders>
              <w:top w:val="nil"/>
              <w:left w:val="single" w:sz="8" w:space="0" w:color="auto"/>
              <w:bottom w:val="single" w:sz="8" w:space="0" w:color="auto"/>
              <w:right w:val="single" w:sz="8" w:space="0" w:color="auto"/>
            </w:tcBorders>
            <w:vAlign w:val="bottom"/>
            <w:hideMark/>
          </w:tcPr>
          <w:p w:rsidR="00CB747C" w:rsidRDefault="00DE4CC0">
            <w:pPr>
              <w:widowControl/>
              <w:jc w:val="center"/>
              <w:rPr>
                <w:rFonts w:ascii="宋体" w:hAnsi="宋体" w:cs="宋体"/>
                <w:kern w:val="0"/>
                <w:sz w:val="18"/>
                <w:szCs w:val="18"/>
              </w:rPr>
            </w:pPr>
            <w:r>
              <w:rPr>
                <w:rFonts w:ascii="宋体" w:hAnsi="宋体" w:cs="宋体" w:hint="eastAsia"/>
                <w:kern w:val="0"/>
                <w:sz w:val="18"/>
                <w:szCs w:val="18"/>
              </w:rPr>
              <w:t>1</w:t>
            </w:r>
          </w:p>
        </w:tc>
        <w:tc>
          <w:tcPr>
            <w:tcW w:w="1587" w:type="dxa"/>
            <w:gridSpan w:val="2"/>
            <w:tcBorders>
              <w:top w:val="nil"/>
              <w:left w:val="single" w:sz="8" w:space="0" w:color="auto"/>
              <w:bottom w:val="single" w:sz="8" w:space="0" w:color="auto"/>
              <w:right w:val="single" w:sz="8" w:space="0" w:color="auto"/>
            </w:tcBorders>
            <w:vAlign w:val="bottom"/>
            <w:hideMark/>
          </w:tcPr>
          <w:p w:rsidR="00CB747C" w:rsidRDefault="00DE4CC0">
            <w:pPr>
              <w:widowControl/>
              <w:jc w:val="center"/>
              <w:rPr>
                <w:rFonts w:ascii="宋体" w:hAnsi="宋体" w:cs="宋体"/>
                <w:kern w:val="0"/>
                <w:sz w:val="18"/>
                <w:szCs w:val="18"/>
              </w:rPr>
            </w:pPr>
            <w:r>
              <w:rPr>
                <w:rFonts w:ascii="宋体" w:hAnsi="宋体" w:cs="宋体" w:hint="eastAsia"/>
                <w:kern w:val="0"/>
                <w:sz w:val="18"/>
                <w:szCs w:val="18"/>
              </w:rPr>
              <w:t>2</w:t>
            </w:r>
          </w:p>
        </w:tc>
        <w:tc>
          <w:tcPr>
            <w:tcW w:w="1593" w:type="dxa"/>
            <w:tcBorders>
              <w:top w:val="single" w:sz="8" w:space="0" w:color="auto"/>
              <w:left w:val="single" w:sz="8" w:space="0" w:color="auto"/>
              <w:bottom w:val="single" w:sz="8" w:space="0" w:color="auto"/>
              <w:right w:val="single" w:sz="8" w:space="0" w:color="auto"/>
            </w:tcBorders>
            <w:vAlign w:val="bottom"/>
          </w:tcPr>
          <w:p w:rsidR="00CB747C" w:rsidRDefault="00EC5800">
            <w:pPr>
              <w:widowControl/>
              <w:jc w:val="center"/>
              <w:rPr>
                <w:rFonts w:ascii="宋体" w:hAnsi="宋体" w:cs="宋体"/>
                <w:kern w:val="0"/>
                <w:sz w:val="18"/>
                <w:szCs w:val="18"/>
              </w:rPr>
            </w:pPr>
            <w:r>
              <w:rPr>
                <w:rFonts w:ascii="宋体" w:hAnsi="宋体" w:cs="宋体" w:hint="eastAsia"/>
                <w:kern w:val="0"/>
                <w:sz w:val="18"/>
                <w:szCs w:val="18"/>
              </w:rPr>
              <w:t>4</w:t>
            </w:r>
          </w:p>
        </w:tc>
      </w:tr>
      <w:tr w:rsidR="00CB747C" w:rsidTr="00DE4CC0">
        <w:trPr>
          <w:gridAfter w:val="1"/>
          <w:wAfter w:w="12"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CB747C" w:rsidRDefault="00CB747C">
            <w:pPr>
              <w:widowControl/>
              <w:jc w:val="left"/>
              <w:rPr>
                <w:rFonts w:ascii="宋体" w:hAnsi="宋体" w:cs="宋体"/>
                <w:kern w:val="0"/>
                <w:szCs w:val="21"/>
              </w:rPr>
            </w:pPr>
          </w:p>
        </w:tc>
        <w:tc>
          <w:tcPr>
            <w:tcW w:w="1271"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Mg</w:t>
            </w:r>
          </w:p>
        </w:tc>
        <w:tc>
          <w:tcPr>
            <w:tcW w:w="1587" w:type="dxa"/>
            <w:tcBorders>
              <w:top w:val="nil"/>
              <w:left w:val="nil"/>
              <w:bottom w:val="single" w:sz="8" w:space="0" w:color="auto"/>
              <w:right w:val="single" w:sz="8" w:space="0" w:color="auto"/>
            </w:tcBorders>
            <w:vAlign w:val="bottom"/>
            <w:hideMark/>
          </w:tcPr>
          <w:p w:rsidR="00CB747C" w:rsidRDefault="00DE4CC0" w:rsidP="00B10DC4">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587" w:type="dxa"/>
            <w:tcBorders>
              <w:top w:val="nil"/>
              <w:left w:val="single" w:sz="8" w:space="0" w:color="auto"/>
              <w:bottom w:val="single" w:sz="8" w:space="0" w:color="auto"/>
              <w:right w:val="single" w:sz="8" w:space="0" w:color="auto"/>
            </w:tcBorders>
            <w:vAlign w:val="bottom"/>
            <w:hideMark/>
          </w:tcPr>
          <w:p w:rsidR="00CB747C" w:rsidRDefault="00DE4CC0">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587" w:type="dxa"/>
            <w:gridSpan w:val="2"/>
            <w:tcBorders>
              <w:top w:val="nil"/>
              <w:left w:val="single" w:sz="8" w:space="0" w:color="auto"/>
              <w:bottom w:val="single" w:sz="8" w:space="0" w:color="auto"/>
              <w:right w:val="single" w:sz="8" w:space="0" w:color="auto"/>
            </w:tcBorders>
            <w:vAlign w:val="bottom"/>
            <w:hideMark/>
          </w:tcPr>
          <w:p w:rsidR="00CB747C" w:rsidRDefault="00DE4CC0">
            <w:pPr>
              <w:widowControl/>
              <w:jc w:val="center"/>
              <w:rPr>
                <w:rFonts w:ascii="宋体" w:hAnsi="宋体" w:cs="宋体"/>
                <w:kern w:val="0"/>
                <w:sz w:val="18"/>
                <w:szCs w:val="18"/>
              </w:rPr>
            </w:pPr>
            <w:r>
              <w:rPr>
                <w:rFonts w:ascii="宋体" w:hAnsi="宋体" w:cs="宋体" w:hint="eastAsia"/>
                <w:kern w:val="0"/>
                <w:sz w:val="18"/>
                <w:szCs w:val="18"/>
              </w:rPr>
              <w:t>5</w:t>
            </w:r>
          </w:p>
        </w:tc>
        <w:tc>
          <w:tcPr>
            <w:tcW w:w="1593" w:type="dxa"/>
            <w:tcBorders>
              <w:top w:val="single" w:sz="8" w:space="0" w:color="auto"/>
              <w:left w:val="single" w:sz="8" w:space="0" w:color="auto"/>
              <w:bottom w:val="single" w:sz="8" w:space="0" w:color="auto"/>
              <w:right w:val="single" w:sz="8" w:space="0" w:color="auto"/>
            </w:tcBorders>
            <w:vAlign w:val="bottom"/>
          </w:tcPr>
          <w:p w:rsidR="00CB747C" w:rsidRDefault="00DE4CC0">
            <w:pPr>
              <w:widowControl/>
              <w:jc w:val="center"/>
              <w:rPr>
                <w:rFonts w:ascii="宋体" w:hAnsi="宋体" w:cs="宋体"/>
                <w:kern w:val="0"/>
                <w:sz w:val="18"/>
                <w:szCs w:val="18"/>
              </w:rPr>
            </w:pPr>
            <w:r>
              <w:rPr>
                <w:rFonts w:ascii="宋体" w:hAnsi="宋体" w:cs="宋体" w:hint="eastAsia"/>
                <w:kern w:val="0"/>
                <w:sz w:val="18"/>
                <w:szCs w:val="18"/>
              </w:rPr>
              <w:t>8</w:t>
            </w:r>
          </w:p>
        </w:tc>
      </w:tr>
      <w:tr w:rsidR="00CB747C" w:rsidTr="00DE4CC0">
        <w:trPr>
          <w:gridAfter w:val="1"/>
          <w:wAfter w:w="12"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CB747C" w:rsidRDefault="00CB747C">
            <w:pPr>
              <w:widowControl/>
              <w:jc w:val="left"/>
              <w:rPr>
                <w:rFonts w:ascii="宋体" w:hAnsi="宋体" w:cs="宋体"/>
                <w:kern w:val="0"/>
                <w:szCs w:val="21"/>
              </w:rPr>
            </w:pPr>
          </w:p>
        </w:tc>
        <w:tc>
          <w:tcPr>
            <w:tcW w:w="1271"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Cd</w:t>
            </w:r>
          </w:p>
        </w:tc>
        <w:tc>
          <w:tcPr>
            <w:tcW w:w="1587"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0.002</w:t>
            </w:r>
          </w:p>
        </w:tc>
        <w:tc>
          <w:tcPr>
            <w:tcW w:w="1587" w:type="dxa"/>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0.002</w:t>
            </w:r>
          </w:p>
        </w:tc>
        <w:tc>
          <w:tcPr>
            <w:tcW w:w="1587" w:type="dxa"/>
            <w:gridSpan w:val="2"/>
            <w:tcBorders>
              <w:top w:val="nil"/>
              <w:left w:val="single" w:sz="8" w:space="0" w:color="auto"/>
              <w:bottom w:val="single" w:sz="8" w:space="0" w:color="auto"/>
              <w:right w:val="single" w:sz="8" w:space="0" w:color="auto"/>
            </w:tcBorders>
            <w:vAlign w:val="bottom"/>
            <w:hideMark/>
          </w:tcPr>
          <w:p w:rsidR="00CB747C" w:rsidRDefault="00CB747C" w:rsidP="004A258D">
            <w:pPr>
              <w:widowControl/>
              <w:jc w:val="center"/>
              <w:rPr>
                <w:rFonts w:ascii="宋体" w:hAnsi="宋体" w:cs="宋体"/>
                <w:kern w:val="0"/>
                <w:sz w:val="18"/>
                <w:szCs w:val="18"/>
              </w:rPr>
            </w:pPr>
            <w:r>
              <w:rPr>
                <w:rFonts w:ascii="宋体" w:hAnsi="宋体" w:cs="宋体" w:hint="eastAsia"/>
                <w:kern w:val="0"/>
                <w:sz w:val="18"/>
                <w:szCs w:val="18"/>
              </w:rPr>
              <w:t>0.00</w:t>
            </w:r>
            <w:r w:rsidR="004A258D">
              <w:rPr>
                <w:rFonts w:ascii="宋体" w:hAnsi="宋体" w:cs="宋体" w:hint="eastAsia"/>
                <w:kern w:val="0"/>
                <w:sz w:val="18"/>
                <w:szCs w:val="18"/>
              </w:rPr>
              <w:t>3</w:t>
            </w:r>
          </w:p>
        </w:tc>
        <w:tc>
          <w:tcPr>
            <w:tcW w:w="1593" w:type="dxa"/>
            <w:tcBorders>
              <w:top w:val="single" w:sz="8" w:space="0" w:color="auto"/>
              <w:left w:val="single" w:sz="8" w:space="0" w:color="auto"/>
              <w:bottom w:val="single" w:sz="8" w:space="0" w:color="auto"/>
              <w:right w:val="single" w:sz="8" w:space="0" w:color="auto"/>
            </w:tcBorders>
            <w:vAlign w:val="bottom"/>
            <w:hideMark/>
          </w:tcPr>
          <w:p w:rsidR="00CB747C" w:rsidRDefault="00CB747C" w:rsidP="004A258D">
            <w:pPr>
              <w:widowControl/>
              <w:jc w:val="center"/>
              <w:rPr>
                <w:rFonts w:ascii="宋体" w:hAnsi="宋体" w:cs="宋体"/>
                <w:kern w:val="0"/>
                <w:sz w:val="18"/>
                <w:szCs w:val="18"/>
              </w:rPr>
            </w:pPr>
            <w:r>
              <w:rPr>
                <w:rFonts w:ascii="宋体" w:hAnsi="宋体" w:cs="宋体" w:hint="eastAsia"/>
                <w:kern w:val="0"/>
                <w:sz w:val="18"/>
                <w:szCs w:val="18"/>
              </w:rPr>
              <w:t>0.0</w:t>
            </w:r>
            <w:r w:rsidR="004A258D">
              <w:rPr>
                <w:rFonts w:ascii="宋体" w:hAnsi="宋体" w:cs="宋体" w:hint="eastAsia"/>
                <w:kern w:val="0"/>
                <w:sz w:val="18"/>
                <w:szCs w:val="18"/>
              </w:rPr>
              <w:t>05</w:t>
            </w:r>
          </w:p>
        </w:tc>
      </w:tr>
      <w:tr w:rsidR="00CB747C" w:rsidTr="00DE4CC0">
        <w:trPr>
          <w:gridAfter w:val="1"/>
          <w:wAfter w:w="12"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CB747C" w:rsidRDefault="00CB747C">
            <w:pPr>
              <w:widowControl/>
              <w:jc w:val="left"/>
              <w:rPr>
                <w:rFonts w:ascii="宋体" w:hAnsi="宋体" w:cs="宋体"/>
                <w:kern w:val="0"/>
                <w:szCs w:val="21"/>
              </w:rPr>
            </w:pPr>
          </w:p>
        </w:tc>
        <w:tc>
          <w:tcPr>
            <w:tcW w:w="1271"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As</w:t>
            </w:r>
          </w:p>
        </w:tc>
        <w:tc>
          <w:tcPr>
            <w:tcW w:w="1587"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0.01</w:t>
            </w:r>
          </w:p>
        </w:tc>
        <w:tc>
          <w:tcPr>
            <w:tcW w:w="1587" w:type="dxa"/>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0.01</w:t>
            </w:r>
          </w:p>
        </w:tc>
        <w:tc>
          <w:tcPr>
            <w:tcW w:w="1587" w:type="dxa"/>
            <w:gridSpan w:val="2"/>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0.02</w:t>
            </w:r>
          </w:p>
        </w:tc>
        <w:tc>
          <w:tcPr>
            <w:tcW w:w="1593" w:type="dxa"/>
            <w:tcBorders>
              <w:top w:val="single" w:sz="8" w:space="0" w:color="auto"/>
              <w:left w:val="single" w:sz="8" w:space="0" w:color="auto"/>
              <w:bottom w:val="single" w:sz="8" w:space="0" w:color="auto"/>
              <w:right w:val="single" w:sz="8" w:space="0" w:color="auto"/>
            </w:tcBorders>
            <w:vAlign w:val="bottom"/>
          </w:tcPr>
          <w:p w:rsidR="00CB747C" w:rsidRDefault="00CB747C">
            <w:pPr>
              <w:widowControl/>
              <w:jc w:val="center"/>
              <w:rPr>
                <w:rFonts w:ascii="宋体" w:hAnsi="宋体" w:cs="宋体"/>
                <w:kern w:val="0"/>
                <w:sz w:val="18"/>
                <w:szCs w:val="18"/>
              </w:rPr>
            </w:pPr>
          </w:p>
        </w:tc>
      </w:tr>
      <w:tr w:rsidR="00CB747C" w:rsidTr="00DE4CC0">
        <w:trPr>
          <w:gridAfter w:val="1"/>
          <w:wAfter w:w="12"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CB747C" w:rsidRDefault="00CB747C">
            <w:pPr>
              <w:widowControl/>
              <w:jc w:val="left"/>
              <w:rPr>
                <w:rFonts w:ascii="宋体" w:hAnsi="宋体" w:cs="宋体"/>
                <w:kern w:val="0"/>
                <w:szCs w:val="21"/>
              </w:rPr>
            </w:pPr>
          </w:p>
        </w:tc>
        <w:tc>
          <w:tcPr>
            <w:tcW w:w="1271"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proofErr w:type="spellStart"/>
            <w:r>
              <w:rPr>
                <w:rFonts w:ascii="宋体" w:hAnsi="宋体" w:cs="宋体" w:hint="eastAsia"/>
                <w:kern w:val="0"/>
                <w:szCs w:val="21"/>
              </w:rPr>
              <w:t>Pb</w:t>
            </w:r>
            <w:proofErr w:type="spellEnd"/>
          </w:p>
        </w:tc>
        <w:tc>
          <w:tcPr>
            <w:tcW w:w="1587"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0.02</w:t>
            </w:r>
          </w:p>
        </w:tc>
        <w:tc>
          <w:tcPr>
            <w:tcW w:w="1587" w:type="dxa"/>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0.02</w:t>
            </w:r>
          </w:p>
        </w:tc>
        <w:tc>
          <w:tcPr>
            <w:tcW w:w="1587" w:type="dxa"/>
            <w:gridSpan w:val="2"/>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0.05</w:t>
            </w:r>
          </w:p>
        </w:tc>
        <w:tc>
          <w:tcPr>
            <w:tcW w:w="1593" w:type="dxa"/>
            <w:tcBorders>
              <w:top w:val="single" w:sz="8" w:space="0" w:color="auto"/>
              <w:left w:val="single" w:sz="8" w:space="0" w:color="auto"/>
              <w:bottom w:val="single" w:sz="8" w:space="0" w:color="auto"/>
              <w:right w:val="single" w:sz="8" w:space="0" w:color="auto"/>
            </w:tcBorders>
            <w:vAlign w:val="bottom"/>
            <w:hideMark/>
          </w:tcPr>
          <w:p w:rsidR="00CB747C" w:rsidRDefault="00CB747C" w:rsidP="00B10DC4">
            <w:pPr>
              <w:widowControl/>
              <w:jc w:val="center"/>
              <w:rPr>
                <w:rFonts w:ascii="宋体" w:hAnsi="宋体" w:cs="宋体"/>
                <w:kern w:val="0"/>
                <w:sz w:val="18"/>
                <w:szCs w:val="18"/>
              </w:rPr>
            </w:pPr>
            <w:r>
              <w:rPr>
                <w:rFonts w:ascii="宋体" w:hAnsi="宋体" w:cs="宋体" w:hint="eastAsia"/>
                <w:kern w:val="0"/>
                <w:sz w:val="18"/>
                <w:szCs w:val="18"/>
              </w:rPr>
              <w:t>0.</w:t>
            </w:r>
            <w:r w:rsidR="00B10DC4">
              <w:rPr>
                <w:rFonts w:ascii="宋体" w:hAnsi="宋体" w:cs="宋体" w:hint="eastAsia"/>
                <w:kern w:val="0"/>
                <w:sz w:val="18"/>
                <w:szCs w:val="18"/>
              </w:rPr>
              <w:t>1</w:t>
            </w:r>
          </w:p>
        </w:tc>
      </w:tr>
      <w:tr w:rsidR="00CB747C" w:rsidTr="00DE4CC0">
        <w:trPr>
          <w:gridAfter w:val="1"/>
          <w:wAfter w:w="12"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CB747C" w:rsidRDefault="00CB747C">
            <w:pPr>
              <w:widowControl/>
              <w:jc w:val="left"/>
              <w:rPr>
                <w:rFonts w:ascii="宋体" w:hAnsi="宋体" w:cs="宋体"/>
                <w:kern w:val="0"/>
                <w:szCs w:val="21"/>
              </w:rPr>
            </w:pPr>
          </w:p>
        </w:tc>
        <w:tc>
          <w:tcPr>
            <w:tcW w:w="1271"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Al</w:t>
            </w:r>
          </w:p>
        </w:tc>
        <w:tc>
          <w:tcPr>
            <w:tcW w:w="1587" w:type="dxa"/>
            <w:tcBorders>
              <w:top w:val="nil"/>
              <w:left w:val="nil"/>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1</w:t>
            </w:r>
          </w:p>
        </w:tc>
        <w:tc>
          <w:tcPr>
            <w:tcW w:w="1587" w:type="dxa"/>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3</w:t>
            </w:r>
          </w:p>
        </w:tc>
        <w:tc>
          <w:tcPr>
            <w:tcW w:w="1587" w:type="dxa"/>
            <w:gridSpan w:val="2"/>
            <w:tcBorders>
              <w:top w:val="nil"/>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5</w:t>
            </w:r>
          </w:p>
        </w:tc>
        <w:tc>
          <w:tcPr>
            <w:tcW w:w="1593" w:type="dxa"/>
            <w:tcBorders>
              <w:top w:val="single" w:sz="8" w:space="0" w:color="auto"/>
              <w:left w:val="single" w:sz="8" w:space="0" w:color="auto"/>
              <w:bottom w:val="single" w:sz="8" w:space="0" w:color="auto"/>
              <w:right w:val="single" w:sz="8" w:space="0" w:color="auto"/>
            </w:tcBorders>
            <w:vAlign w:val="bottom"/>
          </w:tcPr>
          <w:p w:rsidR="00CB747C" w:rsidRDefault="00CB747C">
            <w:pPr>
              <w:widowControl/>
              <w:jc w:val="center"/>
              <w:rPr>
                <w:rFonts w:ascii="宋体" w:hAnsi="宋体" w:cs="宋体"/>
                <w:kern w:val="0"/>
                <w:sz w:val="18"/>
                <w:szCs w:val="18"/>
              </w:rPr>
            </w:pPr>
          </w:p>
        </w:tc>
      </w:tr>
      <w:tr w:rsidR="00CB747C" w:rsidTr="00CB747C">
        <w:trPr>
          <w:trHeight w:val="267"/>
        </w:trPr>
        <w:tc>
          <w:tcPr>
            <w:tcW w:w="2236" w:type="dxa"/>
            <w:gridSpan w:val="2"/>
            <w:tcBorders>
              <w:top w:val="single" w:sz="8" w:space="0" w:color="auto"/>
              <w:left w:val="single" w:sz="8" w:space="0" w:color="auto"/>
              <w:bottom w:val="single" w:sz="8" w:space="0" w:color="auto"/>
              <w:right w:val="single" w:sz="8" w:space="0" w:color="auto"/>
            </w:tcBorders>
            <w:vAlign w:val="bottom"/>
            <w:hideMark/>
          </w:tcPr>
          <w:p w:rsidR="00CB747C" w:rsidRDefault="00CB747C">
            <w:pPr>
              <w:widowControl/>
              <w:jc w:val="center"/>
              <w:rPr>
                <w:rFonts w:ascii="宋体" w:hAnsi="宋体" w:cs="宋体"/>
                <w:kern w:val="0"/>
                <w:szCs w:val="21"/>
              </w:rPr>
            </w:pPr>
            <w:r>
              <w:rPr>
                <w:rFonts w:ascii="宋体" w:hAnsi="宋体" w:cs="宋体" w:hint="eastAsia"/>
                <w:kern w:val="0"/>
                <w:szCs w:val="21"/>
              </w:rPr>
              <w:t>水份，（不大于），％</w:t>
            </w:r>
          </w:p>
        </w:tc>
        <w:tc>
          <w:tcPr>
            <w:tcW w:w="6366" w:type="dxa"/>
            <w:gridSpan w:val="6"/>
            <w:tcBorders>
              <w:top w:val="nil"/>
              <w:left w:val="single" w:sz="8" w:space="0" w:color="auto"/>
              <w:bottom w:val="single" w:sz="8" w:space="0" w:color="auto"/>
              <w:right w:val="single" w:sz="8" w:space="0" w:color="auto"/>
            </w:tcBorders>
            <w:hideMark/>
          </w:tcPr>
          <w:p w:rsidR="00CB747C" w:rsidRDefault="00CB747C">
            <w:pPr>
              <w:widowControl/>
              <w:jc w:val="center"/>
              <w:rPr>
                <w:rFonts w:ascii="宋体" w:hAnsi="宋体" w:cs="宋体"/>
                <w:kern w:val="0"/>
                <w:sz w:val="18"/>
                <w:szCs w:val="18"/>
              </w:rPr>
            </w:pPr>
            <w:r>
              <w:rPr>
                <w:rFonts w:ascii="宋体" w:hAnsi="宋体" w:cs="宋体" w:hint="eastAsia"/>
                <w:kern w:val="0"/>
                <w:sz w:val="18"/>
                <w:szCs w:val="18"/>
              </w:rPr>
              <w:t>10-70%</w:t>
            </w:r>
          </w:p>
        </w:tc>
      </w:tr>
    </w:tbl>
    <w:p w:rsidR="00CB747C" w:rsidRDefault="002B593A" w:rsidP="003B1DDE">
      <w:pPr>
        <w:spacing w:beforeLines="100" w:line="400" w:lineRule="exact"/>
        <w:rPr>
          <w:rFonts w:ascii="宋体" w:hAnsi="宋体"/>
          <w:szCs w:val="21"/>
        </w:rPr>
      </w:pPr>
      <w:r>
        <w:rPr>
          <w:rFonts w:ascii="宋体" w:hAnsi="宋体" w:hint="eastAsia"/>
          <w:szCs w:val="21"/>
        </w:rPr>
        <w:t>5.1</w:t>
      </w:r>
      <w:r w:rsidR="00CB747C">
        <w:rPr>
          <w:rFonts w:ascii="宋体" w:hAnsi="宋体" w:hint="eastAsia"/>
          <w:szCs w:val="21"/>
        </w:rPr>
        <w:t>.3 外观质量</w:t>
      </w:r>
      <w:bookmarkStart w:id="0" w:name="_GoBack"/>
      <w:bookmarkEnd w:id="0"/>
    </w:p>
    <w:p w:rsidR="00CB747C" w:rsidRDefault="00CB747C" w:rsidP="00CB747C">
      <w:pPr>
        <w:widowControl/>
        <w:spacing w:line="440" w:lineRule="exact"/>
        <w:ind w:firstLineChars="200" w:firstLine="420"/>
        <w:rPr>
          <w:rFonts w:ascii="宋体"/>
          <w:color w:val="000000"/>
          <w:kern w:val="0"/>
        </w:rPr>
      </w:pPr>
      <w:r>
        <w:rPr>
          <w:rFonts w:ascii="宋体" w:hint="eastAsia"/>
          <w:color w:val="000000"/>
          <w:kern w:val="0"/>
        </w:rPr>
        <w:t>各牌号粗制氢氧化钴应保持物料内洁净，无石头、沙子等夹杂物。</w:t>
      </w:r>
    </w:p>
    <w:p w:rsidR="00CB747C" w:rsidRDefault="002B593A" w:rsidP="00CB747C">
      <w:pPr>
        <w:widowControl/>
        <w:spacing w:line="440" w:lineRule="exact"/>
        <w:rPr>
          <w:rFonts w:ascii="宋体"/>
          <w:color w:val="000000"/>
          <w:kern w:val="0"/>
        </w:rPr>
      </w:pPr>
      <w:r>
        <w:rPr>
          <w:rFonts w:ascii="宋体" w:hint="eastAsia"/>
          <w:color w:val="000000"/>
          <w:kern w:val="0"/>
        </w:rPr>
        <w:t>5.1</w:t>
      </w:r>
      <w:r w:rsidR="00CB747C">
        <w:rPr>
          <w:rFonts w:ascii="宋体" w:hint="eastAsia"/>
          <w:color w:val="000000"/>
          <w:kern w:val="0"/>
        </w:rPr>
        <w:t>.4 其他</w:t>
      </w:r>
    </w:p>
    <w:p w:rsidR="00CB747C" w:rsidRDefault="00CB747C" w:rsidP="00CB747C">
      <w:pPr>
        <w:widowControl/>
        <w:spacing w:line="440" w:lineRule="exact"/>
        <w:ind w:firstLineChars="200" w:firstLine="420"/>
        <w:rPr>
          <w:rFonts w:ascii="宋体"/>
          <w:color w:val="000000"/>
          <w:kern w:val="0"/>
        </w:rPr>
      </w:pPr>
      <w:r>
        <w:rPr>
          <w:rFonts w:ascii="宋体" w:hint="eastAsia"/>
          <w:color w:val="000000"/>
          <w:kern w:val="0"/>
        </w:rPr>
        <w:t>如需方对粗制氢氧化钴产品有其他要求，由供需双方协商确定并在合同中注明。</w:t>
      </w:r>
    </w:p>
    <w:p w:rsidR="00CB747C" w:rsidRDefault="002B593A" w:rsidP="00CB747C">
      <w:pPr>
        <w:widowControl/>
        <w:spacing w:line="440" w:lineRule="exact"/>
        <w:rPr>
          <w:rFonts w:ascii="宋体"/>
          <w:color w:val="000000"/>
          <w:kern w:val="0"/>
        </w:rPr>
      </w:pPr>
      <w:r>
        <w:rPr>
          <w:rFonts w:ascii="宋体" w:hint="eastAsia"/>
          <w:color w:val="000000"/>
          <w:kern w:val="0"/>
        </w:rPr>
        <w:t>5.1</w:t>
      </w:r>
      <w:r w:rsidR="00CB747C">
        <w:rPr>
          <w:rFonts w:ascii="宋体" w:hint="eastAsia"/>
          <w:color w:val="000000"/>
          <w:kern w:val="0"/>
        </w:rPr>
        <w:t>.5安全防护</w:t>
      </w:r>
    </w:p>
    <w:p w:rsidR="00CB747C" w:rsidRDefault="00CB747C" w:rsidP="00CB747C">
      <w:pPr>
        <w:spacing w:line="400" w:lineRule="exact"/>
        <w:ind w:firstLine="420"/>
        <w:rPr>
          <w:rFonts w:ascii="宋体" w:hAnsi="宋体"/>
          <w:bCs/>
          <w:color w:val="000000"/>
          <w:szCs w:val="24"/>
        </w:rPr>
      </w:pPr>
      <w:r>
        <w:rPr>
          <w:rFonts w:ascii="宋体" w:hAnsi="宋体" w:hint="eastAsia"/>
          <w:bCs/>
          <w:color w:val="000000"/>
        </w:rPr>
        <w:t>粗制氢氧化钴属粉末产品，属有毒性物质，接触作业时，应注意个体防护。</w:t>
      </w:r>
    </w:p>
    <w:p w:rsidR="00CB747C" w:rsidRDefault="002B593A" w:rsidP="003B1DDE">
      <w:pPr>
        <w:spacing w:beforeLines="100" w:line="400" w:lineRule="exact"/>
        <w:rPr>
          <w:rFonts w:ascii="宋体" w:hAnsi="宋体"/>
          <w:b/>
          <w:szCs w:val="21"/>
        </w:rPr>
      </w:pPr>
      <w:r>
        <w:rPr>
          <w:rFonts w:ascii="宋体" w:hAnsi="宋体" w:hint="eastAsia"/>
          <w:b/>
          <w:szCs w:val="21"/>
        </w:rPr>
        <w:t>5.2</w:t>
      </w:r>
      <w:r w:rsidR="00CB747C">
        <w:rPr>
          <w:rFonts w:ascii="宋体" w:hAnsi="宋体" w:hint="eastAsia"/>
          <w:b/>
          <w:szCs w:val="21"/>
        </w:rPr>
        <w:t xml:space="preserve"> 试验方法</w:t>
      </w:r>
    </w:p>
    <w:p w:rsidR="00CB747C" w:rsidRPr="003B1DDE" w:rsidRDefault="002B593A" w:rsidP="00CB747C">
      <w:pPr>
        <w:tabs>
          <w:tab w:val="left" w:pos="360"/>
        </w:tabs>
        <w:spacing w:line="400" w:lineRule="exact"/>
        <w:rPr>
          <w:rFonts w:ascii="宋体" w:hAnsi="宋体"/>
          <w:bCs/>
          <w:color w:val="000000"/>
        </w:rPr>
      </w:pPr>
      <w:r w:rsidRPr="003B1DDE">
        <w:rPr>
          <w:rFonts w:ascii="宋体" w:hAnsi="宋体" w:hint="eastAsia"/>
          <w:bCs/>
          <w:color w:val="000000"/>
        </w:rPr>
        <w:t>5.2</w:t>
      </w:r>
      <w:r w:rsidR="00CB747C" w:rsidRPr="003B1DDE">
        <w:rPr>
          <w:rFonts w:ascii="宋体" w:hAnsi="宋体" w:hint="eastAsia"/>
          <w:bCs/>
          <w:color w:val="000000"/>
        </w:rPr>
        <w:t>.1 粗制氢氧化钴化学成分的测定按GB/T XXXX的规定进行。</w:t>
      </w:r>
    </w:p>
    <w:p w:rsidR="00CB747C" w:rsidRPr="003B1DDE" w:rsidRDefault="002B593A" w:rsidP="00CB747C">
      <w:pPr>
        <w:spacing w:line="400" w:lineRule="exact"/>
        <w:rPr>
          <w:rFonts w:ascii="宋体" w:hAnsi="宋体"/>
          <w:bCs/>
          <w:color w:val="000000"/>
        </w:rPr>
      </w:pPr>
      <w:r w:rsidRPr="003B1DDE">
        <w:rPr>
          <w:rFonts w:ascii="宋体" w:hAnsi="宋体" w:hint="eastAsia"/>
          <w:bCs/>
          <w:color w:val="000000"/>
        </w:rPr>
        <w:t>5.2</w:t>
      </w:r>
      <w:r w:rsidR="00CB747C" w:rsidRPr="003B1DDE">
        <w:rPr>
          <w:rFonts w:ascii="宋体" w:hAnsi="宋体" w:hint="eastAsia"/>
          <w:bCs/>
          <w:color w:val="000000"/>
        </w:rPr>
        <w:t>.2水份的测定按附录A执行。</w:t>
      </w:r>
    </w:p>
    <w:p w:rsidR="00CB747C" w:rsidRPr="003B1DDE" w:rsidRDefault="002B593A" w:rsidP="00CB747C">
      <w:pPr>
        <w:spacing w:line="400" w:lineRule="exact"/>
        <w:rPr>
          <w:rFonts w:ascii="宋体" w:hAnsi="宋体"/>
          <w:bCs/>
          <w:color w:val="000000"/>
        </w:rPr>
      </w:pPr>
      <w:r w:rsidRPr="003B1DDE">
        <w:rPr>
          <w:rFonts w:ascii="宋体" w:hAnsi="宋体" w:hint="eastAsia"/>
          <w:bCs/>
          <w:color w:val="000000"/>
        </w:rPr>
        <w:t>5.2</w:t>
      </w:r>
      <w:r w:rsidR="00CB747C" w:rsidRPr="003B1DDE">
        <w:rPr>
          <w:rFonts w:ascii="宋体" w:hAnsi="宋体" w:hint="eastAsia"/>
          <w:bCs/>
          <w:color w:val="000000"/>
        </w:rPr>
        <w:t>.3粗制氢氧化钴的外观质量由目视检查。</w:t>
      </w:r>
    </w:p>
    <w:p w:rsidR="00CB747C" w:rsidRPr="003B1DDE" w:rsidRDefault="002B593A" w:rsidP="003B1DDE">
      <w:pPr>
        <w:spacing w:beforeLines="100" w:line="400" w:lineRule="exact"/>
        <w:rPr>
          <w:rFonts w:ascii="宋体" w:hAnsi="宋体"/>
          <w:bCs/>
          <w:color w:val="000000"/>
        </w:rPr>
      </w:pPr>
      <w:r w:rsidRPr="003B1DDE">
        <w:rPr>
          <w:rFonts w:ascii="宋体" w:hAnsi="宋体" w:hint="eastAsia"/>
          <w:bCs/>
          <w:color w:val="000000"/>
        </w:rPr>
        <w:t>5.3</w:t>
      </w:r>
      <w:r w:rsidR="00CB747C" w:rsidRPr="003B1DDE">
        <w:rPr>
          <w:rFonts w:ascii="宋体" w:hAnsi="宋体" w:hint="eastAsia"/>
          <w:bCs/>
          <w:color w:val="000000"/>
        </w:rPr>
        <w:t xml:space="preserve"> 检验规则</w:t>
      </w:r>
    </w:p>
    <w:p w:rsidR="00CB747C" w:rsidRDefault="002B593A" w:rsidP="00CB747C">
      <w:pPr>
        <w:widowControl/>
        <w:spacing w:line="440" w:lineRule="exact"/>
        <w:rPr>
          <w:rFonts w:ascii="宋体"/>
          <w:color w:val="000000"/>
          <w:kern w:val="0"/>
        </w:rPr>
      </w:pPr>
      <w:r>
        <w:rPr>
          <w:rFonts w:ascii="宋体" w:hint="eastAsia"/>
          <w:color w:val="000000"/>
          <w:kern w:val="0"/>
        </w:rPr>
        <w:t>5.3</w:t>
      </w:r>
      <w:r w:rsidR="00CB747C">
        <w:rPr>
          <w:rFonts w:ascii="宋体" w:hint="eastAsia"/>
          <w:color w:val="000000"/>
          <w:kern w:val="0"/>
        </w:rPr>
        <w:t>.1 检查与验收</w:t>
      </w:r>
    </w:p>
    <w:p w:rsidR="00CB747C" w:rsidRDefault="00CB747C" w:rsidP="00CB747C">
      <w:pPr>
        <w:widowControl/>
        <w:spacing w:line="440" w:lineRule="exact"/>
        <w:rPr>
          <w:rFonts w:ascii="宋体"/>
          <w:color w:val="000000"/>
          <w:kern w:val="0"/>
        </w:rPr>
      </w:pPr>
      <w:r>
        <w:rPr>
          <w:rFonts w:ascii="宋体" w:hint="eastAsia"/>
          <w:color w:val="000000"/>
          <w:kern w:val="0"/>
        </w:rPr>
        <w:t>5.</w:t>
      </w:r>
      <w:r w:rsidR="002B593A">
        <w:rPr>
          <w:rFonts w:ascii="宋体" w:hint="eastAsia"/>
          <w:color w:val="000000"/>
          <w:kern w:val="0"/>
        </w:rPr>
        <w:t>3.</w:t>
      </w:r>
      <w:r>
        <w:rPr>
          <w:rFonts w:ascii="宋体" w:hint="eastAsia"/>
          <w:color w:val="000000"/>
          <w:kern w:val="0"/>
        </w:rPr>
        <w:t>1.1 粗制氢氧化钴运到需方指定地点后，由需方检验部门负责验收，或运到双方认可的地点后，由合同约定的一方按本标准进行验收，供方应保证产品质量符合本标准（或订货合同）的规定。</w:t>
      </w:r>
    </w:p>
    <w:p w:rsidR="00CB747C" w:rsidRDefault="00CB747C" w:rsidP="00CB747C">
      <w:pPr>
        <w:widowControl/>
        <w:spacing w:line="440" w:lineRule="exact"/>
        <w:rPr>
          <w:rFonts w:ascii="宋体"/>
          <w:color w:val="000000"/>
          <w:kern w:val="0"/>
        </w:rPr>
      </w:pPr>
      <w:r>
        <w:rPr>
          <w:rFonts w:ascii="宋体" w:hint="eastAsia"/>
          <w:color w:val="000000"/>
          <w:kern w:val="0"/>
        </w:rPr>
        <w:lastRenderedPageBreak/>
        <w:t>5.</w:t>
      </w:r>
      <w:r w:rsidR="002B593A">
        <w:rPr>
          <w:rFonts w:ascii="宋体" w:hint="eastAsia"/>
          <w:color w:val="000000"/>
          <w:kern w:val="0"/>
        </w:rPr>
        <w:t>3.</w:t>
      </w:r>
      <w:r>
        <w:rPr>
          <w:rFonts w:ascii="宋体" w:hint="eastAsia"/>
          <w:color w:val="000000"/>
          <w:kern w:val="0"/>
        </w:rPr>
        <w:t>1.2 需方可对收到的粗氢氧化钴进行检验，如检验结果与本标准或（或订货合同）要求所载内容不相符，可在收到产品之日起15日内向供方提出，由供需双方协商解决；如需仲裁，使用需方保存的仲裁样品。</w:t>
      </w:r>
    </w:p>
    <w:p w:rsidR="00CB747C" w:rsidRDefault="002B593A" w:rsidP="00CB747C">
      <w:pPr>
        <w:widowControl/>
        <w:spacing w:line="440" w:lineRule="exact"/>
        <w:rPr>
          <w:rFonts w:ascii="宋体"/>
          <w:color w:val="000000"/>
          <w:kern w:val="0"/>
        </w:rPr>
      </w:pPr>
      <w:r>
        <w:rPr>
          <w:rFonts w:ascii="宋体" w:hint="eastAsia"/>
          <w:color w:val="000000"/>
          <w:kern w:val="0"/>
        </w:rPr>
        <w:t>5.3</w:t>
      </w:r>
      <w:r w:rsidR="00CB747C">
        <w:rPr>
          <w:rFonts w:ascii="宋体" w:hint="eastAsia"/>
          <w:color w:val="000000"/>
          <w:kern w:val="0"/>
        </w:rPr>
        <w:t>.2 组批</w:t>
      </w:r>
    </w:p>
    <w:p w:rsidR="00CB747C" w:rsidRDefault="00CB747C" w:rsidP="00CB747C">
      <w:pPr>
        <w:widowControl/>
        <w:spacing w:line="440" w:lineRule="exact"/>
        <w:ind w:firstLineChars="200" w:firstLine="420"/>
        <w:rPr>
          <w:rFonts w:ascii="宋体"/>
          <w:color w:val="000000"/>
          <w:kern w:val="0"/>
        </w:rPr>
      </w:pPr>
      <w:r>
        <w:rPr>
          <w:rFonts w:ascii="宋体" w:hint="eastAsia"/>
          <w:color w:val="000000"/>
          <w:kern w:val="0"/>
        </w:rPr>
        <w:t>粗制氢氧化钴应成批提交检验，每批应由同一牌号的产品组成，单批重量不大于60t。火车运输以每车皮为检验批次，其他运输方式检验批次由供需双方商定。</w:t>
      </w:r>
    </w:p>
    <w:p w:rsidR="00CB747C" w:rsidRDefault="00CB747C" w:rsidP="00CB747C">
      <w:pPr>
        <w:widowControl/>
        <w:spacing w:line="440" w:lineRule="exact"/>
        <w:rPr>
          <w:rFonts w:ascii="宋体"/>
          <w:color w:val="000000"/>
          <w:kern w:val="0"/>
        </w:rPr>
      </w:pPr>
      <w:r>
        <w:rPr>
          <w:rFonts w:ascii="宋体" w:hint="eastAsia"/>
          <w:color w:val="000000"/>
          <w:kern w:val="0"/>
        </w:rPr>
        <w:t>5.3</w:t>
      </w:r>
      <w:r w:rsidR="002B593A">
        <w:rPr>
          <w:rFonts w:ascii="宋体" w:hint="eastAsia"/>
          <w:color w:val="000000"/>
          <w:kern w:val="0"/>
        </w:rPr>
        <w:t>.3</w:t>
      </w:r>
      <w:r>
        <w:rPr>
          <w:rFonts w:ascii="宋体" w:hint="eastAsia"/>
          <w:color w:val="000000"/>
          <w:kern w:val="0"/>
        </w:rPr>
        <w:t xml:space="preserve"> 取样与制样</w:t>
      </w:r>
    </w:p>
    <w:p w:rsidR="00CB747C" w:rsidRDefault="00CB747C" w:rsidP="00CB747C">
      <w:pPr>
        <w:spacing w:line="400" w:lineRule="exact"/>
        <w:rPr>
          <w:rFonts w:ascii="宋体" w:hAnsi="宋体"/>
          <w:bCs/>
          <w:szCs w:val="21"/>
        </w:rPr>
      </w:pPr>
      <w:r>
        <w:rPr>
          <w:rFonts w:ascii="宋体" w:hAnsi="宋体" w:hint="eastAsia"/>
          <w:bCs/>
          <w:szCs w:val="21"/>
        </w:rPr>
        <w:t>5.3.</w:t>
      </w:r>
      <w:r w:rsidR="002B593A">
        <w:rPr>
          <w:rFonts w:ascii="宋体" w:hAnsi="宋体" w:hint="eastAsia"/>
          <w:bCs/>
          <w:szCs w:val="21"/>
        </w:rPr>
        <w:t>3.</w:t>
      </w:r>
      <w:r>
        <w:rPr>
          <w:rFonts w:ascii="宋体" w:hAnsi="宋体" w:hint="eastAsia"/>
          <w:bCs/>
          <w:szCs w:val="21"/>
        </w:rPr>
        <w:t>1 取样工具：样钎（</w:t>
      </w:r>
      <w:r>
        <w:rPr>
          <w:rFonts w:ascii="宋体" w:hAnsi="宋体" w:hint="eastAsia"/>
          <w:szCs w:val="21"/>
        </w:rPr>
        <w:t>内径为ф</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ascii="宋体" w:hAnsi="宋体" w:hint="eastAsia"/>
            <w:szCs w:val="21"/>
          </w:rPr>
          <w:t>15mm</w:t>
        </w:r>
      </w:smartTag>
      <w:r>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2"/>
          <w:attr w:name="UnitName" w:val="mm"/>
        </w:smartTagPr>
        <w:r>
          <w:rPr>
            <w:rFonts w:ascii="宋体" w:hAnsi="宋体" w:hint="eastAsia"/>
            <w:szCs w:val="21"/>
          </w:rPr>
          <w:t>2mm</w:t>
        </w:r>
      </w:smartTag>
      <w:r>
        <w:rPr>
          <w:rFonts w:ascii="宋体" w:hAnsi="宋体" w:hint="eastAsia"/>
          <w:szCs w:val="21"/>
        </w:rPr>
        <w:t>的不锈钢或钛质探针）</w:t>
      </w:r>
      <w:r>
        <w:rPr>
          <w:rFonts w:ascii="宋体" w:hAnsi="宋体" w:hint="eastAsia"/>
          <w:bCs/>
          <w:szCs w:val="21"/>
        </w:rPr>
        <w:t>、编织袋、大锤</w:t>
      </w:r>
    </w:p>
    <w:p w:rsidR="00CB747C" w:rsidRDefault="00CB747C" w:rsidP="00CB747C">
      <w:pPr>
        <w:spacing w:line="400" w:lineRule="exact"/>
        <w:rPr>
          <w:rFonts w:ascii="宋体" w:hAnsi="宋体"/>
          <w:szCs w:val="24"/>
        </w:rPr>
      </w:pPr>
      <w:r>
        <w:rPr>
          <w:rFonts w:ascii="宋体" w:hAnsi="宋体" w:hint="eastAsia"/>
          <w:bCs/>
          <w:szCs w:val="21"/>
        </w:rPr>
        <w:t>5.3.</w:t>
      </w:r>
      <w:r w:rsidR="002B593A">
        <w:rPr>
          <w:rFonts w:ascii="宋体" w:hAnsi="宋体" w:hint="eastAsia"/>
          <w:bCs/>
          <w:szCs w:val="21"/>
        </w:rPr>
        <w:t>3.</w:t>
      </w:r>
      <w:r>
        <w:rPr>
          <w:rFonts w:ascii="宋体" w:hAnsi="宋体" w:hint="eastAsia"/>
          <w:bCs/>
          <w:szCs w:val="21"/>
        </w:rPr>
        <w:t xml:space="preserve">2 </w:t>
      </w:r>
      <w:r>
        <w:rPr>
          <w:rFonts w:ascii="宋体" w:hAnsi="宋体" w:hint="eastAsia"/>
        </w:rPr>
        <w:t>粗</w:t>
      </w:r>
      <w:r>
        <w:rPr>
          <w:rFonts w:ascii="宋体" w:hAnsi="宋体" w:hint="eastAsia"/>
          <w:bCs/>
          <w:color w:val="000000"/>
        </w:rPr>
        <w:t>制</w:t>
      </w:r>
      <w:r>
        <w:rPr>
          <w:rFonts w:ascii="宋体" w:hAnsi="宋体" w:hint="eastAsia"/>
        </w:rPr>
        <w:t>氢氧化钴的取样按随机方法抽取，取样量不少于30%，取样袋数具体见表2。</w:t>
      </w:r>
    </w:p>
    <w:p w:rsidR="00CB747C" w:rsidRDefault="00CB747C" w:rsidP="00CB747C">
      <w:pPr>
        <w:spacing w:line="440" w:lineRule="exact"/>
        <w:ind w:firstLineChars="1250" w:firstLine="2625"/>
        <w:rPr>
          <w:rFonts w:ascii="宋体" w:hAnsi="宋体"/>
          <w:szCs w:val="21"/>
        </w:rPr>
      </w:pPr>
      <w:r>
        <w:rPr>
          <w:rFonts w:ascii="宋体" w:hAnsi="宋体" w:hint="eastAsia"/>
          <w:szCs w:val="21"/>
        </w:rPr>
        <w:t>表2  粗</w:t>
      </w:r>
      <w:r>
        <w:rPr>
          <w:rFonts w:ascii="宋体" w:hAnsi="宋体" w:hint="eastAsia"/>
          <w:bCs/>
          <w:color w:val="000000"/>
        </w:rPr>
        <w:t>制</w:t>
      </w:r>
      <w:r>
        <w:rPr>
          <w:rFonts w:ascii="宋体" w:hAnsi="宋体" w:hint="eastAsia"/>
          <w:szCs w:val="21"/>
        </w:rPr>
        <w:t>氢氧化钴取样数量对照表</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6"/>
        <w:gridCol w:w="2326"/>
        <w:gridCol w:w="2326"/>
        <w:gridCol w:w="2326"/>
      </w:tblGrid>
      <w:tr w:rsidR="00CB747C" w:rsidTr="00CB747C">
        <w:trPr>
          <w:trHeight w:val="609"/>
        </w:trPr>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同批粗氢氧化钴包装数量</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抽取袋数</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同批粗氢氧化钴包装数量</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抽取袋数</w:t>
            </w:r>
          </w:p>
        </w:tc>
      </w:tr>
      <w:tr w:rsidR="00CB747C" w:rsidTr="00CB747C">
        <w:trPr>
          <w:trHeight w:val="290"/>
        </w:trPr>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ind w:firstLine="475"/>
              <w:jc w:val="center"/>
              <w:rPr>
                <w:rFonts w:ascii="宋体" w:hAnsi="宋体"/>
                <w:sz w:val="18"/>
                <w:szCs w:val="18"/>
              </w:rPr>
            </w:pPr>
            <w:r>
              <w:rPr>
                <w:rFonts w:ascii="宋体" w:hAnsi="宋体" w:hint="eastAsia"/>
                <w:sz w:val="18"/>
                <w:szCs w:val="18"/>
              </w:rPr>
              <w:t>1～10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5</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51～60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20</w:t>
            </w:r>
          </w:p>
        </w:tc>
      </w:tr>
      <w:tr w:rsidR="00CB747C" w:rsidTr="00CB747C">
        <w:trPr>
          <w:trHeight w:val="304"/>
        </w:trPr>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ind w:firstLine="475"/>
              <w:jc w:val="center"/>
              <w:rPr>
                <w:rFonts w:ascii="宋体" w:hAnsi="宋体"/>
                <w:sz w:val="18"/>
                <w:szCs w:val="18"/>
              </w:rPr>
            </w:pPr>
            <w:r>
              <w:rPr>
                <w:rFonts w:ascii="宋体" w:hAnsi="宋体" w:hint="eastAsia"/>
                <w:sz w:val="18"/>
                <w:szCs w:val="18"/>
              </w:rPr>
              <w:t>11～20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7</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61～70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24</w:t>
            </w:r>
          </w:p>
        </w:tc>
      </w:tr>
      <w:tr w:rsidR="00CB747C" w:rsidTr="00CB747C">
        <w:trPr>
          <w:trHeight w:val="290"/>
        </w:trPr>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ind w:firstLine="475"/>
              <w:jc w:val="center"/>
              <w:rPr>
                <w:rFonts w:ascii="宋体" w:hAnsi="宋体"/>
                <w:sz w:val="18"/>
                <w:szCs w:val="18"/>
              </w:rPr>
            </w:pPr>
            <w:r>
              <w:rPr>
                <w:rFonts w:ascii="宋体" w:hAnsi="宋体" w:hint="eastAsia"/>
                <w:sz w:val="18"/>
                <w:szCs w:val="18"/>
              </w:rPr>
              <w:t>21～30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71～80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27</w:t>
            </w:r>
          </w:p>
        </w:tc>
      </w:tr>
      <w:tr w:rsidR="00CB747C" w:rsidTr="00CB747C">
        <w:trPr>
          <w:trHeight w:val="304"/>
        </w:trPr>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ind w:firstLine="475"/>
              <w:jc w:val="center"/>
              <w:rPr>
                <w:rFonts w:ascii="宋体" w:hAnsi="宋体"/>
                <w:sz w:val="18"/>
                <w:szCs w:val="18"/>
              </w:rPr>
            </w:pPr>
            <w:r>
              <w:rPr>
                <w:rFonts w:ascii="宋体" w:hAnsi="宋体" w:hint="eastAsia"/>
                <w:sz w:val="18"/>
                <w:szCs w:val="18"/>
              </w:rPr>
              <w:t>31～40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14</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81～90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30</w:t>
            </w:r>
          </w:p>
        </w:tc>
      </w:tr>
      <w:tr w:rsidR="00CB747C" w:rsidTr="00CB747C">
        <w:trPr>
          <w:trHeight w:val="304"/>
        </w:trPr>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ind w:firstLine="475"/>
              <w:jc w:val="center"/>
              <w:rPr>
                <w:rFonts w:ascii="宋体" w:hAnsi="宋体"/>
                <w:sz w:val="18"/>
                <w:szCs w:val="18"/>
              </w:rPr>
            </w:pPr>
            <w:r>
              <w:rPr>
                <w:rFonts w:ascii="宋体" w:hAnsi="宋体" w:hint="eastAsia"/>
                <w:sz w:val="18"/>
                <w:szCs w:val="18"/>
              </w:rPr>
              <w:t>41～50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17</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91～100</w:t>
            </w:r>
          </w:p>
        </w:tc>
        <w:tc>
          <w:tcPr>
            <w:tcW w:w="2326" w:type="dxa"/>
            <w:tcBorders>
              <w:top w:val="single" w:sz="4" w:space="0" w:color="auto"/>
              <w:left w:val="single" w:sz="4" w:space="0" w:color="auto"/>
              <w:bottom w:val="single" w:sz="4" w:space="0" w:color="auto"/>
              <w:right w:val="single" w:sz="4" w:space="0" w:color="auto"/>
            </w:tcBorders>
            <w:vAlign w:val="center"/>
            <w:hideMark/>
          </w:tcPr>
          <w:p w:rsidR="00CB747C" w:rsidRDefault="00CB747C">
            <w:pPr>
              <w:jc w:val="center"/>
              <w:rPr>
                <w:rFonts w:ascii="宋体" w:hAnsi="宋体"/>
                <w:sz w:val="18"/>
                <w:szCs w:val="18"/>
              </w:rPr>
            </w:pPr>
            <w:r>
              <w:rPr>
                <w:rFonts w:ascii="宋体" w:hAnsi="宋体" w:hint="eastAsia"/>
                <w:sz w:val="18"/>
                <w:szCs w:val="18"/>
              </w:rPr>
              <w:t>34</w:t>
            </w:r>
          </w:p>
        </w:tc>
      </w:tr>
    </w:tbl>
    <w:p w:rsidR="00CB747C" w:rsidRDefault="00CB747C" w:rsidP="00CB747C">
      <w:pPr>
        <w:spacing w:line="400" w:lineRule="exact"/>
        <w:rPr>
          <w:rFonts w:ascii="宋体" w:hAnsi="宋体"/>
          <w:bCs/>
          <w:szCs w:val="24"/>
        </w:rPr>
      </w:pPr>
      <w:r>
        <w:rPr>
          <w:rFonts w:ascii="宋体" w:hAnsi="宋体" w:hint="eastAsia"/>
          <w:szCs w:val="21"/>
        </w:rPr>
        <w:t>5.3.3</w:t>
      </w:r>
      <w:r w:rsidR="002B593A">
        <w:rPr>
          <w:rFonts w:ascii="宋体" w:hAnsi="宋体" w:hint="eastAsia"/>
          <w:szCs w:val="21"/>
        </w:rPr>
        <w:t>.3</w:t>
      </w:r>
      <w:r>
        <w:rPr>
          <w:rFonts w:ascii="宋体" w:hAnsi="宋体" w:hint="eastAsia"/>
          <w:szCs w:val="21"/>
        </w:rPr>
        <w:t>采样一般采用上、中、下三层采样，采样点为斜对角三点、梅花五点或平行六点，具体布点以历史到货品位波动情况和供需双方合同中检测条款约定而定，样钎插入深度应超过包装袋直径的二分之一。每袋所采取的份样量应基本相等，单点样量不少于100</w:t>
      </w:r>
      <w:r>
        <w:rPr>
          <w:rFonts w:ascii="宋体" w:hAnsi="宋体" w:hint="eastAsia"/>
          <w:bCs/>
        </w:rPr>
        <w:t>g。</w:t>
      </w:r>
    </w:p>
    <w:p w:rsidR="00CB747C" w:rsidRDefault="00CB747C" w:rsidP="00CB747C">
      <w:pPr>
        <w:spacing w:line="400" w:lineRule="exact"/>
        <w:rPr>
          <w:rFonts w:ascii="宋体" w:hAnsi="宋体"/>
          <w:bCs/>
        </w:rPr>
      </w:pPr>
      <w:r>
        <w:rPr>
          <w:rFonts w:ascii="宋体" w:hAnsi="宋体" w:hint="eastAsia"/>
          <w:bCs/>
        </w:rPr>
        <w:t>5.3.</w:t>
      </w:r>
      <w:r w:rsidR="002B593A">
        <w:rPr>
          <w:rFonts w:ascii="宋体" w:hAnsi="宋体" w:hint="eastAsia"/>
          <w:bCs/>
        </w:rPr>
        <w:t>3.</w:t>
      </w:r>
      <w:r>
        <w:rPr>
          <w:rFonts w:ascii="宋体" w:hAnsi="宋体" w:hint="eastAsia"/>
          <w:bCs/>
        </w:rPr>
        <w:t>4 当物料冬天冻结成块，而不易采样时，用辅助设备逐包捣碎后，手锤辅助用样钎采样，块状、粉状均应取到。</w:t>
      </w:r>
    </w:p>
    <w:p w:rsidR="00CB747C" w:rsidRDefault="00CB747C" w:rsidP="00CB747C">
      <w:pPr>
        <w:spacing w:line="400" w:lineRule="exact"/>
        <w:rPr>
          <w:rFonts w:ascii="宋体" w:hAnsi="宋体"/>
          <w:szCs w:val="21"/>
        </w:rPr>
      </w:pPr>
      <w:r>
        <w:rPr>
          <w:rFonts w:ascii="宋体" w:hAnsi="宋体" w:hint="eastAsia"/>
          <w:szCs w:val="21"/>
        </w:rPr>
        <w:t>5.3.</w:t>
      </w:r>
      <w:r w:rsidR="002B593A">
        <w:rPr>
          <w:rFonts w:ascii="宋体" w:hAnsi="宋体" w:hint="eastAsia"/>
          <w:szCs w:val="21"/>
        </w:rPr>
        <w:t>3.</w:t>
      </w:r>
      <w:r>
        <w:rPr>
          <w:rFonts w:ascii="宋体" w:hAnsi="宋体" w:hint="eastAsia"/>
          <w:szCs w:val="21"/>
        </w:rPr>
        <w:t>5 所采样品应及时装入编制袋中并封口，以防止品质变化。</w:t>
      </w:r>
    </w:p>
    <w:p w:rsidR="00CB747C" w:rsidRDefault="00CB747C" w:rsidP="00CB747C">
      <w:pPr>
        <w:spacing w:line="400" w:lineRule="exact"/>
        <w:rPr>
          <w:rFonts w:ascii="宋体" w:hAnsi="宋体"/>
          <w:bCs/>
          <w:szCs w:val="21"/>
        </w:rPr>
      </w:pPr>
      <w:r>
        <w:rPr>
          <w:rFonts w:ascii="宋体" w:hAnsi="宋体" w:hint="eastAsia"/>
          <w:szCs w:val="21"/>
        </w:rPr>
        <w:t>5.3.</w:t>
      </w:r>
      <w:r w:rsidR="002B593A">
        <w:rPr>
          <w:rFonts w:ascii="宋体" w:hAnsi="宋体" w:hint="eastAsia"/>
          <w:szCs w:val="21"/>
        </w:rPr>
        <w:t>3.</w:t>
      </w:r>
      <w:r>
        <w:rPr>
          <w:rFonts w:ascii="宋体" w:hAnsi="宋体" w:hint="eastAsia"/>
          <w:szCs w:val="21"/>
        </w:rPr>
        <w:t xml:space="preserve">6 </w:t>
      </w:r>
      <w:r>
        <w:rPr>
          <w:rFonts w:ascii="宋体" w:hAnsi="宋体" w:hint="eastAsia"/>
          <w:bCs/>
          <w:szCs w:val="21"/>
        </w:rPr>
        <w:t>将试样</w:t>
      </w:r>
      <w:r>
        <w:rPr>
          <w:rFonts w:ascii="宋体" w:hAnsi="宋体" w:hint="eastAsia"/>
          <w:szCs w:val="21"/>
        </w:rPr>
        <w:t>仔细</w:t>
      </w:r>
      <w:r>
        <w:rPr>
          <w:rFonts w:ascii="宋体" w:hAnsi="宋体" w:hint="eastAsia"/>
          <w:bCs/>
          <w:szCs w:val="21"/>
        </w:rPr>
        <w:t>混匀，松散状具备过筛条件的样品，全部通过</w:t>
      </w:r>
      <w:r w:rsidRPr="003B1DDE">
        <w:rPr>
          <w:rFonts w:ascii="宋体" w:hAnsi="宋体" w:hint="eastAsia"/>
          <w:bCs/>
          <w:szCs w:val="21"/>
        </w:rPr>
        <w:t>80目</w:t>
      </w:r>
      <w:r>
        <w:rPr>
          <w:rFonts w:ascii="宋体" w:hAnsi="宋体" w:hint="eastAsia"/>
          <w:bCs/>
          <w:szCs w:val="21"/>
        </w:rPr>
        <w:t>标准筛，用转堆法转堆三次后混匀，用网格法缩分出不少于2Kg的样品进行水分测定和样品的制备，大样留存样品不少于3Kg。粘稠状不具备过筛条件样品经过手工混匀后，用网格法缩分出不少于2Kg的样品进行水分和样品的制备，大样留存样品不少于3Kg。</w:t>
      </w:r>
    </w:p>
    <w:p w:rsidR="00CB747C" w:rsidRDefault="00CB747C" w:rsidP="00CB747C">
      <w:pPr>
        <w:spacing w:line="400" w:lineRule="exact"/>
        <w:rPr>
          <w:rFonts w:ascii="宋体" w:hAnsi="宋体"/>
          <w:color w:val="000000"/>
          <w:szCs w:val="24"/>
        </w:rPr>
      </w:pPr>
      <w:r>
        <w:rPr>
          <w:rFonts w:ascii="宋体" w:hAnsi="宋体" w:hint="eastAsia"/>
          <w:bCs/>
          <w:szCs w:val="21"/>
        </w:rPr>
        <w:t>5.3.</w:t>
      </w:r>
      <w:r w:rsidR="002B593A">
        <w:rPr>
          <w:rFonts w:ascii="宋体" w:hAnsi="宋体" w:hint="eastAsia"/>
          <w:bCs/>
          <w:szCs w:val="21"/>
        </w:rPr>
        <w:t>3.</w:t>
      </w:r>
      <w:r>
        <w:rPr>
          <w:rFonts w:ascii="宋体" w:hAnsi="宋体" w:hint="eastAsia"/>
          <w:bCs/>
          <w:szCs w:val="21"/>
        </w:rPr>
        <w:t>7</w:t>
      </w:r>
      <w:r>
        <w:rPr>
          <w:rFonts w:ascii="宋体" w:hAnsi="宋体" w:hint="eastAsia"/>
          <w:color w:val="000000"/>
        </w:rPr>
        <w:t xml:space="preserve">  将所制备样品分成四份，一份为分析试样，一份交供方，一份为仲裁样品，一份备用。仲裁及备用样品由需方保存，保存期限为三个月。</w:t>
      </w:r>
    </w:p>
    <w:p w:rsidR="00CB747C" w:rsidRDefault="00CB747C" w:rsidP="00CB747C">
      <w:pPr>
        <w:widowControl/>
        <w:spacing w:line="440" w:lineRule="exact"/>
        <w:rPr>
          <w:rFonts w:ascii="宋体"/>
          <w:color w:val="000000"/>
          <w:kern w:val="0"/>
        </w:rPr>
      </w:pPr>
      <w:r>
        <w:rPr>
          <w:rFonts w:ascii="宋体" w:hint="eastAsia"/>
          <w:color w:val="000000"/>
          <w:kern w:val="0"/>
        </w:rPr>
        <w:t>5.3.</w:t>
      </w:r>
      <w:r w:rsidR="002B593A">
        <w:rPr>
          <w:rFonts w:ascii="宋体" w:hint="eastAsia"/>
          <w:color w:val="000000"/>
          <w:kern w:val="0"/>
        </w:rPr>
        <w:t>3.</w:t>
      </w:r>
      <w:r>
        <w:rPr>
          <w:rFonts w:ascii="宋体" w:hint="eastAsia"/>
          <w:color w:val="000000"/>
          <w:kern w:val="0"/>
        </w:rPr>
        <w:t>8  供方如对检验结果有异议时，应在仲裁样品保存期限内提出，由供需双方协商解决；如需仲裁，仲裁分析在供需双方认定的机构进行，以仲裁结果为判定依据。</w:t>
      </w:r>
    </w:p>
    <w:p w:rsidR="00CB747C" w:rsidRDefault="00CB747C" w:rsidP="00CB747C">
      <w:pPr>
        <w:widowControl/>
        <w:spacing w:line="440" w:lineRule="exact"/>
        <w:rPr>
          <w:rFonts w:ascii="宋体"/>
          <w:color w:val="000000"/>
          <w:kern w:val="0"/>
        </w:rPr>
      </w:pPr>
      <w:r>
        <w:rPr>
          <w:rFonts w:ascii="宋体" w:hint="eastAsia"/>
          <w:color w:val="000000"/>
          <w:kern w:val="0"/>
        </w:rPr>
        <w:t>5.</w:t>
      </w:r>
      <w:r w:rsidR="002B593A">
        <w:rPr>
          <w:rFonts w:ascii="宋体" w:hint="eastAsia"/>
          <w:color w:val="000000"/>
          <w:kern w:val="0"/>
        </w:rPr>
        <w:t>3.</w:t>
      </w:r>
      <w:r>
        <w:rPr>
          <w:rFonts w:ascii="宋体" w:hint="eastAsia"/>
          <w:color w:val="000000"/>
          <w:kern w:val="0"/>
        </w:rPr>
        <w:t>4  检验结果判定</w:t>
      </w:r>
    </w:p>
    <w:p w:rsidR="00CB747C" w:rsidRDefault="00CB747C" w:rsidP="00CB747C">
      <w:pPr>
        <w:spacing w:line="400" w:lineRule="exact"/>
        <w:rPr>
          <w:rFonts w:ascii="宋体" w:hAnsi="宋体"/>
          <w:color w:val="000000"/>
          <w:szCs w:val="24"/>
        </w:rPr>
      </w:pPr>
      <w:r>
        <w:rPr>
          <w:rFonts w:ascii="宋体" w:hAnsi="宋体" w:hint="eastAsia"/>
          <w:color w:val="000000"/>
        </w:rPr>
        <w:t>5.</w:t>
      </w:r>
      <w:r w:rsidR="002B593A">
        <w:rPr>
          <w:rFonts w:ascii="宋体" w:hAnsi="宋体" w:hint="eastAsia"/>
          <w:color w:val="000000"/>
        </w:rPr>
        <w:t>3.</w:t>
      </w:r>
      <w:r>
        <w:rPr>
          <w:rFonts w:ascii="宋体" w:hAnsi="宋体" w:hint="eastAsia"/>
          <w:color w:val="000000"/>
        </w:rPr>
        <w:t>4.1  检验结果的判定，按本次制定的标准进行。</w:t>
      </w:r>
    </w:p>
    <w:p w:rsidR="00CB747C" w:rsidRDefault="00CB747C" w:rsidP="00CB747C">
      <w:pPr>
        <w:spacing w:line="400" w:lineRule="exact"/>
        <w:rPr>
          <w:rFonts w:ascii="宋体" w:hAnsi="宋体"/>
          <w:color w:val="000000"/>
          <w:szCs w:val="21"/>
        </w:rPr>
      </w:pPr>
      <w:r>
        <w:rPr>
          <w:rFonts w:ascii="宋体" w:hAnsi="宋体" w:hint="eastAsia"/>
          <w:color w:val="000000"/>
          <w:szCs w:val="21"/>
        </w:rPr>
        <w:t>5.</w:t>
      </w:r>
      <w:r w:rsidR="002B593A">
        <w:rPr>
          <w:rFonts w:ascii="宋体" w:hAnsi="宋体" w:hint="eastAsia"/>
          <w:color w:val="000000"/>
          <w:szCs w:val="21"/>
        </w:rPr>
        <w:t>3.</w:t>
      </w:r>
      <w:r>
        <w:rPr>
          <w:rFonts w:ascii="宋体" w:hAnsi="宋体" w:hint="eastAsia"/>
          <w:color w:val="000000"/>
          <w:szCs w:val="21"/>
        </w:rPr>
        <w:t>4.2  粗</w:t>
      </w:r>
      <w:r>
        <w:rPr>
          <w:rFonts w:ascii="宋体" w:hAnsi="宋体" w:hint="eastAsia"/>
          <w:bCs/>
          <w:color w:val="000000"/>
        </w:rPr>
        <w:t>制</w:t>
      </w:r>
      <w:r>
        <w:rPr>
          <w:rFonts w:ascii="宋体" w:hAnsi="宋体" w:hint="eastAsia"/>
          <w:color w:val="000000"/>
          <w:szCs w:val="21"/>
        </w:rPr>
        <w:t>氢氧化钴水分分析结果与本标准规定不相符时，判该批产品为不合格。</w:t>
      </w:r>
    </w:p>
    <w:p w:rsidR="00CB747C" w:rsidRDefault="00CB747C" w:rsidP="00CB747C">
      <w:pPr>
        <w:spacing w:line="400" w:lineRule="exact"/>
        <w:rPr>
          <w:rFonts w:ascii="宋体" w:hAnsi="宋体"/>
          <w:color w:val="000000"/>
          <w:szCs w:val="21"/>
        </w:rPr>
      </w:pPr>
      <w:r>
        <w:rPr>
          <w:rFonts w:ascii="宋体" w:hAnsi="宋体" w:hint="eastAsia"/>
          <w:color w:val="000000"/>
          <w:szCs w:val="21"/>
        </w:rPr>
        <w:t>5.</w:t>
      </w:r>
      <w:r w:rsidR="002B593A">
        <w:rPr>
          <w:rFonts w:ascii="宋体" w:hAnsi="宋体" w:hint="eastAsia"/>
          <w:color w:val="000000"/>
          <w:szCs w:val="21"/>
        </w:rPr>
        <w:t>3.</w:t>
      </w:r>
      <w:r>
        <w:rPr>
          <w:rFonts w:ascii="宋体" w:hAnsi="宋体" w:hint="eastAsia"/>
          <w:color w:val="000000"/>
          <w:szCs w:val="21"/>
        </w:rPr>
        <w:t>4.3  同一批粗氢氧化钴中，如颜色明显不一致或明显混入夹杂物时，判该批产品为不合格。</w:t>
      </w:r>
    </w:p>
    <w:p w:rsidR="00CB747C" w:rsidRDefault="002B593A" w:rsidP="003B1DDE">
      <w:pPr>
        <w:spacing w:beforeLines="100" w:line="400" w:lineRule="exact"/>
        <w:rPr>
          <w:rFonts w:ascii="宋体" w:hAnsi="宋体"/>
          <w:b/>
          <w:szCs w:val="21"/>
        </w:rPr>
      </w:pPr>
      <w:r>
        <w:rPr>
          <w:rFonts w:ascii="宋体" w:hAnsi="宋体" w:hint="eastAsia"/>
          <w:b/>
          <w:szCs w:val="21"/>
        </w:rPr>
        <w:lastRenderedPageBreak/>
        <w:t>5.4</w:t>
      </w:r>
      <w:r w:rsidR="00CB747C">
        <w:rPr>
          <w:rFonts w:ascii="宋体" w:hAnsi="宋体" w:hint="eastAsia"/>
          <w:b/>
          <w:szCs w:val="21"/>
        </w:rPr>
        <w:t xml:space="preserve"> 包装、标志、运输、贮存和质量预报单</w:t>
      </w:r>
    </w:p>
    <w:p w:rsidR="00CB747C" w:rsidRDefault="002B593A" w:rsidP="003B1DDE">
      <w:pPr>
        <w:spacing w:beforeLines="100" w:line="400" w:lineRule="exact"/>
        <w:rPr>
          <w:rFonts w:ascii="宋体" w:hAnsi="宋体"/>
          <w:szCs w:val="21"/>
        </w:rPr>
      </w:pPr>
      <w:r>
        <w:rPr>
          <w:rFonts w:ascii="宋体" w:hAnsi="宋体" w:hint="eastAsia"/>
          <w:szCs w:val="21"/>
        </w:rPr>
        <w:t>5.4</w:t>
      </w:r>
      <w:r w:rsidR="00CB747C">
        <w:rPr>
          <w:rFonts w:ascii="宋体" w:hAnsi="宋体" w:hint="eastAsia"/>
          <w:szCs w:val="21"/>
        </w:rPr>
        <w:t>.1 包装</w:t>
      </w:r>
    </w:p>
    <w:p w:rsidR="00CB747C" w:rsidRDefault="002B593A" w:rsidP="00CB747C">
      <w:pPr>
        <w:spacing w:line="400" w:lineRule="exact"/>
        <w:rPr>
          <w:rFonts w:ascii="宋体" w:hAnsi="宋体"/>
          <w:szCs w:val="21"/>
        </w:rPr>
      </w:pPr>
      <w:r>
        <w:rPr>
          <w:rFonts w:ascii="宋体" w:hAnsi="宋体" w:hint="eastAsia"/>
          <w:bCs/>
        </w:rPr>
        <w:t>5.4.</w:t>
      </w:r>
      <w:r w:rsidR="00CB747C">
        <w:rPr>
          <w:rFonts w:ascii="宋体" w:hAnsi="宋体" w:hint="eastAsia"/>
          <w:bCs/>
        </w:rPr>
        <w:t>1.1</w:t>
      </w:r>
      <w:r w:rsidR="00CB747C">
        <w:rPr>
          <w:rFonts w:ascii="宋体" w:hAnsi="宋体" w:hint="eastAsia"/>
          <w:szCs w:val="21"/>
        </w:rPr>
        <w:t>产品采用聚丙烯集装袋（吨袋），并封口，每包净重约0.8-1.2吨。</w:t>
      </w:r>
    </w:p>
    <w:p w:rsidR="00CB747C" w:rsidRDefault="002B593A" w:rsidP="00CB747C">
      <w:pPr>
        <w:widowControl/>
        <w:spacing w:line="440" w:lineRule="exact"/>
        <w:rPr>
          <w:rFonts w:ascii="宋体"/>
          <w:color w:val="000000"/>
          <w:kern w:val="0"/>
        </w:rPr>
      </w:pPr>
      <w:r>
        <w:rPr>
          <w:rFonts w:ascii="宋体" w:hint="eastAsia"/>
          <w:color w:val="000000"/>
          <w:kern w:val="0"/>
        </w:rPr>
        <w:t>5.4</w:t>
      </w:r>
      <w:r w:rsidR="00CB747C">
        <w:rPr>
          <w:rFonts w:ascii="宋体" w:hint="eastAsia"/>
          <w:color w:val="000000"/>
          <w:kern w:val="0"/>
        </w:rPr>
        <w:t>.1.2如有特殊要求，按合同规定的要求进行包装。</w:t>
      </w:r>
    </w:p>
    <w:p w:rsidR="00CB747C" w:rsidRDefault="002B593A" w:rsidP="00CB747C">
      <w:pPr>
        <w:widowControl/>
        <w:spacing w:line="440" w:lineRule="exact"/>
        <w:rPr>
          <w:rFonts w:ascii="宋体"/>
          <w:color w:val="000000"/>
          <w:kern w:val="0"/>
        </w:rPr>
      </w:pPr>
      <w:r>
        <w:rPr>
          <w:rFonts w:ascii="宋体" w:hint="eastAsia"/>
          <w:color w:val="000000"/>
          <w:kern w:val="0"/>
        </w:rPr>
        <w:t>5.4</w:t>
      </w:r>
      <w:r w:rsidR="00CB747C">
        <w:rPr>
          <w:rFonts w:ascii="宋体" w:hint="eastAsia"/>
          <w:color w:val="000000"/>
          <w:kern w:val="0"/>
        </w:rPr>
        <w:t>.2 标志</w:t>
      </w:r>
    </w:p>
    <w:p w:rsidR="00CB747C" w:rsidRDefault="00CB747C" w:rsidP="00CB747C">
      <w:pPr>
        <w:widowControl/>
        <w:spacing w:line="440" w:lineRule="exact"/>
        <w:ind w:firstLineChars="200" w:firstLine="420"/>
        <w:rPr>
          <w:rFonts w:ascii="宋体"/>
          <w:color w:val="000000"/>
          <w:kern w:val="0"/>
        </w:rPr>
      </w:pPr>
      <w:r>
        <w:rPr>
          <w:rFonts w:ascii="宋体" w:hAnsi="宋体" w:hint="eastAsia"/>
          <w:szCs w:val="21"/>
        </w:rPr>
        <w:t>产品外包装应印有产品名称、批号、净重、供方名称、厂址、并有“防雨”、“防刮”等字样或</w:t>
      </w:r>
      <w:r>
        <w:rPr>
          <w:rFonts w:ascii="宋体" w:hint="eastAsia"/>
          <w:color w:val="000000"/>
          <w:kern w:val="0"/>
        </w:rPr>
        <w:t>标志。</w:t>
      </w:r>
    </w:p>
    <w:p w:rsidR="00CB747C" w:rsidRDefault="002B593A" w:rsidP="00CB747C">
      <w:pPr>
        <w:widowControl/>
        <w:spacing w:line="440" w:lineRule="exact"/>
        <w:rPr>
          <w:rFonts w:ascii="宋体"/>
          <w:color w:val="000000"/>
          <w:kern w:val="0"/>
        </w:rPr>
      </w:pPr>
      <w:r>
        <w:rPr>
          <w:rFonts w:ascii="宋体" w:hint="eastAsia"/>
          <w:color w:val="000000"/>
          <w:kern w:val="0"/>
        </w:rPr>
        <w:t>5.4</w:t>
      </w:r>
      <w:r w:rsidR="00CB747C">
        <w:rPr>
          <w:rFonts w:ascii="宋体" w:hint="eastAsia"/>
          <w:color w:val="000000"/>
          <w:kern w:val="0"/>
        </w:rPr>
        <w:t>.3 运输</w:t>
      </w:r>
    </w:p>
    <w:p w:rsidR="00CB747C" w:rsidRDefault="00CB747C" w:rsidP="00CB747C">
      <w:pPr>
        <w:widowControl/>
        <w:spacing w:line="440" w:lineRule="exact"/>
        <w:ind w:firstLineChars="200" w:firstLine="420"/>
        <w:rPr>
          <w:rFonts w:ascii="宋体"/>
          <w:color w:val="000000"/>
          <w:kern w:val="0"/>
        </w:rPr>
      </w:pPr>
      <w:r>
        <w:rPr>
          <w:rFonts w:ascii="宋体" w:hAnsi="宋体" w:hint="eastAsia"/>
          <w:szCs w:val="21"/>
        </w:rPr>
        <w:t>产品运输时应小心轻放，并做好防护，</w:t>
      </w:r>
      <w:r>
        <w:rPr>
          <w:rFonts w:ascii="宋体" w:hAnsi="宋体" w:hint="eastAsia"/>
          <w:bCs/>
        </w:rPr>
        <w:t>防止包装破裂及雨水浸湿等，且</w:t>
      </w:r>
      <w:r>
        <w:rPr>
          <w:rFonts w:ascii="宋体" w:hAnsi="宋体" w:hint="eastAsia"/>
          <w:szCs w:val="21"/>
        </w:rPr>
        <w:t>应与其他物品分开堆放</w:t>
      </w:r>
      <w:r>
        <w:rPr>
          <w:rFonts w:ascii="宋体" w:hint="eastAsia"/>
          <w:color w:val="000000"/>
          <w:kern w:val="0"/>
        </w:rPr>
        <w:t>运输。</w:t>
      </w:r>
    </w:p>
    <w:p w:rsidR="00CB747C" w:rsidRDefault="002B593A" w:rsidP="00CB747C">
      <w:pPr>
        <w:widowControl/>
        <w:spacing w:line="440" w:lineRule="exact"/>
        <w:rPr>
          <w:rFonts w:ascii="宋体"/>
          <w:color w:val="000000"/>
          <w:kern w:val="0"/>
        </w:rPr>
      </w:pPr>
      <w:r>
        <w:rPr>
          <w:rFonts w:ascii="宋体" w:hint="eastAsia"/>
          <w:color w:val="000000"/>
          <w:kern w:val="0"/>
        </w:rPr>
        <w:t>5.4</w:t>
      </w:r>
      <w:r w:rsidR="00CB747C">
        <w:rPr>
          <w:rFonts w:ascii="宋体" w:hint="eastAsia"/>
          <w:color w:val="000000"/>
          <w:kern w:val="0"/>
        </w:rPr>
        <w:t>.4 贮存</w:t>
      </w:r>
    </w:p>
    <w:p w:rsidR="00CB747C" w:rsidRDefault="00CB747C" w:rsidP="00CB747C">
      <w:pPr>
        <w:widowControl/>
        <w:spacing w:line="440" w:lineRule="exact"/>
        <w:ind w:firstLineChars="200" w:firstLine="420"/>
        <w:rPr>
          <w:rFonts w:ascii="宋体"/>
          <w:color w:val="000000"/>
          <w:kern w:val="0"/>
        </w:rPr>
      </w:pPr>
      <w:r>
        <w:rPr>
          <w:rFonts w:ascii="宋体" w:hAnsi="宋体" w:hint="eastAsia"/>
          <w:szCs w:val="21"/>
        </w:rPr>
        <w:t>产品应贮存在干燥、通风、没有腐蚀性物品仓库中，不得与酸、碱、油类等化学品贮存在一起，</w:t>
      </w:r>
      <w:r>
        <w:rPr>
          <w:rFonts w:ascii="宋体" w:hint="eastAsia"/>
          <w:color w:val="000000"/>
          <w:kern w:val="0"/>
        </w:rPr>
        <w:t>严防受潮、腐蚀等。</w:t>
      </w:r>
    </w:p>
    <w:p w:rsidR="00CB747C" w:rsidRDefault="002B593A" w:rsidP="00CB747C">
      <w:pPr>
        <w:widowControl/>
        <w:spacing w:line="440" w:lineRule="exact"/>
        <w:ind w:firstLineChars="100" w:firstLine="210"/>
        <w:rPr>
          <w:rFonts w:ascii="宋体"/>
          <w:color w:val="000000"/>
          <w:kern w:val="0"/>
        </w:rPr>
      </w:pPr>
      <w:r>
        <w:rPr>
          <w:rFonts w:ascii="宋体" w:hint="eastAsia"/>
          <w:color w:val="000000"/>
          <w:kern w:val="0"/>
        </w:rPr>
        <w:t>5.4</w:t>
      </w:r>
      <w:r w:rsidR="00CB747C">
        <w:rPr>
          <w:rFonts w:ascii="宋体" w:hint="eastAsia"/>
          <w:color w:val="000000"/>
          <w:kern w:val="0"/>
        </w:rPr>
        <w:t>.5 质量预报单</w:t>
      </w:r>
    </w:p>
    <w:p w:rsidR="00CB747C" w:rsidRDefault="00CB747C" w:rsidP="00CB747C">
      <w:pPr>
        <w:spacing w:line="400" w:lineRule="exact"/>
        <w:ind w:firstLineChars="300" w:firstLine="630"/>
        <w:rPr>
          <w:rFonts w:ascii="宋体" w:hAnsi="宋体"/>
          <w:szCs w:val="21"/>
        </w:rPr>
      </w:pPr>
      <w:r>
        <w:rPr>
          <w:rFonts w:ascii="宋体" w:hAnsi="宋体" w:hint="eastAsia"/>
          <w:szCs w:val="21"/>
        </w:rPr>
        <w:t>每批粗</w:t>
      </w:r>
      <w:r>
        <w:rPr>
          <w:rFonts w:ascii="宋体" w:hAnsi="宋体" w:hint="eastAsia"/>
          <w:bCs/>
          <w:color w:val="000000"/>
        </w:rPr>
        <w:t>制</w:t>
      </w:r>
      <w:r>
        <w:rPr>
          <w:rFonts w:ascii="宋体" w:hAnsi="宋体" w:hint="eastAsia"/>
          <w:szCs w:val="21"/>
        </w:rPr>
        <w:t>氢氧化钴发运时，供方应附有质量预报单，其上注明：</w:t>
      </w:r>
    </w:p>
    <w:p w:rsidR="00CB747C" w:rsidRDefault="00CB747C" w:rsidP="003B1DDE">
      <w:pPr>
        <w:spacing w:beforeLines="50" w:afterLines="50" w:line="400" w:lineRule="exact"/>
        <w:ind w:left="539"/>
        <w:rPr>
          <w:rFonts w:ascii="宋体" w:hAnsi="宋体"/>
          <w:szCs w:val="21"/>
        </w:rPr>
      </w:pPr>
      <w:r>
        <w:rPr>
          <w:rFonts w:ascii="宋体" w:hAnsi="宋体" w:hint="eastAsia"/>
          <w:szCs w:val="21"/>
        </w:rPr>
        <w:t>a) 供方名称、地址、电话、传真；</w:t>
      </w:r>
    </w:p>
    <w:p w:rsidR="00CB747C" w:rsidRDefault="00CB747C" w:rsidP="003B1DDE">
      <w:pPr>
        <w:spacing w:beforeLines="50" w:afterLines="50" w:line="400" w:lineRule="exact"/>
        <w:ind w:left="539"/>
        <w:rPr>
          <w:rFonts w:ascii="宋体" w:hAnsi="宋体"/>
          <w:szCs w:val="21"/>
        </w:rPr>
      </w:pPr>
      <w:r>
        <w:rPr>
          <w:rFonts w:ascii="宋体" w:hAnsi="宋体" w:hint="eastAsia"/>
          <w:szCs w:val="21"/>
        </w:rPr>
        <w:t>b) 产品名称；</w:t>
      </w:r>
    </w:p>
    <w:p w:rsidR="00CB747C" w:rsidRDefault="00CB747C" w:rsidP="003B1DDE">
      <w:pPr>
        <w:spacing w:beforeLines="50" w:afterLines="50" w:line="400" w:lineRule="exact"/>
        <w:ind w:left="539"/>
        <w:rPr>
          <w:rFonts w:ascii="宋体" w:hAnsi="宋体"/>
          <w:szCs w:val="21"/>
        </w:rPr>
      </w:pPr>
      <w:r>
        <w:rPr>
          <w:rFonts w:ascii="宋体" w:hAnsi="宋体" w:hint="eastAsia"/>
          <w:szCs w:val="21"/>
        </w:rPr>
        <w:t>c) 牌号；</w:t>
      </w:r>
    </w:p>
    <w:p w:rsidR="00CB747C" w:rsidRDefault="00CB747C" w:rsidP="003B1DDE">
      <w:pPr>
        <w:spacing w:beforeLines="50" w:afterLines="50" w:line="400" w:lineRule="exact"/>
        <w:ind w:left="539"/>
        <w:rPr>
          <w:rFonts w:ascii="宋体" w:hAnsi="宋体"/>
          <w:szCs w:val="21"/>
        </w:rPr>
      </w:pPr>
      <w:r>
        <w:rPr>
          <w:rFonts w:ascii="宋体" w:hAnsi="宋体" w:hint="eastAsia"/>
          <w:szCs w:val="21"/>
        </w:rPr>
        <w:t>d）批号；</w:t>
      </w:r>
    </w:p>
    <w:p w:rsidR="00CB747C" w:rsidRDefault="00CB747C" w:rsidP="003B1DDE">
      <w:pPr>
        <w:spacing w:beforeLines="50" w:afterLines="50" w:line="400" w:lineRule="exact"/>
        <w:ind w:left="539"/>
        <w:rPr>
          <w:rFonts w:ascii="宋体" w:hAnsi="宋体"/>
          <w:szCs w:val="21"/>
        </w:rPr>
      </w:pPr>
      <w:r>
        <w:rPr>
          <w:rFonts w:ascii="宋体" w:hAnsi="宋体" w:hint="eastAsia"/>
          <w:szCs w:val="21"/>
        </w:rPr>
        <w:t>e) 净重；</w:t>
      </w:r>
    </w:p>
    <w:p w:rsidR="00CB747C" w:rsidRDefault="00CB747C" w:rsidP="003B1DDE">
      <w:pPr>
        <w:spacing w:beforeLines="50" w:afterLines="50" w:line="400" w:lineRule="exact"/>
        <w:ind w:left="539"/>
        <w:rPr>
          <w:rFonts w:ascii="宋体" w:hAnsi="宋体"/>
          <w:szCs w:val="21"/>
        </w:rPr>
      </w:pPr>
      <w:r>
        <w:rPr>
          <w:rFonts w:ascii="宋体" w:hAnsi="宋体" w:hint="eastAsia"/>
          <w:szCs w:val="21"/>
        </w:rPr>
        <w:t>f) 发货日期和发货地点；</w:t>
      </w:r>
    </w:p>
    <w:p w:rsidR="00CB747C" w:rsidRDefault="00CB747C" w:rsidP="003B1DDE">
      <w:pPr>
        <w:spacing w:beforeLines="50" w:afterLines="50" w:line="400" w:lineRule="exact"/>
        <w:ind w:left="539"/>
        <w:rPr>
          <w:rFonts w:ascii="宋体" w:hAnsi="宋体"/>
          <w:szCs w:val="21"/>
        </w:rPr>
      </w:pPr>
      <w:r>
        <w:rPr>
          <w:rFonts w:ascii="宋体" w:hAnsi="宋体" w:hint="eastAsia"/>
          <w:szCs w:val="21"/>
        </w:rPr>
        <w:t>g) 车船号；</w:t>
      </w:r>
    </w:p>
    <w:p w:rsidR="00CB747C" w:rsidRDefault="00CB747C" w:rsidP="003B1DDE">
      <w:pPr>
        <w:spacing w:beforeLines="50" w:afterLines="50" w:line="400" w:lineRule="exact"/>
        <w:ind w:left="539"/>
        <w:rPr>
          <w:rFonts w:ascii="宋体" w:hAnsi="宋体"/>
          <w:szCs w:val="21"/>
        </w:rPr>
      </w:pPr>
      <w:r>
        <w:rPr>
          <w:rFonts w:ascii="宋体" w:hAnsi="宋体" w:hint="eastAsia"/>
          <w:szCs w:val="21"/>
        </w:rPr>
        <w:t>h) 本标准号。</w:t>
      </w:r>
    </w:p>
    <w:p w:rsidR="00CB747C" w:rsidRDefault="002B593A" w:rsidP="003B1DDE">
      <w:pPr>
        <w:spacing w:beforeLines="100" w:line="400" w:lineRule="exact"/>
        <w:rPr>
          <w:rFonts w:ascii="宋体" w:hAnsi="宋体"/>
          <w:b/>
          <w:szCs w:val="21"/>
        </w:rPr>
      </w:pPr>
      <w:r>
        <w:rPr>
          <w:rFonts w:ascii="宋体" w:hAnsi="宋体" w:hint="eastAsia"/>
          <w:b/>
          <w:szCs w:val="21"/>
        </w:rPr>
        <w:t>5.5</w:t>
      </w:r>
      <w:r w:rsidR="00CB747C">
        <w:rPr>
          <w:rFonts w:ascii="宋体" w:hAnsi="宋体" w:hint="eastAsia"/>
          <w:b/>
          <w:szCs w:val="21"/>
        </w:rPr>
        <w:t xml:space="preserve"> 订货单（或合同）</w:t>
      </w:r>
    </w:p>
    <w:p w:rsidR="00CB747C" w:rsidRDefault="00CB747C" w:rsidP="003B1DDE">
      <w:pPr>
        <w:spacing w:beforeLines="100" w:line="400" w:lineRule="exact"/>
        <w:ind w:firstLineChars="200" w:firstLine="420"/>
        <w:rPr>
          <w:rFonts w:ascii="宋体" w:hAnsi="宋体"/>
          <w:sz w:val="24"/>
          <w:szCs w:val="24"/>
        </w:rPr>
      </w:pPr>
      <w:r>
        <w:rPr>
          <w:rFonts w:ascii="宋体" w:hAnsi="宋体" w:hint="eastAsia"/>
          <w:szCs w:val="21"/>
        </w:rPr>
        <w:t>本标准所列粗</w:t>
      </w:r>
      <w:r>
        <w:rPr>
          <w:rFonts w:ascii="宋体" w:hAnsi="宋体" w:hint="eastAsia"/>
          <w:bCs/>
          <w:color w:val="000000"/>
        </w:rPr>
        <w:t>制</w:t>
      </w:r>
      <w:r>
        <w:rPr>
          <w:rFonts w:ascii="宋体" w:hAnsi="宋体" w:hint="eastAsia"/>
          <w:szCs w:val="21"/>
        </w:rPr>
        <w:t>氢氧化钴的订货单（或合同）应包括下列内容：</w:t>
      </w:r>
      <w:r>
        <w:rPr>
          <w:rFonts w:ascii="宋体" w:hAnsi="宋体" w:hint="eastAsia"/>
          <w:color w:val="000000"/>
          <w:szCs w:val="21"/>
          <w:lang w:val="fr-FR"/>
        </w:rPr>
        <w:t xml:space="preserve"> </w:t>
      </w:r>
    </w:p>
    <w:p w:rsidR="00CB747C" w:rsidRDefault="00CB747C" w:rsidP="00CB747C">
      <w:pPr>
        <w:numPr>
          <w:ilvl w:val="0"/>
          <w:numId w:val="2"/>
        </w:numPr>
        <w:spacing w:line="400" w:lineRule="exact"/>
        <w:ind w:left="0" w:firstLineChars="257" w:firstLine="540"/>
        <w:rPr>
          <w:rFonts w:ascii="宋体" w:hAnsi="宋体"/>
          <w:szCs w:val="21"/>
        </w:rPr>
      </w:pPr>
      <w:r>
        <w:rPr>
          <w:rFonts w:ascii="宋体" w:hAnsi="宋体" w:hint="eastAsia"/>
          <w:szCs w:val="21"/>
        </w:rPr>
        <w:t>产品名称；</w:t>
      </w:r>
    </w:p>
    <w:p w:rsidR="00CB747C" w:rsidRDefault="00CB747C" w:rsidP="00CB747C">
      <w:pPr>
        <w:numPr>
          <w:ilvl w:val="0"/>
          <w:numId w:val="2"/>
        </w:numPr>
        <w:spacing w:line="400" w:lineRule="exact"/>
        <w:ind w:left="0" w:firstLineChars="257" w:firstLine="540"/>
        <w:rPr>
          <w:rFonts w:ascii="宋体" w:hAnsi="宋体"/>
          <w:szCs w:val="21"/>
        </w:rPr>
      </w:pPr>
      <w:r>
        <w:rPr>
          <w:rFonts w:ascii="宋体" w:hAnsi="宋体" w:hint="eastAsia"/>
          <w:szCs w:val="21"/>
        </w:rPr>
        <w:t>牌号；</w:t>
      </w:r>
    </w:p>
    <w:p w:rsidR="00CB747C" w:rsidRDefault="00CB747C" w:rsidP="00CB747C">
      <w:pPr>
        <w:numPr>
          <w:ilvl w:val="0"/>
          <w:numId w:val="2"/>
        </w:numPr>
        <w:spacing w:line="400" w:lineRule="exact"/>
        <w:ind w:left="0" w:firstLineChars="257" w:firstLine="540"/>
        <w:rPr>
          <w:rFonts w:ascii="宋体" w:hAnsi="宋体"/>
          <w:szCs w:val="21"/>
        </w:rPr>
      </w:pPr>
      <w:r>
        <w:rPr>
          <w:rFonts w:ascii="宋体" w:hAnsi="宋体" w:hint="eastAsia"/>
          <w:szCs w:val="21"/>
        </w:rPr>
        <w:t>化学成分的特殊要求；</w:t>
      </w:r>
    </w:p>
    <w:p w:rsidR="00CB747C" w:rsidRDefault="00CB747C" w:rsidP="00CB747C">
      <w:pPr>
        <w:numPr>
          <w:ilvl w:val="0"/>
          <w:numId w:val="2"/>
        </w:numPr>
        <w:spacing w:line="400" w:lineRule="exact"/>
        <w:ind w:left="0" w:firstLineChars="257" w:firstLine="540"/>
        <w:rPr>
          <w:rFonts w:ascii="宋体" w:hAnsi="宋体"/>
          <w:szCs w:val="21"/>
        </w:rPr>
      </w:pPr>
      <w:r>
        <w:rPr>
          <w:rFonts w:ascii="宋体" w:hAnsi="宋体" w:hint="eastAsia"/>
          <w:szCs w:val="21"/>
        </w:rPr>
        <w:t>净重；</w:t>
      </w:r>
    </w:p>
    <w:p w:rsidR="00CB747C" w:rsidRDefault="00CB747C" w:rsidP="00CB747C">
      <w:pPr>
        <w:numPr>
          <w:ilvl w:val="0"/>
          <w:numId w:val="2"/>
        </w:numPr>
        <w:spacing w:line="400" w:lineRule="exact"/>
        <w:ind w:left="0" w:firstLineChars="257" w:firstLine="540"/>
        <w:rPr>
          <w:rFonts w:ascii="宋体" w:hAnsi="宋体"/>
          <w:szCs w:val="21"/>
        </w:rPr>
      </w:pPr>
      <w:r>
        <w:rPr>
          <w:rFonts w:ascii="宋体" w:hAnsi="宋体" w:hint="eastAsia"/>
          <w:szCs w:val="21"/>
        </w:rPr>
        <w:t>本标准编号；</w:t>
      </w:r>
    </w:p>
    <w:p w:rsidR="00CB747C" w:rsidRDefault="00CB747C" w:rsidP="00CB747C">
      <w:pPr>
        <w:numPr>
          <w:ilvl w:val="0"/>
          <w:numId w:val="2"/>
        </w:numPr>
        <w:spacing w:line="400" w:lineRule="exact"/>
        <w:ind w:left="0" w:firstLineChars="257" w:firstLine="540"/>
        <w:rPr>
          <w:rFonts w:ascii="宋体" w:hAnsi="宋体"/>
          <w:szCs w:val="21"/>
        </w:rPr>
      </w:pPr>
      <w:r>
        <w:rPr>
          <w:rFonts w:ascii="宋体" w:hAnsi="宋体" w:hint="eastAsia"/>
          <w:szCs w:val="21"/>
        </w:rPr>
        <w:t>其他需要协商或增加的标准以外要求的内容。</w:t>
      </w:r>
    </w:p>
    <w:p w:rsidR="00CB747C" w:rsidRDefault="00CB747C" w:rsidP="00CB747C">
      <w:pPr>
        <w:spacing w:line="400" w:lineRule="exact"/>
        <w:rPr>
          <w:rFonts w:ascii="宋体" w:hAnsi="宋体"/>
          <w:szCs w:val="21"/>
        </w:rPr>
      </w:pPr>
    </w:p>
    <w:p w:rsidR="003C5666" w:rsidRPr="00522F1F" w:rsidRDefault="003C5666" w:rsidP="003C5666">
      <w:pPr>
        <w:spacing w:line="480" w:lineRule="auto"/>
        <w:ind w:right="210"/>
        <w:rPr>
          <w:rFonts w:ascii="宋体" w:hAnsi="宋体"/>
          <w:b/>
          <w:bCs/>
          <w:szCs w:val="28"/>
        </w:rPr>
      </w:pPr>
      <w:r>
        <w:rPr>
          <w:rFonts w:ascii="宋体" w:hAnsi="宋体" w:hint="eastAsia"/>
          <w:b/>
          <w:bCs/>
          <w:szCs w:val="28"/>
        </w:rPr>
        <w:t xml:space="preserve">6 </w:t>
      </w:r>
      <w:r w:rsidRPr="00522F1F">
        <w:rPr>
          <w:rFonts w:ascii="宋体" w:hAnsi="宋体" w:hint="eastAsia"/>
          <w:b/>
          <w:bCs/>
          <w:szCs w:val="28"/>
        </w:rPr>
        <w:t>国内外同类标准水平对比分析</w:t>
      </w:r>
    </w:p>
    <w:p w:rsidR="003C5666" w:rsidRDefault="003C5666" w:rsidP="003C5666">
      <w:pPr>
        <w:spacing w:line="480" w:lineRule="auto"/>
        <w:ind w:firstLineChars="200" w:firstLine="420"/>
        <w:rPr>
          <w:rFonts w:ascii="宋体" w:hAnsi="宋体"/>
          <w:szCs w:val="28"/>
        </w:rPr>
      </w:pPr>
      <w:r>
        <w:rPr>
          <w:rFonts w:ascii="宋体" w:hAnsi="宋体" w:hint="eastAsia"/>
          <w:szCs w:val="28"/>
        </w:rPr>
        <w:t xml:space="preserve">本标准在修订过程中，以氢氧化钴使用实际为依据，标准客观反应了目前氢氧化钴使用现状，具有适用性、准确性、指导性和先进性。 </w:t>
      </w:r>
    </w:p>
    <w:p w:rsidR="003C5666" w:rsidRPr="00B2280C" w:rsidRDefault="003C5666" w:rsidP="003C5666">
      <w:pPr>
        <w:spacing w:line="480" w:lineRule="auto"/>
        <w:ind w:right="210" w:firstLineChars="200" w:firstLine="420"/>
        <w:rPr>
          <w:rFonts w:ascii="宋体" w:hAnsi="宋体"/>
          <w:color w:val="000000"/>
          <w:sz w:val="28"/>
          <w:szCs w:val="28"/>
          <w:lang w:val="fr-FR"/>
        </w:rPr>
      </w:pPr>
      <w:r>
        <w:rPr>
          <w:rFonts w:ascii="宋体" w:hAnsi="宋体" w:hint="eastAsia"/>
          <w:szCs w:val="28"/>
        </w:rPr>
        <w:t>本标准达到国际先进水平</w:t>
      </w:r>
      <w:r w:rsidRPr="00B2280C">
        <w:rPr>
          <w:rFonts w:ascii="宋体" w:hAnsi="宋体" w:hint="eastAsia"/>
          <w:color w:val="000000"/>
          <w:sz w:val="28"/>
          <w:szCs w:val="28"/>
          <w:lang w:val="fr-FR"/>
        </w:rPr>
        <w:t>，</w:t>
      </w:r>
      <w:r w:rsidRPr="00522F1F">
        <w:rPr>
          <w:rFonts w:ascii="宋体" w:hAnsi="宋体" w:hint="eastAsia"/>
          <w:szCs w:val="28"/>
        </w:rPr>
        <w:t>同时填补了国际相关标准的空白。</w:t>
      </w:r>
    </w:p>
    <w:p w:rsidR="003C5666" w:rsidRDefault="003C5666" w:rsidP="003C5666">
      <w:pPr>
        <w:spacing w:line="480" w:lineRule="auto"/>
        <w:rPr>
          <w:rFonts w:ascii="宋体" w:hAnsi="宋体"/>
          <w:b/>
          <w:bCs/>
          <w:szCs w:val="28"/>
        </w:rPr>
      </w:pPr>
      <w:r>
        <w:rPr>
          <w:rFonts w:ascii="宋体" w:hAnsi="宋体" w:hint="eastAsia"/>
          <w:b/>
          <w:bCs/>
          <w:szCs w:val="28"/>
        </w:rPr>
        <w:t>7 与相关法律法规的关系</w:t>
      </w:r>
    </w:p>
    <w:p w:rsidR="003C5666" w:rsidRDefault="003C5666" w:rsidP="003C5666">
      <w:pPr>
        <w:spacing w:line="480" w:lineRule="auto"/>
        <w:ind w:firstLineChars="200" w:firstLine="420"/>
        <w:rPr>
          <w:rFonts w:ascii="宋体" w:hAnsi="宋体"/>
          <w:szCs w:val="28"/>
        </w:rPr>
      </w:pPr>
      <w:r>
        <w:rPr>
          <w:rFonts w:ascii="宋体" w:hAnsi="宋体" w:cs="宋体" w:hint="eastAsia"/>
          <w:kern w:val="0"/>
          <w:szCs w:val="28"/>
        </w:rPr>
        <w:t>本标准不存在与相关法律法规相抵触之处，也不与其他标准相冲突。</w:t>
      </w:r>
    </w:p>
    <w:p w:rsidR="003C5666" w:rsidRDefault="003C5666" w:rsidP="003C5666">
      <w:pPr>
        <w:spacing w:line="480" w:lineRule="auto"/>
        <w:rPr>
          <w:rFonts w:ascii="宋体" w:hAnsi="宋体"/>
          <w:b/>
          <w:bCs/>
          <w:szCs w:val="28"/>
        </w:rPr>
      </w:pPr>
      <w:r>
        <w:rPr>
          <w:rFonts w:ascii="宋体" w:hAnsi="宋体" w:hint="eastAsia"/>
          <w:b/>
          <w:bCs/>
          <w:szCs w:val="28"/>
        </w:rPr>
        <w:t>8</w:t>
      </w:r>
      <w:r>
        <w:rPr>
          <w:rFonts w:ascii="宋体" w:hAnsi="宋体" w:hint="eastAsia"/>
          <w:szCs w:val="28"/>
        </w:rPr>
        <w:t xml:space="preserve"> </w:t>
      </w:r>
      <w:r>
        <w:rPr>
          <w:rFonts w:ascii="宋体" w:hAnsi="宋体" w:hint="eastAsia"/>
          <w:b/>
          <w:bCs/>
          <w:szCs w:val="28"/>
        </w:rPr>
        <w:t>标准属性</w:t>
      </w:r>
    </w:p>
    <w:p w:rsidR="003C5666" w:rsidRDefault="003C5666" w:rsidP="003C5666">
      <w:pPr>
        <w:spacing w:line="480" w:lineRule="auto"/>
        <w:rPr>
          <w:rFonts w:ascii="宋体" w:hAnsi="宋体"/>
          <w:szCs w:val="28"/>
        </w:rPr>
      </w:pPr>
      <w:r>
        <w:rPr>
          <w:rFonts w:ascii="宋体" w:hAnsi="宋体" w:hint="eastAsia"/>
          <w:szCs w:val="28"/>
        </w:rPr>
        <w:t xml:space="preserve">    本标准为行业推荐性标准。</w:t>
      </w:r>
    </w:p>
    <w:p w:rsidR="00CB747C" w:rsidRDefault="00CB747C" w:rsidP="003705B3">
      <w:pPr>
        <w:spacing w:line="480" w:lineRule="auto"/>
        <w:rPr>
          <w:rFonts w:ascii="宋体" w:hAnsi="宋体"/>
          <w:b/>
          <w:bCs/>
          <w:szCs w:val="28"/>
        </w:rPr>
      </w:pPr>
    </w:p>
    <w:p w:rsidR="001B7BA8" w:rsidRDefault="00522F1F" w:rsidP="003705B3">
      <w:pPr>
        <w:spacing w:line="480" w:lineRule="auto"/>
        <w:ind w:firstLineChars="3100" w:firstLine="6510"/>
        <w:rPr>
          <w:rFonts w:ascii="宋体" w:hAnsi="宋体"/>
          <w:szCs w:val="28"/>
        </w:rPr>
      </w:pPr>
      <w:r>
        <w:rPr>
          <w:rFonts w:ascii="宋体" w:hAnsi="宋体" w:hint="eastAsia"/>
          <w:szCs w:val="28"/>
        </w:rPr>
        <w:t>标准编制组</w:t>
      </w:r>
      <w:r w:rsidR="001B7BA8">
        <w:rPr>
          <w:rFonts w:ascii="宋体" w:hAnsi="宋体" w:hint="eastAsia"/>
          <w:szCs w:val="28"/>
        </w:rPr>
        <w:t xml:space="preserve">      </w:t>
      </w:r>
    </w:p>
    <w:p w:rsidR="001B7BA8" w:rsidRDefault="001B7BA8" w:rsidP="003705B3">
      <w:pPr>
        <w:spacing w:line="480" w:lineRule="auto"/>
        <w:jc w:val="center"/>
        <w:rPr>
          <w:rFonts w:ascii="宋体" w:hAnsi="宋体"/>
          <w:szCs w:val="28"/>
        </w:rPr>
      </w:pPr>
      <w:r>
        <w:rPr>
          <w:rFonts w:ascii="宋体" w:hAnsi="宋体" w:hint="eastAsia"/>
          <w:szCs w:val="28"/>
        </w:rPr>
        <w:t xml:space="preserve">                        </w:t>
      </w:r>
      <w:r w:rsidR="003705B3">
        <w:rPr>
          <w:rFonts w:ascii="宋体" w:hAnsi="宋体" w:hint="eastAsia"/>
          <w:szCs w:val="28"/>
        </w:rPr>
        <w:t xml:space="preserve">                  </w:t>
      </w:r>
      <w:r>
        <w:rPr>
          <w:rFonts w:ascii="宋体" w:hAnsi="宋体" w:hint="eastAsia"/>
          <w:szCs w:val="28"/>
        </w:rPr>
        <w:t>201</w:t>
      </w:r>
      <w:r w:rsidR="003C5666">
        <w:rPr>
          <w:rFonts w:ascii="宋体" w:hAnsi="宋体" w:hint="eastAsia"/>
          <w:szCs w:val="28"/>
        </w:rPr>
        <w:t>5</w:t>
      </w:r>
      <w:r>
        <w:rPr>
          <w:rFonts w:ascii="宋体" w:hAnsi="宋体" w:hint="eastAsia"/>
          <w:szCs w:val="28"/>
        </w:rPr>
        <w:t>年</w:t>
      </w:r>
      <w:r w:rsidR="003B1DDE">
        <w:rPr>
          <w:rFonts w:ascii="宋体" w:hAnsi="宋体" w:hint="eastAsia"/>
          <w:szCs w:val="28"/>
        </w:rPr>
        <w:t>5</w:t>
      </w:r>
      <w:r>
        <w:rPr>
          <w:rFonts w:ascii="宋体" w:hAnsi="宋体" w:hint="eastAsia"/>
          <w:szCs w:val="28"/>
        </w:rPr>
        <w:t>月</w:t>
      </w:r>
    </w:p>
    <w:p w:rsidR="001B7BA8" w:rsidRDefault="001B7BA8">
      <w:pPr>
        <w:spacing w:line="360" w:lineRule="auto"/>
        <w:ind w:leftChars="-1" w:left="-2"/>
        <w:rPr>
          <w:rFonts w:ascii="宋体" w:hAnsi="宋体"/>
          <w:color w:val="FF0000"/>
          <w:sz w:val="28"/>
          <w:szCs w:val="28"/>
        </w:rPr>
      </w:pPr>
    </w:p>
    <w:sectPr w:rsidR="001B7BA8" w:rsidSect="0052148B">
      <w:headerReference w:type="default" r:id="rId7"/>
      <w:footerReference w:type="even" r:id="rId8"/>
      <w:footerReference w:type="default" r:id="rId9"/>
      <w:pgSz w:w="11906" w:h="16838"/>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851" w:rsidRDefault="009A5851">
      <w:r>
        <w:separator/>
      </w:r>
    </w:p>
  </w:endnote>
  <w:endnote w:type="continuationSeparator" w:id="0">
    <w:p w:rsidR="009A5851" w:rsidRDefault="009A5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36" w:rsidRDefault="003832D4" w:rsidP="001B7BA8">
    <w:pPr>
      <w:pStyle w:val="a4"/>
      <w:framePr w:wrap="around" w:vAnchor="text" w:hAnchor="margin" w:xAlign="right" w:y="1"/>
      <w:rPr>
        <w:rStyle w:val="a7"/>
      </w:rPr>
    </w:pPr>
    <w:r>
      <w:rPr>
        <w:rStyle w:val="a7"/>
      </w:rPr>
      <w:fldChar w:fldCharType="begin"/>
    </w:r>
    <w:r w:rsidR="00065236">
      <w:rPr>
        <w:rStyle w:val="a7"/>
      </w:rPr>
      <w:instrText xml:space="preserve">PAGE  </w:instrText>
    </w:r>
    <w:r>
      <w:rPr>
        <w:rStyle w:val="a7"/>
      </w:rPr>
      <w:fldChar w:fldCharType="end"/>
    </w:r>
  </w:p>
  <w:p w:rsidR="00065236" w:rsidRDefault="00065236" w:rsidP="00522F1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36" w:rsidRDefault="003832D4" w:rsidP="001B7BA8">
    <w:pPr>
      <w:pStyle w:val="a4"/>
      <w:framePr w:wrap="around" w:vAnchor="text" w:hAnchor="margin" w:xAlign="right" w:y="1"/>
      <w:rPr>
        <w:rStyle w:val="a7"/>
      </w:rPr>
    </w:pPr>
    <w:r>
      <w:rPr>
        <w:rStyle w:val="a7"/>
      </w:rPr>
      <w:fldChar w:fldCharType="begin"/>
    </w:r>
    <w:r w:rsidR="00065236">
      <w:rPr>
        <w:rStyle w:val="a7"/>
      </w:rPr>
      <w:instrText xml:space="preserve">PAGE  </w:instrText>
    </w:r>
    <w:r>
      <w:rPr>
        <w:rStyle w:val="a7"/>
      </w:rPr>
      <w:fldChar w:fldCharType="separate"/>
    </w:r>
    <w:r w:rsidR="003B1DDE">
      <w:rPr>
        <w:rStyle w:val="a7"/>
        <w:noProof/>
      </w:rPr>
      <w:t>8</w:t>
    </w:r>
    <w:r>
      <w:rPr>
        <w:rStyle w:val="a7"/>
      </w:rPr>
      <w:fldChar w:fldCharType="end"/>
    </w:r>
  </w:p>
  <w:p w:rsidR="00065236" w:rsidRDefault="00065236" w:rsidP="00522F1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851" w:rsidRDefault="009A5851">
      <w:r>
        <w:separator/>
      </w:r>
    </w:p>
  </w:footnote>
  <w:footnote w:type="continuationSeparator" w:id="0">
    <w:p w:rsidR="009A5851" w:rsidRDefault="009A5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36" w:rsidRDefault="0006523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C11"/>
    <w:multiLevelType w:val="multilevel"/>
    <w:tmpl w:val="0000000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6B7121E9"/>
    <w:multiLevelType w:val="hybridMultilevel"/>
    <w:tmpl w:val="35263D12"/>
    <w:lvl w:ilvl="0" w:tplc="3300D490">
      <w:start w:val="1"/>
      <w:numFmt w:val="lowerLetter"/>
      <w:lvlText w:val="%1）"/>
      <w:lvlJc w:val="left"/>
      <w:pPr>
        <w:tabs>
          <w:tab w:val="num" w:pos="945"/>
        </w:tabs>
        <w:ind w:left="9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24C"/>
    <w:rsid w:val="00021D7A"/>
    <w:rsid w:val="00037FB3"/>
    <w:rsid w:val="00044191"/>
    <w:rsid w:val="00065236"/>
    <w:rsid w:val="00120A2E"/>
    <w:rsid w:val="001551CD"/>
    <w:rsid w:val="00172A27"/>
    <w:rsid w:val="00183A3F"/>
    <w:rsid w:val="001B4FB9"/>
    <w:rsid w:val="001B7BA8"/>
    <w:rsid w:val="001C6C09"/>
    <w:rsid w:val="00234C11"/>
    <w:rsid w:val="0029344E"/>
    <w:rsid w:val="002B593A"/>
    <w:rsid w:val="002E6F74"/>
    <w:rsid w:val="002E7B4F"/>
    <w:rsid w:val="002F6FA8"/>
    <w:rsid w:val="0030115F"/>
    <w:rsid w:val="0030672E"/>
    <w:rsid w:val="003128EA"/>
    <w:rsid w:val="00316FC0"/>
    <w:rsid w:val="00330404"/>
    <w:rsid w:val="003705B3"/>
    <w:rsid w:val="00382855"/>
    <w:rsid w:val="003832D4"/>
    <w:rsid w:val="003B1DDE"/>
    <w:rsid w:val="003C5666"/>
    <w:rsid w:val="003D51CE"/>
    <w:rsid w:val="003E66FE"/>
    <w:rsid w:val="00492BB6"/>
    <w:rsid w:val="004A258D"/>
    <w:rsid w:val="004C571F"/>
    <w:rsid w:val="004D1F6B"/>
    <w:rsid w:val="0050003C"/>
    <w:rsid w:val="00511A0D"/>
    <w:rsid w:val="0052148B"/>
    <w:rsid w:val="00522F1F"/>
    <w:rsid w:val="0053510C"/>
    <w:rsid w:val="00544399"/>
    <w:rsid w:val="006150F6"/>
    <w:rsid w:val="0066667A"/>
    <w:rsid w:val="00666DC8"/>
    <w:rsid w:val="006A5A58"/>
    <w:rsid w:val="006B43D9"/>
    <w:rsid w:val="006D06DE"/>
    <w:rsid w:val="006F4BFF"/>
    <w:rsid w:val="006F7903"/>
    <w:rsid w:val="0071045E"/>
    <w:rsid w:val="00752636"/>
    <w:rsid w:val="007747B4"/>
    <w:rsid w:val="007A27C4"/>
    <w:rsid w:val="007C7DE0"/>
    <w:rsid w:val="0080265F"/>
    <w:rsid w:val="00827BDF"/>
    <w:rsid w:val="008913E9"/>
    <w:rsid w:val="008A677B"/>
    <w:rsid w:val="008E6F99"/>
    <w:rsid w:val="008F0591"/>
    <w:rsid w:val="008F4350"/>
    <w:rsid w:val="00907F89"/>
    <w:rsid w:val="0091027E"/>
    <w:rsid w:val="00914B0D"/>
    <w:rsid w:val="00960F58"/>
    <w:rsid w:val="009A5851"/>
    <w:rsid w:val="00A33A9B"/>
    <w:rsid w:val="00A572A8"/>
    <w:rsid w:val="00A71B0C"/>
    <w:rsid w:val="00AB2FD1"/>
    <w:rsid w:val="00AD258E"/>
    <w:rsid w:val="00AE5E30"/>
    <w:rsid w:val="00B10DC4"/>
    <w:rsid w:val="00B11218"/>
    <w:rsid w:val="00B21B0A"/>
    <w:rsid w:val="00BD40D1"/>
    <w:rsid w:val="00BE5387"/>
    <w:rsid w:val="00CB747C"/>
    <w:rsid w:val="00CF3557"/>
    <w:rsid w:val="00D1400C"/>
    <w:rsid w:val="00D734E7"/>
    <w:rsid w:val="00DE43AC"/>
    <w:rsid w:val="00DE4CC0"/>
    <w:rsid w:val="00DE50EA"/>
    <w:rsid w:val="00DE639A"/>
    <w:rsid w:val="00DE7C8D"/>
    <w:rsid w:val="00DF2B3E"/>
    <w:rsid w:val="00E71C71"/>
    <w:rsid w:val="00EB0A8D"/>
    <w:rsid w:val="00EB0E7A"/>
    <w:rsid w:val="00EC5800"/>
    <w:rsid w:val="00EC58EC"/>
    <w:rsid w:val="00ED6B8F"/>
    <w:rsid w:val="00EE40B7"/>
    <w:rsid w:val="00F30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48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basedOn w:val="a0"/>
    <w:link w:val="a3"/>
    <w:rsid w:val="0052148B"/>
    <w:rPr>
      <w:rFonts w:ascii="Calibri" w:hAnsi="Calibri"/>
      <w:sz w:val="22"/>
      <w:lang w:val="en-US" w:eastAsia="zh-CN" w:bidi="ar-SA"/>
    </w:rPr>
  </w:style>
  <w:style w:type="character" w:customStyle="1" w:styleId="Char0">
    <w:name w:val="页脚 Char"/>
    <w:basedOn w:val="a0"/>
    <w:link w:val="a4"/>
    <w:rsid w:val="0052148B"/>
    <w:rPr>
      <w:kern w:val="2"/>
      <w:sz w:val="18"/>
    </w:rPr>
  </w:style>
  <w:style w:type="character" w:styleId="a5">
    <w:name w:val="Hyperlink"/>
    <w:basedOn w:val="a0"/>
    <w:rsid w:val="0052148B"/>
    <w:rPr>
      <w:color w:val="0000FF"/>
      <w:u w:val="single"/>
    </w:rPr>
  </w:style>
  <w:style w:type="character" w:customStyle="1" w:styleId="Char1">
    <w:name w:val="批注框文本 Char"/>
    <w:basedOn w:val="a0"/>
    <w:link w:val="a6"/>
    <w:rsid w:val="0052148B"/>
    <w:rPr>
      <w:kern w:val="2"/>
      <w:sz w:val="18"/>
    </w:rPr>
  </w:style>
  <w:style w:type="character" w:styleId="a7">
    <w:name w:val="page number"/>
    <w:basedOn w:val="a0"/>
    <w:rsid w:val="0052148B"/>
    <w:rPr>
      <w:rFonts w:ascii="Times New Roman" w:eastAsia="宋体" w:hAnsi="Times New Roman"/>
      <w:sz w:val="18"/>
    </w:rPr>
  </w:style>
  <w:style w:type="character" w:customStyle="1" w:styleId="Char2">
    <w:name w:val="页眉 Char"/>
    <w:basedOn w:val="a0"/>
    <w:link w:val="a8"/>
    <w:rsid w:val="0052148B"/>
    <w:rPr>
      <w:kern w:val="2"/>
      <w:sz w:val="18"/>
    </w:rPr>
  </w:style>
  <w:style w:type="character" w:customStyle="1" w:styleId="yqlink">
    <w:name w:val="yqlink"/>
    <w:basedOn w:val="a0"/>
    <w:rsid w:val="0052148B"/>
  </w:style>
  <w:style w:type="character" w:customStyle="1" w:styleId="1">
    <w:name w:val="标题1"/>
    <w:basedOn w:val="a0"/>
    <w:rsid w:val="0052148B"/>
  </w:style>
  <w:style w:type="character" w:customStyle="1" w:styleId="style21">
    <w:name w:val="style21"/>
    <w:basedOn w:val="a0"/>
    <w:rsid w:val="0052148B"/>
    <w:rPr>
      <w:color w:val="0000A0"/>
      <w:sz w:val="33"/>
      <w:szCs w:val="33"/>
    </w:rPr>
  </w:style>
  <w:style w:type="paragraph" w:customStyle="1" w:styleId="a9">
    <w:name w:val="封面标准名称"/>
    <w:rsid w:val="0052148B"/>
    <w:pPr>
      <w:widowControl w:val="0"/>
      <w:spacing w:line="680" w:lineRule="exact"/>
      <w:jc w:val="center"/>
      <w:textAlignment w:val="center"/>
    </w:pPr>
    <w:rPr>
      <w:rFonts w:ascii="黑体" w:eastAsia="黑体"/>
      <w:sz w:val="52"/>
    </w:rPr>
  </w:style>
  <w:style w:type="paragraph" w:customStyle="1" w:styleId="aa">
    <w:name w:val="三级条标题"/>
    <w:basedOn w:val="ab"/>
    <w:next w:val="a"/>
    <w:rsid w:val="0052148B"/>
    <w:pPr>
      <w:outlineLvl w:val="4"/>
    </w:pPr>
  </w:style>
  <w:style w:type="paragraph" w:styleId="ac">
    <w:name w:val="Normal (Web)"/>
    <w:basedOn w:val="a"/>
    <w:rsid w:val="0052148B"/>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0"/>
    <w:rsid w:val="0052148B"/>
    <w:pPr>
      <w:tabs>
        <w:tab w:val="center" w:pos="4153"/>
        <w:tab w:val="right" w:pos="8306"/>
      </w:tabs>
      <w:snapToGrid w:val="0"/>
      <w:jc w:val="left"/>
    </w:pPr>
    <w:rPr>
      <w:sz w:val="18"/>
    </w:rPr>
  </w:style>
  <w:style w:type="paragraph" w:styleId="a6">
    <w:name w:val="Balloon Text"/>
    <w:basedOn w:val="a"/>
    <w:link w:val="Char1"/>
    <w:rsid w:val="0052148B"/>
    <w:rPr>
      <w:sz w:val="18"/>
    </w:rPr>
  </w:style>
  <w:style w:type="paragraph" w:styleId="ad">
    <w:name w:val="Body Text"/>
    <w:basedOn w:val="a"/>
    <w:rsid w:val="0052148B"/>
    <w:pPr>
      <w:spacing w:after="120"/>
    </w:pPr>
  </w:style>
  <w:style w:type="paragraph" w:customStyle="1" w:styleId="ae">
    <w:name w:val="段"/>
    <w:rsid w:val="0052148B"/>
    <w:pPr>
      <w:autoSpaceDE w:val="0"/>
      <w:autoSpaceDN w:val="0"/>
      <w:ind w:firstLineChars="200" w:firstLine="200"/>
      <w:jc w:val="both"/>
    </w:pPr>
    <w:rPr>
      <w:rFonts w:ascii="宋体"/>
      <w:sz w:val="21"/>
    </w:rPr>
  </w:style>
  <w:style w:type="paragraph" w:customStyle="1" w:styleId="af">
    <w:name w:val="章标题"/>
    <w:next w:val="a"/>
    <w:rsid w:val="0052148B"/>
    <w:pPr>
      <w:spacing w:before="50" w:after="50"/>
      <w:jc w:val="both"/>
      <w:outlineLvl w:val="1"/>
    </w:pPr>
    <w:rPr>
      <w:rFonts w:ascii="黑体" w:eastAsia="黑体"/>
      <w:sz w:val="21"/>
    </w:rPr>
  </w:style>
  <w:style w:type="paragraph" w:customStyle="1" w:styleId="Char3">
    <w:name w:val="Char"/>
    <w:basedOn w:val="a"/>
    <w:rsid w:val="0052148B"/>
    <w:pPr>
      <w:widowControl/>
      <w:wordWrap w:val="0"/>
      <w:spacing w:line="440" w:lineRule="exact"/>
      <w:ind w:firstLineChars="200" w:firstLine="200"/>
      <w:jc w:val="left"/>
    </w:pPr>
    <w:rPr>
      <w:sz w:val="24"/>
      <w:szCs w:val="24"/>
    </w:rPr>
  </w:style>
  <w:style w:type="paragraph" w:customStyle="1" w:styleId="ParaCharCharCharChar">
    <w:name w:val="默认段落字体 Para Char Char Char Char"/>
    <w:basedOn w:val="a"/>
    <w:rsid w:val="0052148B"/>
    <w:rPr>
      <w:szCs w:val="24"/>
    </w:rPr>
  </w:style>
  <w:style w:type="paragraph" w:customStyle="1" w:styleId="af0">
    <w:name w:val="目次、标准名称标题"/>
    <w:basedOn w:val="a"/>
    <w:next w:val="ae"/>
    <w:rsid w:val="0052148B"/>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1">
    <w:name w:val="一级条标题"/>
    <w:basedOn w:val="af"/>
    <w:next w:val="a"/>
    <w:rsid w:val="0052148B"/>
    <w:pPr>
      <w:spacing w:before="0" w:after="0"/>
      <w:outlineLvl w:val="2"/>
    </w:pPr>
  </w:style>
  <w:style w:type="paragraph" w:styleId="z-">
    <w:name w:val="HTML Top of Form"/>
    <w:basedOn w:val="a"/>
    <w:next w:val="a"/>
    <w:rsid w:val="0052148B"/>
    <w:pPr>
      <w:widowControl/>
      <w:pBdr>
        <w:bottom w:val="single" w:sz="6" w:space="1" w:color="auto"/>
      </w:pBdr>
      <w:jc w:val="center"/>
    </w:pPr>
    <w:rPr>
      <w:rFonts w:ascii="Arial" w:hAnsi="Arial" w:cs="Arial"/>
      <w:vanish/>
      <w:kern w:val="0"/>
      <w:sz w:val="16"/>
      <w:szCs w:val="16"/>
    </w:rPr>
  </w:style>
  <w:style w:type="paragraph" w:styleId="a3">
    <w:name w:val="No Spacing"/>
    <w:link w:val="Char"/>
    <w:qFormat/>
    <w:rsid w:val="0052148B"/>
    <w:rPr>
      <w:rFonts w:ascii="Calibri" w:hAnsi="Calibri"/>
      <w:sz w:val="22"/>
    </w:rPr>
  </w:style>
  <w:style w:type="paragraph" w:customStyle="1" w:styleId="af2">
    <w:name w:val="标准书脚_奇数页"/>
    <w:rsid w:val="0052148B"/>
    <w:pPr>
      <w:spacing w:before="120"/>
      <w:jc w:val="right"/>
    </w:pPr>
    <w:rPr>
      <w:sz w:val="18"/>
    </w:rPr>
  </w:style>
  <w:style w:type="paragraph" w:customStyle="1" w:styleId="af3">
    <w:name w:val="五级条标题"/>
    <w:basedOn w:val="af4"/>
    <w:next w:val="a"/>
    <w:rsid w:val="0052148B"/>
    <w:pPr>
      <w:outlineLvl w:val="6"/>
    </w:pPr>
  </w:style>
  <w:style w:type="paragraph" w:customStyle="1" w:styleId="af5">
    <w:name w:val="标准书眉_奇数页"/>
    <w:next w:val="a"/>
    <w:rsid w:val="0052148B"/>
    <w:pPr>
      <w:tabs>
        <w:tab w:val="center" w:pos="4154"/>
        <w:tab w:val="right" w:pos="8306"/>
      </w:tabs>
      <w:spacing w:after="120"/>
      <w:jc w:val="right"/>
    </w:pPr>
    <w:rPr>
      <w:sz w:val="21"/>
    </w:rPr>
  </w:style>
  <w:style w:type="paragraph" w:customStyle="1" w:styleId="af6">
    <w:name w:val="终结线"/>
    <w:basedOn w:val="a"/>
    <w:rsid w:val="0052148B"/>
  </w:style>
  <w:style w:type="paragraph" w:customStyle="1" w:styleId="af7">
    <w:name w:val="前言、引言标题"/>
    <w:next w:val="a"/>
    <w:rsid w:val="0052148B"/>
    <w:pPr>
      <w:shd w:val="clear" w:color="FFFFFF" w:fill="FFFFFF"/>
      <w:spacing w:before="640" w:after="560"/>
      <w:jc w:val="center"/>
      <w:outlineLvl w:val="0"/>
    </w:pPr>
    <w:rPr>
      <w:rFonts w:ascii="黑体" w:eastAsia="黑体"/>
      <w:sz w:val="32"/>
    </w:rPr>
  </w:style>
  <w:style w:type="paragraph" w:styleId="a8">
    <w:name w:val="header"/>
    <w:basedOn w:val="a"/>
    <w:link w:val="Char2"/>
    <w:rsid w:val="0052148B"/>
    <w:pPr>
      <w:pBdr>
        <w:bottom w:val="single" w:sz="6" w:space="1" w:color="auto"/>
      </w:pBdr>
      <w:tabs>
        <w:tab w:val="center" w:pos="4153"/>
        <w:tab w:val="right" w:pos="8306"/>
      </w:tabs>
      <w:snapToGrid w:val="0"/>
      <w:jc w:val="center"/>
    </w:pPr>
    <w:rPr>
      <w:sz w:val="18"/>
    </w:rPr>
  </w:style>
  <w:style w:type="paragraph" w:styleId="z-0">
    <w:name w:val="HTML Bottom of Form"/>
    <w:basedOn w:val="a"/>
    <w:next w:val="a"/>
    <w:rsid w:val="0052148B"/>
    <w:pPr>
      <w:widowControl/>
      <w:pBdr>
        <w:top w:val="single" w:sz="6" w:space="1" w:color="auto"/>
      </w:pBdr>
      <w:jc w:val="center"/>
    </w:pPr>
    <w:rPr>
      <w:rFonts w:ascii="Arial" w:hAnsi="Arial" w:cs="Arial"/>
      <w:vanish/>
      <w:kern w:val="0"/>
      <w:sz w:val="16"/>
      <w:szCs w:val="16"/>
    </w:rPr>
  </w:style>
  <w:style w:type="paragraph" w:customStyle="1" w:styleId="2">
    <w:name w:val="封面标准号2"/>
    <w:basedOn w:val="a"/>
    <w:rsid w:val="0052148B"/>
    <w:pPr>
      <w:kinsoku w:val="0"/>
      <w:overflowPunct w:val="0"/>
      <w:autoSpaceDE w:val="0"/>
      <w:autoSpaceDN w:val="0"/>
      <w:adjustRightInd w:val="0"/>
      <w:spacing w:before="357" w:line="280" w:lineRule="exact"/>
      <w:jc w:val="right"/>
      <w:textAlignment w:val="center"/>
    </w:pPr>
    <w:rPr>
      <w:kern w:val="0"/>
      <w:sz w:val="28"/>
    </w:rPr>
  </w:style>
  <w:style w:type="paragraph" w:styleId="af8">
    <w:name w:val="List Paragraph"/>
    <w:basedOn w:val="a"/>
    <w:qFormat/>
    <w:rsid w:val="0052148B"/>
    <w:pPr>
      <w:ind w:firstLineChars="200" w:firstLine="420"/>
    </w:pPr>
  </w:style>
  <w:style w:type="paragraph" w:customStyle="1" w:styleId="p0">
    <w:name w:val="p0"/>
    <w:basedOn w:val="a"/>
    <w:rsid w:val="0052148B"/>
    <w:pPr>
      <w:widowControl/>
    </w:pPr>
    <w:rPr>
      <w:kern w:val="0"/>
      <w:szCs w:val="21"/>
    </w:rPr>
  </w:style>
  <w:style w:type="paragraph" w:customStyle="1" w:styleId="ab">
    <w:name w:val="二级条标题"/>
    <w:basedOn w:val="af1"/>
    <w:next w:val="a"/>
    <w:rsid w:val="0052148B"/>
    <w:pPr>
      <w:outlineLvl w:val="3"/>
    </w:pPr>
  </w:style>
  <w:style w:type="paragraph" w:customStyle="1" w:styleId="af9">
    <w:name w:val="标准书眉_偶数页"/>
    <w:basedOn w:val="af5"/>
    <w:next w:val="a"/>
    <w:rsid w:val="0052148B"/>
  </w:style>
  <w:style w:type="paragraph" w:customStyle="1" w:styleId="afa">
    <w:name w:val="标准书脚_偶数页"/>
    <w:rsid w:val="0052148B"/>
    <w:pPr>
      <w:spacing w:before="120"/>
    </w:pPr>
    <w:rPr>
      <w:sz w:val="18"/>
    </w:rPr>
  </w:style>
  <w:style w:type="paragraph" w:customStyle="1" w:styleId="af4">
    <w:name w:val="四级条标题"/>
    <w:basedOn w:val="aa"/>
    <w:next w:val="a"/>
    <w:rsid w:val="0052148B"/>
    <w:pPr>
      <w:outlineLvl w:val="5"/>
    </w:pPr>
  </w:style>
  <w:style w:type="paragraph" w:styleId="20">
    <w:name w:val="Body Text Indent 2"/>
    <w:basedOn w:val="a"/>
    <w:rsid w:val="0052148B"/>
    <w:pPr>
      <w:widowControl/>
      <w:ind w:firstLineChars="200" w:firstLine="471"/>
    </w:pPr>
    <w:rPr>
      <w:rFonts w:ascii="宋体"/>
      <w:color w:val="000000"/>
      <w:sz w:val="24"/>
    </w:rPr>
  </w:style>
  <w:style w:type="paragraph" w:styleId="afb">
    <w:name w:val="Date"/>
    <w:basedOn w:val="a"/>
    <w:next w:val="a"/>
    <w:rsid w:val="0052148B"/>
    <w:pPr>
      <w:ind w:leftChars="2500" w:left="100"/>
    </w:pPr>
  </w:style>
  <w:style w:type="table" w:styleId="afc">
    <w:name w:val="Table Grid"/>
    <w:basedOn w:val="a1"/>
    <w:rsid w:val="00CF3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50911">
      <w:bodyDiv w:val="1"/>
      <w:marLeft w:val="0"/>
      <w:marRight w:val="0"/>
      <w:marTop w:val="0"/>
      <w:marBottom w:val="0"/>
      <w:divBdr>
        <w:top w:val="none" w:sz="0" w:space="0" w:color="auto"/>
        <w:left w:val="none" w:sz="0" w:space="0" w:color="auto"/>
        <w:bottom w:val="none" w:sz="0" w:space="0" w:color="auto"/>
        <w:right w:val="none" w:sz="0" w:space="0" w:color="auto"/>
      </w:divBdr>
    </w:div>
    <w:div w:id="953174394">
      <w:bodyDiv w:val="1"/>
      <w:marLeft w:val="0"/>
      <w:marRight w:val="0"/>
      <w:marTop w:val="0"/>
      <w:marBottom w:val="0"/>
      <w:divBdr>
        <w:top w:val="none" w:sz="0" w:space="0" w:color="auto"/>
        <w:left w:val="none" w:sz="0" w:space="0" w:color="auto"/>
        <w:bottom w:val="none" w:sz="0" w:space="0" w:color="auto"/>
        <w:right w:val="none" w:sz="0" w:space="0" w:color="auto"/>
      </w:divBdr>
    </w:div>
    <w:div w:id="1465123478">
      <w:bodyDiv w:val="1"/>
      <w:marLeft w:val="0"/>
      <w:marRight w:val="0"/>
      <w:marTop w:val="0"/>
      <w:marBottom w:val="0"/>
      <w:divBdr>
        <w:top w:val="none" w:sz="0" w:space="0" w:color="auto"/>
        <w:left w:val="none" w:sz="0" w:space="0" w:color="auto"/>
        <w:bottom w:val="none" w:sz="0" w:space="0" w:color="auto"/>
        <w:right w:val="none" w:sz="0" w:space="0" w:color="auto"/>
      </w:divBdr>
    </w:div>
    <w:div w:id="2139184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8</Pages>
  <Words>794</Words>
  <Characters>4529</Characters>
  <Application>Microsoft Office Word</Application>
  <DocSecurity>0</DocSecurity>
  <PresentationFormat/>
  <Lines>37</Lines>
  <Paragraphs>10</Paragraphs>
  <Slides>0</Slides>
  <Notes>0</Notes>
  <HiddenSlides>0</HiddenSlides>
  <MMClips>0</MMClips>
  <ScaleCrop>false</ScaleCrop>
  <Manager/>
  <Company>番茄花园</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鍥藉鏍囧噯銆婄景鍩洪晬绮夈€嬬紪鍒惰鏄庝功</dc:title>
  <dc:subject/>
  <dc:creator>鐣寗</dc:creator>
  <cp:keywords/>
  <dc:description/>
  <cp:lastModifiedBy>吴亚辉</cp:lastModifiedBy>
  <cp:revision>21</cp:revision>
  <dcterms:created xsi:type="dcterms:W3CDTF">2008-01-10T01:29:00Z</dcterms:created>
  <dcterms:modified xsi:type="dcterms:W3CDTF">2015-05-12T02:00:00Z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