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E" w:rsidRPr="00BB555D" w:rsidRDefault="00945BB6" w:rsidP="001D489E">
      <w:pPr>
        <w:pStyle w:val="afc"/>
        <w:sectPr w:rsidR="001D489E" w:rsidRPr="00BB55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10.9pt;margin-top:705.55pt;width:504.4pt;height:0;z-index:251686912" o:connectortype="straight" strokeweight="1.25pt"/>
        </w:pict>
      </w:r>
      <w:r>
        <w:rPr>
          <w:noProof/>
        </w:rPr>
        <w:pict>
          <v:shape id="_x0000_s1049" type="#_x0000_t32" style="position:absolute;left:0;text-align:left;margin-left:-15.9pt;margin-top:170.4pt;width:504.4pt;height:0;z-index:251685888" o:connectortype="straight" strokeweight="1.25pt"/>
        </w:pict>
      </w:r>
      <w:r w:rsidR="001D489E" w:rsidRPr="00BB555D">
        <w:br w:type="page"/>
      </w:r>
      <w:bookmarkStart w:id="0" w:name="SectionMark0"/>
      <w:r w:rsidR="004C5C86">
        <w:rPr>
          <w:noProof/>
        </w:rPr>
        <w:pict>
          <v:line id="Line 11" o:spid="_x0000_s1026" style="position:absolute;left:0;text-align:left;z-index:251669504;visibility:visible" from="0,705.55pt" to="482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T/FAIAACsEAAAOAAAAZHJzL2Uyb0RvYy54bWysU02P0zAQvSPxH6zc2yQldLtR0xVKWi6F&#10;rbTLD3Btp7FwPJbtNq0Q/52x+wGFC0Lk4Mx4xs9v5o3nT8dekYOwToKuknycJURoBlzqXZV8eV2N&#10;ZglxnmpOFWhRJSfhkqfF2zfzwZRiAh0oLixBEO3KwVRJ570p09SxTvTUjcEIjcEWbE89unaXcksH&#10;RO9VOsmyaTqA5cYCE87hbnMOJouI37aC+ee2dcITVSXIzcfVxnUb1nQxp+XOUtNJdqFB/4FFT6XG&#10;S29QDfWU7K38A6qXzIKD1o8Z9Cm0rWQi1oDV5Nlv1bx01IhYCzbHmVub3P+DZZ8PG0skR+3yhGja&#10;o0ZrqQVBF3szGFdiSq03NlTHjvrFrIF9dURD3VG9E5Hj68nguXgivTsSHGfwhu3wCTjm0L2H2Khj&#10;a/sAiS0gx6jH6aaHOHrCcHOaT/IiQ9nYNZbS8nrQWOc/CuhJMKpEIekITA9r55E6pl5Twj0aVlKp&#10;KLfSZEC2kweEDiEHSvIQjY7dbWtlyYHixKziFxqBaHdpFvaaR7ROUL682J5KdbYxX+mAh7Ugn4t1&#10;Holvj9njcracFaNiMl2OiqxpRh9WdTGarvKH9827pq6b/HuglhdlJzkXOrC7jmde/J38l4dyHqzb&#10;gN76kN6jxxKR7PUfSUcxg37nSdgCP21s6EbQFScyJl9eTxj5X/2Y9fONL34AAAD//wMAUEsDBBQA&#10;BgAIAAAAIQCL+Ks23AAAAAoBAAAPAAAAZHJzL2Rvd25yZXYueG1sTI/BTsMwEETvSPyDtUjcqBNU&#10;NZDGqRCiAo4tSO3RjZckqr2ObLdN+XqWAyrHfTOanakWo7PiiCH2nhTkkwwEUuNNT62Cz4/l3QOI&#10;mDQZbT2hgjNGWNTXV5UujT/RCo/r1AoOoVhqBV1KQyllbDp0Ok78gMTalw9OJz5DK03QJw53Vt5n&#10;2Uw63RN/6PSAzx02+/XBKWhflqtCb8L7efO6L9z4vS2sfFPq9mZ8moNIOKaLGX7rc3WoudPOH8hE&#10;YRXwkMR0muc5CNYfZ1NGuz8k60r+n1D/AAAA//8DAFBLAQItABQABgAIAAAAIQC2gziS/gAAAOEB&#10;AAATAAAAAAAAAAAAAAAAAAAAAABbQ29udGVudF9UeXBlc10ueG1sUEsBAi0AFAAGAAgAAAAhADj9&#10;If/WAAAAlAEAAAsAAAAAAAAAAAAAAAAALwEAAF9yZWxzLy5yZWxzUEsBAi0AFAAGAAgAAAAhABZE&#10;pP8UAgAAKwQAAA4AAAAAAAAAAAAAAAAALgIAAGRycy9lMm9Eb2MueG1sUEsBAi0AFAAGAAgAAAAh&#10;AIv4qzbcAAAACgEAAA8AAAAAAAAAAAAAAAAAbgQAAGRycy9kb3ducmV2LnhtbFBLBQYAAAAABAAE&#10;APMAAAB3BQAAAAA=&#10;" strokecolor="white" strokeweight="1pt"/>
        </w:pict>
      </w:r>
      <w:r w:rsidR="004C5C86">
        <w:rPr>
          <w:noProof/>
        </w:rPr>
        <w:pict>
          <v:line id="Line 10" o:spid="_x0000_s1035" style="position:absolute;left:0;text-align:left;z-index:251668480;visibility:visibl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4lEQIAACsEAAAOAAAAZHJzL2Uyb0RvYy54bWysU8GO2yAQvVfqPyDfE9upm81acVaVnfSy&#10;bSPt9gMI4BgVMwhInKjqv3cgcbS7vVRVfcAzzPB4M29YPpx6RY7COgm6SvJplhChGXCp91Xy/Xkz&#10;WSTEeao5VaBFlZyFSx5W798tB1OKGXSguLAEQbQrB1MlnfemTFPHOtFTNwUjNAZbsD316Np9yi0d&#10;EL1X6SzL5ukAlhsLTDiHu80lmKwiftsK5r+1rROeqCpBbj6uNq67sKarJS33lppOsisN+g8seio1&#10;XnqDaqin5GDlH1C9ZBYctH7KoE+hbSUTsQasJs/eVPPUUSNiLdgcZ25tcv8Pln09bi2RHLXD9mja&#10;o0aPUguCLvZmMK7ElFpvbaiOnfSTeQT2wxENdUf1XkSOz2eD5/JwIn11JDjO4A274QtwzKEHD7FR&#10;p9b2ARJbQE5Rj/NND3HyhOHmPJ/lRYa82BhLaTkeNNb5zwJ6EowqUUg6AtPjo/OBCC3HlHCPho1U&#10;KsqtNBmQ7ewOoUPIgZI8RKNj97taWXKkODGb+MWy3qRZOGge0TpB+fpqeyrVxcbblQ54WAvyuVqX&#10;kfh5n92vF+tFMSlm8/WkyJpm8mlTF5P5Jr/72Hxo6rrJfwVqeVF2knOhA7txPPPi7+S/PpTLYN0G&#10;9NaH9DV6bBiSHf+RdBQz6HeZhB3w89aOIuNExuTr6wkj/9JH++UbX/0GAAD//wMAUEsDBBQABgAI&#10;AAAAIQA+Uqh23AAAAAgBAAAPAAAAZHJzL2Rvd25yZXYueG1sTI9PT8MwDMXvSHyHyEjcWMq/dZSm&#10;E0JMwHEDaRy9xrTVEqdqsq3j02MkJLg9+1nPv1fOR+/UnobYBTZwOclAEdfBdtwYeH9bXMxAxYRs&#10;0QUmA0eKMK9OT0osbDjwkvar1CgJ4ViggTalvtA61i15jJPQE4v3GQaPScah0XbAg4R7p6+ybKo9&#10;diwfWuzpsaV6u9p5A83TYpnjeng9rp+3uR+/PnKnX4w5Pxsf7kElGtPfMfzgCzpUwrQJO7ZROQNS&#10;JBm4vp2JEPtueiNi87vRVan/F6i+AQAA//8DAFBLAQItABQABgAIAAAAIQC2gziS/gAAAOEBAAAT&#10;AAAAAAAAAAAAAAAAAAAAAABbQ29udGVudF9UeXBlc10ueG1sUEsBAi0AFAAGAAgAAAAhADj9If/W&#10;AAAAlAEAAAsAAAAAAAAAAAAAAAAALwEAAF9yZWxzLy5yZWxzUEsBAi0AFAAGAAgAAAAhAPm8/iUR&#10;AgAAKwQAAA4AAAAAAAAAAAAAAAAALgIAAGRycy9lMm9Eb2MueG1sUEsBAi0AFAAGAAgAAAAhAD5S&#10;qHbcAAAACAEAAA8AAAAAAAAAAAAAAAAAawQAAGRycy9kb3ducmV2LnhtbFBLBQYAAAAABAAEAPMA&#10;AAB0BQAAAAA=&#10;" strokecolor="white" strokeweight="1pt"/>
        </w:pict>
      </w:r>
      <w:r w:rsidR="004C5C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4" type="#_x0000_t202" style="position:absolute;left:0;text-align:left;margin-left:-15.75pt;margin-top:709.8pt;width:509.25pt;height:50.35pt;z-index:2516674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TPeQIAAP0EAAAOAAAAZHJzL2Uyb0RvYy54bWysVNtu3CAQfa/Uf0C8b2xvvRdb8Ua51FWl&#10;9CKl/QDW4DUqtwK7dhr13zvg9SbpRaqq+gEPMBxm5pzh/GKQAh2YdVyrCmdnKUZMNZpytavw50/1&#10;bI2R80RRIrRiFb5nDl9sXr44703J5rrTgjKLAES5sjcV7rw3ZZK4pmOSuDNtmILNVltJPEztLqGW&#10;9IAuRTJP02XSa0uN1Q1zDlZvxk28ifhtyxr/oW0d80hUGGLzcbRx3IYx2ZyTcmeJ6XhzDIP8QxSS&#10;cAWXnqBuiCdob/kvUJI3Vjvd+rNGy0S3LW9YzAGyydKfsrnriGExFyiOM6cyuf8H27w/fLSI0woX&#10;GCkigaJW1haMVahNb1wJLncGnPxwpQfgOObpzK1uvjik9HVH1I5dWqv7jhEKsWXhZPLk6IjjAsi2&#10;f6cpXEL2XkegobUyFA5KgQAdOLo/8cIGjxpYXObLVb5aYNTA3vJVkeeLeAUpp9PGOv+GaYmCUWEL&#10;vEd0crh1PkRDysklXOa04LTmQsSJ3W2vhUUHAhqp43dEf+YmVHBWOhwbEccVCBLuCHsh3Mj5Q5HN&#10;8/RqXszq5Xo1y+t8MStW6XqWZsVVsUzzIr+pv4cAs7zsOKVM3XLFJv1l+d/xe+yEUTlRgagHHhfz&#10;xUjRH5NM4/e7JCX30I6CywqvT06kDMS+VhTSJqUnXIx28jz8WGWowfSPVYkyCMyPGvDDdgCUoI2t&#10;pvcgCKuBL2Ad3hAwOm2/YdRDP1bYfd0TyzASbxWIKjTvZNjJ2E4GUQ0crbDHaDSv/djke2P5rgPk&#10;UbZKX4LwWh418RjFUa7QYzH443sQmvjpPHo9vlqbHwAAAP//AwBQSwMEFAAGAAgAAAAhAJ+9QDPj&#10;AAAADQEAAA8AAABkcnMvZG93bnJldi54bWxMj8FuwjAQRO+V+g/WVuqlAiehBEjjoBbKrT1AEWcT&#10;myRqvI5sh4S/7/bUHnfmaXYmX4+mZVftfGNRQDyNgGksrWqwEnD82k2WwHyQqGRrUQu4aQ/r4v4u&#10;l5myA+719RAqRiHoMymgDqHLOPdlrY30U9tpJO9inZGBTldx5eRA4ablSRSl3MgG6UMtO72pdfl9&#10;6I2AdOv6YY+bp+3x/UN+dlVyerudhHh8GF9fgAU9hj8YfutTdSio09n2qDxrBUxm8ZxQMp7jVQqM&#10;kNVyQfPOJM2TaAa8yPn/FcUPAAAA//8DAFBLAQItABQABgAIAAAAIQC2gziS/gAAAOEBAAATAAAA&#10;AAAAAAAAAAAAAAAAAABbQ29udGVudF9UeXBlc10ueG1sUEsBAi0AFAAGAAgAAAAhADj9If/WAAAA&#10;lAEAAAsAAAAAAAAAAAAAAAAALwEAAF9yZWxzLy5yZWxzUEsBAi0AFAAGAAgAAAAhAP6CBM95AgAA&#10;/QQAAA4AAAAAAAAAAAAAAAAALgIAAGRycy9lMm9Eb2MueG1sUEsBAi0AFAAGAAgAAAAhAJ+9QDPj&#10;AAAADQEAAA8AAAAAAAAAAAAAAAAA0wQAAGRycy9kb3ducmV2LnhtbFBLBQYAAAAABAAEAPMAAADj&#10;BQAAAAA=&#10;" stroked="f">
            <v:textbox inset="0,0,0,0">
              <w:txbxContent>
                <w:p w:rsidR="00545C51" w:rsidRDefault="00545C51" w:rsidP="00720FDB">
                  <w:pPr>
                    <w:pStyle w:val="af5"/>
                    <w:spacing w:line="400" w:lineRule="exact"/>
                    <w:ind w:firstLineChars="200" w:firstLine="873"/>
                    <w:jc w:val="both"/>
                    <w:rPr>
                      <w:rStyle w:val="af4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  <w:r>
                    <w:rPr>
                      <w:rStyle w:val="af4"/>
                      <w:rFonts w:hint="eastAsia"/>
                      <w:spacing w:val="0"/>
                    </w:rPr>
                    <w:t xml:space="preserve"> </w:t>
                  </w:r>
                </w:p>
                <w:p w:rsidR="00545C51" w:rsidRDefault="00545C51" w:rsidP="001D489E">
                  <w:pPr>
                    <w:pStyle w:val="af5"/>
                  </w:pPr>
                  <w:r>
                    <w:rPr>
                      <w:rFonts w:hint="eastAsia"/>
                      <w:bCs/>
                      <w:spacing w:val="10"/>
                      <w:sz w:val="32"/>
                    </w:rPr>
                    <w:t xml:space="preserve">  中 国 国 家 标 准 化 管 理 委 员 会</w:t>
                  </w:r>
                  <w:r>
                    <w:rPr>
                      <w:rFonts w:hint="eastAsia"/>
                      <w:b w:val="0"/>
                      <w:sz w:val="32"/>
                    </w:rPr>
                    <w:t xml:space="preserve"> </w:t>
                  </w:r>
                  <w:r>
                    <w:rPr>
                      <w:rStyle w:val="af4"/>
                      <w:rFonts w:hint="eastAsia"/>
                    </w:rPr>
                    <w:t>发布</w:t>
                  </w:r>
                </w:p>
                <w:p w:rsidR="00545C51" w:rsidRPr="00BF0656" w:rsidRDefault="00545C51" w:rsidP="001D489E"/>
              </w:txbxContent>
            </v:textbox>
            <w10:wrap anchorx="margin" anchory="margin"/>
            <w10:anchorlock/>
          </v:shape>
        </w:pict>
      </w:r>
      <w:r w:rsidR="004C5C86">
        <w:rPr>
          <w:noProof/>
        </w:rPr>
        <w:pict>
          <v:shape id="fmFrame6" o:spid="_x0000_s1027" type="#_x0000_t202" style="position:absolute;left:0;text-align:left;margin-left:320.25pt;margin-top:674.35pt;width:159pt;height:27.6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8CegIAAAQFAAAOAAAAZHJzL2Uyb0RvYy54bWysVG1v2yAQ/j5p/wHxPbWdOmlt1amadJ4m&#10;dS9Stx9AAMdoGBiQ2N20/74Dx2m7F2ma5g/4gOPh7p7nuLoeOokO3DqhVYWzsxQjrqhmQu0q/Olj&#10;PbvEyHmiGJFa8Qo/cIevVy9fXPWm5HPdasm4RQCiXNmbCrfemzJJHG15R9yZNlzBZqNtRzxM7S5h&#10;lvSA3slknqbLpNeWGaspdw5Wb8dNvIr4TcOpf980jnskKwyx+TjaOG7DmKyuSLmzxLSCHsMg/xBF&#10;R4SCS09Qt8QTtLfiF6hOUKudbvwZ1V2im0ZQHnOAbLL0p2zuW2J4zAWK48ypTO7/wdJ3hw8WCVZh&#10;IEqRDihqutqCsQy16Y0rweXegJMf1noAjmOeztxp+tkhpTctUTt+Y63uW04YxJaFk8mToyOOCyDb&#10;/q1mcAnZex2BhsZ2oXBQCgTowNHDiRc+eERhEUpTnKewRWHvfJFli0W8gpTTaWOdf811h4JRYQu8&#10;R3RyuHM+REPKySVc5rQUrBZSxondbTfSogMBjdTxO6I/c5MqOCsdjo2I4woECXeEvRBu5Pxbkc3z&#10;dD0vZvXy8mKW1/liVlyklzPIY10s07zIb+vvIcAsL1vBGFd3QvFJf1n+d/weO2FUTlQg6itcLOaL&#10;kaI/JpnG73dJdsJDO0rRgR5OTqQMxL5SDNImpSdCjnbyPPxYZajB9I9ViTIIzI8a8MN2iGqLGgkS&#10;2Wr2ALqwGmgDhuEpAaPV9itGPbRlhd2XPbEcI/lGgbZCD0+GnYztZBBF4WiFPUajufFjr++NFbsW&#10;kEf1Kn0D+mtElMZjFEfVQqvFHI7PQujlp/Po9fh4rX4AAAD//wMAUEsDBBQABgAIAAAAIQDglPVN&#10;4QAAAA0BAAAPAAAAZHJzL2Rvd25yZXYueG1sTI/BTsMwEETvSPyDtUhcELUpaQkhTgUt3ODQUvXs&#10;xksSEa+j2GnSv2c5wXFnnmZn8tXkWnHCPjSeNNzNFAik0tuGKg37z7fbFESIhqxpPaGGMwZYFZcX&#10;ucmsH2mLp12sBIdQyIyGOsYukzKUNToTZr5DYu/L985EPvtK2t6MHO5aOVdqKZ1piD/UpsN1jeX3&#10;bnAalpt+GLe0vtnsX9/NR1fNDy/ng9bXV9PzE4iIU/yD4bc+V4eCOx39QDaIljMStWCUjfskfQDB&#10;yOMiZenIUqISBbLI5f8VxQ8AAAD//wMAUEsBAi0AFAAGAAgAAAAhALaDOJL+AAAA4QEAABMAAAAA&#10;AAAAAAAAAAAAAAAAAFtDb250ZW50X1R5cGVzXS54bWxQSwECLQAUAAYACAAAACEAOP0h/9YAAACU&#10;AQAACwAAAAAAAAAAAAAAAAAvAQAAX3JlbHMvLnJlbHNQSwECLQAUAAYACAAAACEAjqfPAnoCAAAE&#10;BQAADgAAAAAAAAAAAAAAAAAuAgAAZHJzL2Uyb0RvYy54bWxQSwECLQAUAAYACAAAACEA4JT1TeEA&#10;AAANAQAADwAAAAAAAAAAAAAAAADUBAAAZHJzL2Rvd25yZXYueG1sUEsFBgAAAAAEAAQA8wAAAOIF&#10;AAAAAA==&#10;" stroked="f">
            <v:textbox inset="0,0,0,0">
              <w:txbxContent>
                <w:p w:rsidR="00545C51" w:rsidRDefault="00545C51" w:rsidP="001D489E">
                  <w:pPr>
                    <w:pStyle w:val="afd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4C5C86">
        <w:rPr>
          <w:noProof/>
        </w:rPr>
        <w:pict>
          <v:shape id="fmFrame5" o:spid="_x0000_s1028" type="#_x0000_t202" style="position:absolute;left:0;text-align:left;margin-left:0;margin-top:674.35pt;width:159pt;height:27.65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0QfAIAAAQFAAAOAAAAZHJzL2Uyb0RvYy54bWysVG1v0zAQ/o7Ef7D8vUvSpVsTNZ3WjSCk&#10;8SINfoBrO42FX4LtNhkT/52z05QxQEKIfHDO9vnx3T3PeXU1KIkO3DphdIWzsxQjrqlhQu8q/Olj&#10;PVti5DzRjEijeYUfuMNX65cvVn1X8rlpjWTcIgDRruy7Crfed2WSONpyRdyZ6biGzcZYRTxM7S5h&#10;lvSArmQyT9OLpDeWddZQ7hys3o6beB3xm4ZT/75pHPdIVhhi83G0cdyGMVmvSLmzpGsFPYZB/iEK&#10;RYSGS09Qt8QTtLfiFyglqDXONP6MGpWYphGUxxwgmyx9ls19Szoec4HiuO5UJvf/YOm7wweLBKvw&#10;JUaaKKCoUbUFYxFq03euBJf7Dpz8sDEDcBzzdN2doZ8d0uamJXrHr601fcsJg9iycDJ5cnTEcQFk&#10;2781DC4he28i0NBYFQoHpUCADhw9nHjhg0cUFqE0xXkKWxT2zhdZtojBJaScTnfW+dfcKBSMClvg&#10;PaKTw53zIRpSTi7hMmekYLWQMk7sbnsjLToQ0Egdv5jAMzepg7M24diIOK5AkHBH2AvhRs4fi2ye&#10;p5t5MasvlpezvM4Xs+IyXc4gj01xkeZFflt/CwFmedkKxri+E5pP+svyv+P32AmjcqICUV/hYjFf&#10;jBT9Mck0fr9LUgkP7SiFqvDy5ETKQOwrzSBtUnoi5GgnP4cfqww1mP6xKlEGgflRA37YDlFt80ld&#10;W8MeQBfWAG3AMDwlYLTGfsWoh7assPuyJ5ZjJN9o0Fbo4cmwk7GdDKIpHK2wx2g0b/zY6/vOil0L&#10;yKN6tbkG/TUiSiMIdYziqFpotZjD8VkIvfx0Hr1+PF7r7wAAAP//AwBQSwMEFAAGAAgAAAAhAKuR&#10;ujDfAAAACgEAAA8AAABkcnMvZG93bnJldi54bWxMj8FOwzAQRO9I/IO1SFwQddpGJQpxKmjhBoeW&#10;qudtbJKIeB3ZTpP+PcuJHvfNaHamWE+2E2fjQ+tIwXyWgDBUOd1SreDw9f6YgQgRSWPnyCi4mADr&#10;8vamwFy7kXbmvI+14BAKOSpoYuxzKUPVGIth5npDrH07bzHy6WupPY4cbju5SJKVtNgSf2iwN5vG&#10;VD/7wSpYbf0w7mjzsD28feBnXy+Or5ejUvd308sziGim+G+Gv/pcHUrudHID6SA6BTwkMl2m2RMI&#10;1pfzjNGJUZqkCciykNcTyl8AAAD//wMAUEsBAi0AFAAGAAgAAAAhALaDOJL+AAAA4QEAABMAAAAA&#10;AAAAAAAAAAAAAAAAAFtDb250ZW50X1R5cGVzXS54bWxQSwECLQAUAAYACAAAACEAOP0h/9YAAACU&#10;AQAACwAAAAAAAAAAAAAAAAAvAQAAX3JlbHMvLnJlbHNQSwECLQAUAAYACAAAACEA4Xu9EHwCAAAE&#10;BQAADgAAAAAAAAAAAAAAAAAuAgAAZHJzL2Uyb0RvYy54bWxQSwECLQAUAAYACAAAACEAq5G6MN8A&#10;AAAKAQAADwAAAAAAAAAAAAAAAADWBAAAZHJzL2Rvd25yZXYueG1sUEsFBgAAAAAEAAQA8wAAAOIF&#10;AAAAAA==&#10;" stroked="f">
            <v:textbox inset="0,0,0,0">
              <w:txbxContent>
                <w:p w:rsidR="00545C51" w:rsidRDefault="00545C51" w:rsidP="001D489E">
                  <w:pPr>
                    <w:pStyle w:val="af6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4C5C86">
        <w:rPr>
          <w:noProof/>
        </w:rPr>
        <w:pict>
          <v:shape id="fmFrame4" o:spid="_x0000_s1029" type="#_x0000_t202" style="position:absolute;left:0;text-align:left;margin-left:0;margin-top:286.25pt;width:470pt;height:353.35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9gQIAAAUFAAAOAAAAZHJzL2Uyb0RvYy54bWysVG1v0zAQ/o7Ef7D8vUtS0q6Jlk5rRxDS&#10;eJEGP8C1ncYifsF2mwzEf+fsNN0GQkKIfnDP8d3ju3ue89X1IDt05NYJrSqcXaQYcUU1E2pf4c+f&#10;6tkKI+eJYqTTilf4gTt8vX754qo3JZ/rVneMWwQgypW9qXDrvSmTxNGWS+IutOEKDhttJfGwtfuE&#10;WdIDuuySeZouk15bZqym3Dn4ejse4nXEbxpO/YemcdyjrsKQm4+rjesurMn6ipR7S0wr6CkN8g9Z&#10;SCIUXHqGuiWeoIMVv0FJQa12uvEXVMtEN42gPNYA1WTpL9Xct8TwWAs0x5lzm9z/g6Xvjx8tEqzC&#10;S4wUkUBRI2sLRh560xtXgsu9ASc/bPQAHMc6nbnT9ItDSm9bovb8xlrdt5wwyC0LkcmT0BHHBZBd&#10;/04zuIQcvI5AQ2NlaBy0AgE6cPRw5oUPHlH4uCiWRZrCEYWzPF9dLvJFvIOUU7ixzr/hWqJgVNgC&#10;8RGeHO+cD+mQcnIJtzndCVaLrosbu99tO4uOBERSx98J/Zlbp4Kz0iFsRBy/QJZwRzgL+UbSvxfZ&#10;PE8382JWL1eXs7zOF7PiMl3N0qzYFMs0L/Lb+kdIMMvLVjDG1Z1QfBJglv8dwadRGKUTJYj6CheL&#10;+WLk6I9FQjNDP8cqnhUphYd57ISs8OrsRMrA7GvFIICUnohutJPn6ccuQw+m/9iVqINA/SgCP+yG&#10;KLdX4fagkZ1mDyAMq4E2oBjeEjBabb9h1MNcVth9PRDLMereKhBXGOLJsJOxmwyiKIRW2GM0mls/&#10;DvvBWLFvAXmUr9I3IMBGRGk8ZnGSLcxarOH0LoRhfrqPXo+v1/onAAAA//8DAFBLAwQUAAYACAAA&#10;ACEAV5d0Wd8AAAAJAQAADwAAAGRycy9kb3ducmV2LnhtbEyPzU7DMBCE70i8g7VIXBB1sOhfGqeC&#10;Fm7l0FL17MZLEhGvo9hp0rdnOcFxZ0az32Tr0TXigl2oPWl4miQgkApvayo1HD/fHxcgQjRkTeMJ&#10;NVwxwDq/vclMav1Ae7wcYim4hEJqNFQxtqmUoajQmTDxLRJ7X75zJvLZldJ2ZuBy10iVJDPpTE38&#10;oTItbiosvg+90zDbdv2wp83D9vi2Mx9tqU6v15PW93fjywpExDH+heEXn9EhZ6az78kG0WjgIVHD&#10;dK6mINhePiesnDmn5ksFMs/k/wX5DwAAAP//AwBQSwECLQAUAAYACAAAACEAtoM4kv4AAADhAQAA&#10;EwAAAAAAAAAAAAAAAAAAAAAAW0NvbnRlbnRfVHlwZXNdLnhtbFBLAQItABQABgAIAAAAIQA4/SH/&#10;1gAAAJQBAAALAAAAAAAAAAAAAAAAAC8BAABfcmVscy8ucmVsc1BLAQItABQABgAIAAAAIQB9kNO9&#10;gQIAAAUFAAAOAAAAAAAAAAAAAAAAAC4CAABkcnMvZTJvRG9jLnhtbFBLAQItABQABgAIAAAAIQBX&#10;l3RZ3wAAAAkBAAAPAAAAAAAAAAAAAAAAANsEAABkcnMvZG93bnJldi54bWxQSwUGAAAAAAQABADz&#10;AAAA5wUAAAAA&#10;" stroked="f">
            <v:textbox inset="0,0,0,0">
              <w:txbxContent>
                <w:p w:rsidR="00545C51" w:rsidRPr="00945BB6" w:rsidRDefault="00545C51" w:rsidP="001D489E">
                  <w:pPr>
                    <w:pStyle w:val="af8"/>
                  </w:pPr>
                  <w:r w:rsidRPr="00945BB6">
                    <w:rPr>
                      <w:rFonts w:hint="eastAsia"/>
                    </w:rPr>
                    <w:t>混合稀土金属</w:t>
                  </w:r>
                </w:p>
                <w:p w:rsidR="00545C51" w:rsidRPr="00945BB6" w:rsidRDefault="00545C51" w:rsidP="001D489E">
                  <w:pPr>
                    <w:pStyle w:val="afa"/>
                    <w:rPr>
                      <w:szCs w:val="28"/>
                    </w:rPr>
                  </w:pPr>
                  <w:r w:rsidRPr="00945BB6">
                    <w:rPr>
                      <w:rFonts w:hint="eastAsia"/>
                      <w:szCs w:val="28"/>
                    </w:rPr>
                    <w:t>Mischmetal</w:t>
                  </w:r>
                </w:p>
                <w:p w:rsidR="00545C51" w:rsidRDefault="00545C51" w:rsidP="001D489E">
                  <w:pPr>
                    <w:pStyle w:val="afb"/>
                  </w:pPr>
                </w:p>
                <w:p w:rsidR="00545C51" w:rsidRDefault="00545C51" w:rsidP="001D489E">
                  <w:pPr>
                    <w:pStyle w:val="af9"/>
                  </w:pPr>
                  <w:r>
                    <w:rPr>
                      <w:rFonts w:hint="eastAsia"/>
                    </w:rPr>
                    <w:t>（</w:t>
                  </w:r>
                  <w:r w:rsidR="005F6A3C">
                    <w:rPr>
                      <w:rFonts w:hint="eastAsia"/>
                    </w:rPr>
                    <w:t>预审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 w:rsidR="004C5C86">
        <w:rPr>
          <w:noProof/>
        </w:rPr>
        <w:pict>
          <v:shape id="fmFrame3" o:spid="_x0000_s1030" type="#_x0000_t202" style="position:absolute;left:0;text-align:left;margin-left:0;margin-top:110.35pt;width:483pt;height:67.7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9GegIAAAQFAAAOAAAAZHJzL2Uyb0RvYy54bWysVMlu2zAQvRfoPxC8O5Ic2bEEy0GWqiiQ&#10;LkDaD6BFyiLKrSRtKS367x1SlpN0AYqiOlBDcubN9obry0EKdGDWca0qnJ2lGDHVaMrVrsKfPtaz&#10;FUbOE0WJ0IpV+IE5fLl5+WLdm5LNdacFZRYBiHJlbyrceW/KJHFNxyRxZ9owBZettpJ42NpdQi3p&#10;AV2KZJ6my6TXlhqrG+YcnN6Ol3gT8duWNf592zrmkagwxObjauO6DWuyWZNyZ4npeHMMg/xDFJJw&#10;BU5PULfEE7S3/BcoyRurnW79WaNlotuWNyzmANlk6U/Z3HfEsJgLFMeZU5nc/4Nt3h0+WMRphRcY&#10;KSKhRa2sLQjnoTa9cSWo3BtQ8sO1HqDHMU9n7nTz2SGlbzqiduzKWt13jFCILQuWyRPTEccFkG3/&#10;VlNwQvZeR6ChtTIUDkqBAB169HDqCxs8auBwmZ3nWQpXDdytlmk+X0QXpJysjXX+NdMSBaHCFvoe&#10;0cnhzvkQDSknleDMacFpzYWIG7vb3giLDgQ4UsfviP5MTaigrHQwGxHHEwgSfIS7EG7s+bcim+fp&#10;9byY1cvVxSyv88WsuEhXszQrrguIv8hv6+8hwCwvO04pU3dcsYl/Wf53/T1OwsicyEDUV7hYQHVi&#10;Xn9MMo3f75KU3MM4Ci6hziclUobGvlIU0ialJ1yMcvI8/FhlqMH0j1WJNAidHzngh+0Q2ZYH74Ei&#10;W00fgBdWQ9ugw/CUgNBp+xWjHsaywu7LnliGkXijgFthhifBTsJ2EohqwLTCHqNRvPHjrO+N5bsO&#10;kEf2Kn0F/Gt5pMZjFEfWwqjFHI7PQpjlp/uo9fh4bX4AAAD//wMAUEsDBBQABgAIAAAAIQDyIlwE&#10;3QAAAAgBAAAPAAAAZHJzL2Rvd25yZXYueG1sTI/BTsMwEETvSPyDtUhcEHUwIkCIU0ELNzi0VD1v&#10;4yWJiNeR7TTp32NOcJyd1cybcjnbXhzJh86xhptFBoK4dqbjRsPu8+36AUSIyAZ7x6ThRAGW1flZ&#10;iYVxE2/ouI2NSCEcCtTQxjgUUoa6JYth4Qbi5H05bzEm6RtpPE4p3PZSZVkuLXacGlocaNVS/b0d&#10;rYZ87cdpw6ur9e71HT+GRu1fTnutLy/m5ycQkeb49wy/+AkdqsR0cCObIHoNaUjUoFR2DyLZj3me&#10;LgcNt3e5AlmV8v+A6gcAAP//AwBQSwECLQAUAAYACAAAACEAtoM4kv4AAADhAQAAEwAAAAAAAAAA&#10;AAAAAAAAAAAAW0NvbnRlbnRfVHlwZXNdLnhtbFBLAQItABQABgAIAAAAIQA4/SH/1gAAAJQBAAAL&#10;AAAAAAAAAAAAAAAAAC8BAABfcmVscy8ucmVsc1BLAQItABQABgAIAAAAIQBb+A9GegIAAAQFAAAO&#10;AAAAAAAAAAAAAAAAAC4CAABkcnMvZTJvRG9jLnhtbFBLAQItABQABgAIAAAAIQDyIlwE3QAAAAgB&#10;AAAPAAAAAAAAAAAAAAAAANQEAABkcnMvZG93bnJldi54bWxQSwUGAAAAAAQABADzAAAA3gUAAAAA&#10;" stroked="f">
            <v:textbox inset="0,0,0,0">
              <w:txbxContent>
                <w:p w:rsidR="00545C51" w:rsidRDefault="00545C51" w:rsidP="001D489E">
                  <w:pPr>
                    <w:pStyle w:val="2"/>
                  </w:pPr>
                  <w:r>
                    <w:t xml:space="preserve">GB/T </w:t>
                  </w:r>
                  <w:r>
                    <w:rPr>
                      <w:rFonts w:hint="eastAsia"/>
                    </w:rPr>
                    <w:t>4153</w:t>
                  </w:r>
                  <w:r>
                    <w:t>—</w:t>
                  </w:r>
                  <w:r>
                    <w:rPr>
                      <w:rFonts w:hint="eastAsia"/>
                    </w:rPr>
                    <w:t>201</w:t>
                  </w:r>
                  <w:r>
                    <w:t>×</w:t>
                  </w:r>
                </w:p>
                <w:p w:rsidR="00545C51" w:rsidRDefault="00545C51" w:rsidP="001D489E">
                  <w:pPr>
                    <w:pStyle w:val="af7"/>
                    <w:ind w:right="210"/>
                  </w:pPr>
                  <w:r>
                    <w:rPr>
                      <w:rFonts w:hint="eastAsia"/>
                    </w:rPr>
                    <w:t>代替GB/T 4153-2008</w:t>
                  </w:r>
                </w:p>
                <w:p w:rsidR="00545C51" w:rsidRPr="008361E1" w:rsidRDefault="00545C51" w:rsidP="001D489E">
                  <w:pPr>
                    <w:pStyle w:val="1"/>
                  </w:pPr>
                </w:p>
              </w:txbxContent>
            </v:textbox>
            <w10:wrap anchorx="margin" anchory="margin"/>
            <w10:anchorlock/>
          </v:shape>
        </w:pict>
      </w:r>
      <w:r w:rsidR="001D489E" w:rsidRPr="00BB555D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C86">
        <w:rPr>
          <w:noProof/>
        </w:rPr>
        <w:pict>
          <v:shape id="fmFrame2" o:spid="_x0000_s1031" type="#_x0000_t202" style="position:absolute;left:0;text-align:left;margin-left:0;margin-top:79.6pt;width:481.9pt;height:30.8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EfAIAAAQ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BU+&#10;x0gTBRQ1qrZgzENt+s6V4HLfgZMfrs0AHMc8XXdn6GeHtLlpid7xK2tN33LCILYsnEyeHB1xXADZ&#10;9m8Ng0vI3psINDRWhcJBKRCgA0cPJ1744BGFxWUGxTmHLQp750WWLSNxCSmn0511/jU3CgWjwhZ4&#10;j+jkcOd8iIaUk0u4zBkpWC2kjBO7295Iiw4ENFLHLybwzE3q4KxNODYijisQJNwR9kK4kfPHIpvn&#10;6fW8mNXL1cUsr/PFrLhIV7M0K66LZZoX+W39LQSY5WUrGOP6Tmg+6S/L/47fYyeMyokKRH2Fi8V8&#10;MVL0xyTT+P0uSSU8tKMUqsKrkxMpA7GvNIO0SemJkKOd/Bx+rDLUYPrHqkQZBOZHDfhhO0S1LSZ1&#10;bQ17AF1YA7QBw/CUgNEa+xWjHtqywu7LnliOkXyjQVuhhyfDTsZ2MoimcLTCHqPRvPFjr+87K3Yt&#10;II/q1eYK9NeIKI0g1DGKo2qh1WIOx2ch9PLTefT68XhtvgM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DTzy7EfAIAAAQF&#10;AAAOAAAAAAAAAAAAAAAAAC4CAABkcnMvZTJvRG9jLnhtbFBLAQItABQABgAIAAAAIQCU11t23gAA&#10;AAgBAAAPAAAAAAAAAAAAAAAAANYEAABkcnMvZG93bnJldi54bWxQSwUGAAAAAAQABADzAAAA4QUA&#10;AAAA&#10;" stroked="f">
            <v:textbox inset="0,0,0,0">
              <w:txbxContent>
                <w:p w:rsidR="00545C51" w:rsidRDefault="00545C51" w:rsidP="001D489E">
                  <w:pPr>
                    <w:pStyle w:val="af2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4C5C86">
        <w:rPr>
          <w:noProof/>
        </w:rPr>
        <w:pict>
          <v:shape id="fmFrame1" o:spid="_x0000_s1032" type="#_x0000_t202" style="position:absolute;left:0;text-align:left;margin-left:0;margin-top:0;width:200pt;height:51.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gfgIAAAQFAAAOAAAAZHJzL2Uyb0RvYy54bWysVMlu2zAQvRfoPxC8O1ogO5ZgOchSFQXS&#10;BUj7ATRFWUS5laQtpUX+vUMqcpMuQFFUB2kozjzOzHvDzcUoBToy67hWNc7OUoyYorrlal/jTx+b&#10;xRoj54lqidCK1fieOXyxffliM5iK5brXomUWAYhy1WBq3HtvqiRxtGeSuDNtmILNTltJPCztPmkt&#10;GQBdiiRP01UyaNsaqylzDv7eTJt4G/G7jlH/vusc80jUGHLz8W3jexfeyXZDqr0lpuf0MQ3yD1lI&#10;whUceoK6IZ6gg+W/QElOrXa682dUy0R3Hacs1gDVZOlP1dz1xLBYCzTHmVOb3P+Dpe+OHyzibY1z&#10;jBSRQFEnGwtGFnozGFeBy50BJz9e6RE4jnU6c6vpZ4eUvu6J2rNLa/XQM9JCbjEyeRI64bgAshve&#10;6hYOIQevI9DYWRkaB61AgA4c3Z94YaNHFH7myyKFByMKe6vl+XoViUtINUcb6/xrpiUKRo0t8B7R&#10;yfHWeagDXGeXcJjTgrcNFyIu7H53LSw6EtBIE59QOoQ8cxMqOCsdwqbt6Q8kCWeEvZBu5PxbmeVF&#10;epWXi2a1Pl8UTbFclOfpepFm5VW5SouyuGkeQoJZUfW8bZm65YrN+suKv+P3cRIm5UQFoqHG5TJf&#10;ThT9scjQTGjnb4qU3MM4Ci5rvD45kSoQ+0q1EEAqT7iY7OR5+rFl0IP5G7sSZRCYnzTgx90Y1baa&#10;1bXT7T3owmqgDRiGqwSMXtuvGA0wljV2Xw7EMozEGwXaCjM8G3Y2drNBFIXQGnuMJvPaT7N+MJbv&#10;e0Ce1Kv0Jeiv41EaQahTFpB5WMCoxRoer4Uwy0/X0evH5bX9Dg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DpIEYH4CAAAEBQAA&#10;DgAAAAAAAAAAAAAAAAAuAgAAZHJzL2Uyb0RvYy54bWxQSwECLQAUAAYACAAAACEABw9Ct9oAAAAF&#10;AQAADwAAAAAAAAAAAAAAAADYBAAAZHJzL2Rvd25yZXYueG1sUEsFBgAAAAAEAAQA8wAAAN8FAAAA&#10;AA==&#10;" stroked="f">
            <v:textbox inset="0,0,0,0">
              <w:txbxContent>
                <w:p w:rsidR="00545C51" w:rsidRPr="00260146" w:rsidRDefault="00545C51" w:rsidP="001D489E">
                  <w:pPr>
                    <w:pStyle w:val="afe"/>
                    <w:rPr>
                      <w:rFonts w:eastAsia="宋体"/>
                    </w:rPr>
                  </w:pPr>
                  <w:r w:rsidRPr="00260146">
                    <w:rPr>
                      <w:rFonts w:eastAsia="宋体"/>
                      <w:b/>
                    </w:rPr>
                    <w:t>ICS</w:t>
                  </w:r>
                  <w:r w:rsidRPr="00260146">
                    <w:rPr>
                      <w:rFonts w:eastAsia="宋体"/>
                    </w:rPr>
                    <w:t xml:space="preserve"> 77.120.99</w:t>
                  </w:r>
                </w:p>
                <w:p w:rsidR="00545C51" w:rsidRPr="00260146" w:rsidRDefault="00545C51" w:rsidP="001D489E">
                  <w:pPr>
                    <w:pStyle w:val="afe"/>
                    <w:rPr>
                      <w:rFonts w:eastAsia="宋体"/>
                    </w:rPr>
                  </w:pPr>
                  <w:r w:rsidRPr="00260146">
                    <w:rPr>
                      <w:rFonts w:eastAsia="宋体"/>
                      <w:b/>
                    </w:rPr>
                    <w:t>H</w:t>
                  </w:r>
                  <w:r w:rsidRPr="00260146">
                    <w:rPr>
                      <w:rFonts w:eastAsia="宋体"/>
                    </w:rPr>
                    <w:t xml:space="preserve"> 65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672926" w:rsidRPr="00BB555D" w:rsidRDefault="002A35A8" w:rsidP="00672926">
      <w:pPr>
        <w:pStyle w:val="aff"/>
        <w:tabs>
          <w:tab w:val="clear" w:pos="720"/>
        </w:tabs>
        <w:spacing w:before="156" w:after="156"/>
        <w:ind w:left="0" w:firstLine="0"/>
        <w:rPr>
          <w:rFonts w:ascii="Times New Roman"/>
        </w:rPr>
      </w:pPr>
      <w:r w:rsidRPr="00BB555D">
        <w:rPr>
          <w:rFonts w:ascii="Times New Roman"/>
        </w:rPr>
        <w:lastRenderedPageBreak/>
        <w:t>前</w:t>
      </w:r>
      <w:r w:rsidRPr="00BB555D">
        <w:rPr>
          <w:rFonts w:ascii="Times New Roman"/>
        </w:rPr>
        <w:t xml:space="preserve">    </w:t>
      </w:r>
      <w:r w:rsidRPr="00BB555D">
        <w:rPr>
          <w:rFonts w:ascii="Times New Roman"/>
        </w:rPr>
        <w:t>言</w:t>
      </w:r>
    </w:p>
    <w:p w:rsidR="00672926" w:rsidRPr="00BB555D" w:rsidRDefault="00672926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  <w:szCs w:val="21"/>
        </w:rPr>
        <w:t>本标准按照</w:t>
      </w:r>
      <w:r w:rsidRPr="00BB555D">
        <w:rPr>
          <w:rFonts w:ascii="Times New Roman" w:hAnsi="Times New Roman" w:cs="Times New Roman"/>
          <w:szCs w:val="21"/>
        </w:rPr>
        <w:t>GB/T 1.1-2009</w:t>
      </w:r>
      <w:r w:rsidRPr="00BB555D">
        <w:rPr>
          <w:rFonts w:ascii="Times New Roman" w:cs="Times New Roman"/>
          <w:szCs w:val="21"/>
        </w:rPr>
        <w:t>给出的规则起草。</w:t>
      </w:r>
    </w:p>
    <w:p w:rsidR="002A35A8" w:rsidRPr="00BB555D" w:rsidRDefault="002A35A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本标准代替</w:t>
      </w:r>
      <w:r w:rsidRPr="00BB555D">
        <w:rPr>
          <w:rFonts w:ascii="Times New Roman" w:hAnsi="Times New Roman" w:cs="Times New Roman"/>
        </w:rPr>
        <w:t>GB/T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《</w:t>
      </w:r>
      <w:r w:rsidR="00784D1F" w:rsidRPr="00BB555D">
        <w:rPr>
          <w:rFonts w:ascii="Times New Roman" w:hAnsi="Times New Roman" w:cs="Times New Roman"/>
        </w:rPr>
        <w:t>混合稀土金属</w:t>
      </w:r>
      <w:r w:rsidRPr="00BB555D">
        <w:rPr>
          <w:rFonts w:ascii="Times New Roman" w:hAnsi="Times New Roman" w:cs="Times New Roman"/>
        </w:rPr>
        <w:t>》。</w:t>
      </w:r>
    </w:p>
    <w:p w:rsidR="002A35A8" w:rsidRPr="00BB555D" w:rsidRDefault="002A35A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本标准与</w:t>
      </w:r>
      <w:r w:rsidRPr="00BB555D">
        <w:rPr>
          <w:rFonts w:ascii="Times New Roman" w:hAnsi="Times New Roman" w:cs="Times New Roman"/>
        </w:rPr>
        <w:t xml:space="preserve">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《</w:t>
      </w:r>
      <w:r w:rsidR="00784D1F" w:rsidRPr="00BB555D">
        <w:rPr>
          <w:rFonts w:ascii="Times New Roman" w:hAnsi="Times New Roman" w:cs="Times New Roman"/>
        </w:rPr>
        <w:t>混合稀土金属</w:t>
      </w:r>
      <w:r w:rsidRPr="00BB555D">
        <w:rPr>
          <w:rFonts w:ascii="Times New Roman" w:hAnsi="Times New Roman" w:cs="Times New Roman"/>
        </w:rPr>
        <w:t>》相比，主要变化如下：</w:t>
      </w:r>
    </w:p>
    <w:p w:rsidR="00356208" w:rsidRPr="00BB555D" w:rsidRDefault="00356208" w:rsidP="00F37BD0">
      <w:pPr>
        <w:pStyle w:val="ab"/>
        <w:tabs>
          <w:tab w:val="clear" w:pos="4201"/>
          <w:tab w:val="clear" w:pos="9298"/>
        </w:tabs>
        <w:spacing w:line="40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 w:rsidRPr="00BB555D">
        <w:rPr>
          <w:rFonts w:ascii="Times New Roman" w:hAnsi="Times New Roman" w:cs="Times New Roman"/>
        </w:rPr>
        <w:t>——</w:t>
      </w:r>
      <w:r w:rsidRPr="00BB555D">
        <w:rPr>
          <w:rFonts w:ascii="Times New Roman" w:cs="Times New Roman"/>
          <w:color w:val="000000"/>
          <w:szCs w:val="21"/>
        </w:rPr>
        <w:t>产品牌号改为</w:t>
      </w:r>
      <w:r w:rsidRPr="00BB555D">
        <w:rPr>
          <w:rFonts w:ascii="Times New Roman" w:hAnsi="Times New Roman" w:cs="Times New Roman"/>
          <w:color w:val="000000"/>
          <w:szCs w:val="21"/>
        </w:rPr>
        <w:t>“</w:t>
      </w:r>
      <w:r w:rsidRPr="00BB555D">
        <w:rPr>
          <w:rFonts w:ascii="Times New Roman" w:cs="Times New Roman"/>
          <w:color w:val="000000"/>
          <w:szCs w:val="21"/>
        </w:rPr>
        <w:t>字符牌号</w:t>
      </w:r>
      <w:r w:rsidRPr="00BB555D">
        <w:rPr>
          <w:rFonts w:ascii="Times New Roman" w:hAnsi="Times New Roman" w:cs="Times New Roman"/>
          <w:color w:val="000000"/>
          <w:szCs w:val="21"/>
        </w:rPr>
        <w:t>”</w:t>
      </w:r>
      <w:r w:rsidRPr="00BB555D">
        <w:rPr>
          <w:rFonts w:ascii="Times New Roman" w:cs="Times New Roman"/>
          <w:color w:val="000000"/>
          <w:szCs w:val="21"/>
        </w:rPr>
        <w:t>和</w:t>
      </w:r>
      <w:r w:rsidRPr="00BB555D">
        <w:rPr>
          <w:rFonts w:ascii="Times New Roman" w:hAnsi="Times New Roman" w:cs="Times New Roman"/>
          <w:color w:val="000000"/>
          <w:szCs w:val="21"/>
        </w:rPr>
        <w:t>“</w:t>
      </w:r>
      <w:r w:rsidRPr="00BB555D">
        <w:rPr>
          <w:rFonts w:ascii="Times New Roman" w:cs="Times New Roman"/>
          <w:color w:val="000000"/>
          <w:szCs w:val="21"/>
        </w:rPr>
        <w:t>数字牌号</w:t>
      </w:r>
      <w:r w:rsidRPr="00BB555D">
        <w:rPr>
          <w:rFonts w:ascii="Times New Roman" w:hAnsi="Times New Roman" w:cs="Times New Roman"/>
          <w:color w:val="000000"/>
          <w:szCs w:val="21"/>
        </w:rPr>
        <w:t>”</w:t>
      </w:r>
      <w:r w:rsidRPr="00BB555D">
        <w:rPr>
          <w:rFonts w:ascii="Times New Roman" w:cs="Times New Roman"/>
          <w:color w:val="000000"/>
          <w:szCs w:val="21"/>
        </w:rPr>
        <w:t>；</w:t>
      </w:r>
    </w:p>
    <w:p w:rsidR="00356208" w:rsidRPr="00BB555D" w:rsidRDefault="0035620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——</w:t>
      </w:r>
      <w:r w:rsidRPr="00BB555D">
        <w:rPr>
          <w:rFonts w:ascii="Times New Roman" w:hAnsi="Times New Roman" w:cs="Times New Roman"/>
        </w:rPr>
        <w:t>删除了</w:t>
      </w:r>
      <w:r w:rsidRPr="00BB555D">
        <w:rPr>
          <w:rFonts w:ascii="Times New Roman" w:cs="Times New Roman"/>
          <w:szCs w:val="21"/>
        </w:rPr>
        <w:t>牌号</w:t>
      </w:r>
      <w:r w:rsidRPr="00BB555D">
        <w:rPr>
          <w:rFonts w:ascii="Times New Roman" w:hAnsi="Times New Roman" w:cs="Times New Roman"/>
          <w:szCs w:val="21"/>
        </w:rPr>
        <w:t>194025A</w:t>
      </w:r>
      <w:r w:rsidRPr="00BB555D">
        <w:rPr>
          <w:rFonts w:ascii="Times New Roman" w:cs="Times New Roman"/>
          <w:szCs w:val="21"/>
        </w:rPr>
        <w:t>、牌号</w:t>
      </w:r>
      <w:r w:rsidRPr="00BB555D">
        <w:rPr>
          <w:rFonts w:ascii="Times New Roman" w:hAnsi="Times New Roman" w:cs="Times New Roman"/>
          <w:szCs w:val="21"/>
        </w:rPr>
        <w:t>194025B</w:t>
      </w:r>
      <w:r w:rsidRPr="00BB555D">
        <w:rPr>
          <w:rFonts w:ascii="Times New Roman" w:cs="Times New Roman"/>
          <w:szCs w:val="21"/>
        </w:rPr>
        <w:t>、牌号</w:t>
      </w:r>
      <w:r w:rsidRPr="00BB555D">
        <w:rPr>
          <w:rFonts w:ascii="Times New Roman" w:hAnsi="Times New Roman" w:cs="Times New Roman"/>
          <w:szCs w:val="21"/>
        </w:rPr>
        <w:t>194025C</w:t>
      </w:r>
      <w:r w:rsidRPr="00BB555D">
        <w:rPr>
          <w:rFonts w:ascii="Times New Roman" w:cs="Times New Roman"/>
          <w:szCs w:val="21"/>
        </w:rPr>
        <w:t>及其相应考核指标；</w:t>
      </w:r>
    </w:p>
    <w:p w:rsidR="00356208" w:rsidRPr="00BB555D" w:rsidRDefault="0035620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——</w:t>
      </w:r>
      <w:r w:rsidRPr="00BB555D">
        <w:rPr>
          <w:rFonts w:ascii="Times New Roman" w:hAnsi="Times New Roman" w:cs="Times New Roman"/>
        </w:rPr>
        <w:t>各牌号调整了稀土元素配分含量</w:t>
      </w:r>
      <w:r w:rsidRPr="00BB555D">
        <w:rPr>
          <w:rFonts w:ascii="Times New Roman" w:cs="Times New Roman"/>
          <w:szCs w:val="21"/>
        </w:rPr>
        <w:t>；</w:t>
      </w:r>
    </w:p>
    <w:p w:rsidR="00356208" w:rsidRPr="00BB555D" w:rsidRDefault="00356208" w:rsidP="00F37BD0">
      <w:pPr>
        <w:pStyle w:val="ab"/>
        <w:tabs>
          <w:tab w:val="clear" w:pos="4201"/>
          <w:tab w:val="clear" w:pos="9298"/>
        </w:tabs>
        <w:spacing w:line="400" w:lineRule="exact"/>
        <w:ind w:left="420" w:firstLineChars="0" w:firstLine="0"/>
        <w:rPr>
          <w:rFonts w:ascii="Times New Roman" w:eastAsiaTheme="minorEastAsia" w:hAnsi="Times New Roman" w:cs="Times New Roman"/>
        </w:rPr>
      </w:pPr>
      <w:r w:rsidRPr="00BB555D">
        <w:rPr>
          <w:rFonts w:ascii="Times New Roman" w:hAnsi="Times New Roman" w:cs="Times New Roman"/>
        </w:rPr>
        <w:t>——</w:t>
      </w:r>
      <w:r w:rsidR="000F150D" w:rsidRPr="00BB555D">
        <w:rPr>
          <w:rFonts w:ascii="Times New Roman" w:hAnsi="Times New Roman" w:cs="Times New Roman"/>
        </w:rPr>
        <w:t>各</w:t>
      </w:r>
      <w:r w:rsidRPr="00BB555D">
        <w:rPr>
          <w:rFonts w:ascii="Times New Roman" w:hAnsi="Times New Roman" w:cs="Times New Roman"/>
        </w:rPr>
        <w:t>牌号增加了</w:t>
      </w:r>
      <w:r w:rsidR="000F150D" w:rsidRPr="00BB555D">
        <w:rPr>
          <w:rFonts w:ascii="Times New Roman" w:hAnsi="Times New Roman" w:cs="Times New Roman"/>
        </w:rPr>
        <w:t>对</w:t>
      </w:r>
      <w:r w:rsidR="000F150D" w:rsidRPr="00BB555D">
        <w:rPr>
          <w:rFonts w:ascii="Times New Roman" w:eastAsiaTheme="minorEastAsia" w:hAnsiTheme="minorEastAsia" w:cs="Times New Roman"/>
        </w:rPr>
        <w:t>铜、钛、铝、硫</w:t>
      </w:r>
      <w:r w:rsidRPr="00BB555D">
        <w:rPr>
          <w:rFonts w:ascii="Times New Roman" w:eastAsiaTheme="minorEastAsia" w:hAnsiTheme="minorEastAsia" w:cs="Times New Roman"/>
        </w:rPr>
        <w:t>的</w:t>
      </w:r>
      <w:r w:rsidR="000F150D" w:rsidRPr="00BB555D">
        <w:rPr>
          <w:rFonts w:ascii="Times New Roman" w:eastAsiaTheme="minorEastAsia" w:hAnsiTheme="minorEastAsia" w:cs="Times New Roman"/>
        </w:rPr>
        <w:t>考核指标</w:t>
      </w:r>
      <w:r w:rsidRPr="00BB555D">
        <w:rPr>
          <w:rFonts w:ascii="Times New Roman" w:eastAsiaTheme="minorEastAsia" w:hAnsiTheme="minorEastAsia" w:cs="Times New Roman"/>
        </w:rPr>
        <w:t>；</w:t>
      </w:r>
      <w:r w:rsidRPr="00BB555D">
        <w:rPr>
          <w:rFonts w:ascii="Times New Roman" w:eastAsiaTheme="minorEastAsia" w:hAnsi="Times New Roman" w:cs="Times New Roman"/>
        </w:rPr>
        <w:t xml:space="preserve"> </w:t>
      </w:r>
    </w:p>
    <w:p w:rsidR="00356208" w:rsidRPr="00BB555D" w:rsidRDefault="00356208" w:rsidP="00F37BD0">
      <w:pPr>
        <w:pStyle w:val="ab"/>
        <w:tabs>
          <w:tab w:val="clear" w:pos="4201"/>
          <w:tab w:val="clear" w:pos="9298"/>
        </w:tabs>
        <w:spacing w:line="400" w:lineRule="exact"/>
        <w:ind w:left="420" w:firstLineChars="0" w:firstLine="0"/>
        <w:rPr>
          <w:rFonts w:ascii="Times New Roman" w:eastAsiaTheme="minorEastAsia" w:hAnsi="Times New Roman" w:cs="Times New Roman"/>
        </w:rPr>
      </w:pPr>
      <w:r w:rsidRPr="00BB555D">
        <w:rPr>
          <w:rFonts w:ascii="Times New Roman" w:hAnsi="Times New Roman" w:cs="Times New Roman"/>
        </w:rPr>
        <w:t>——</w:t>
      </w:r>
      <w:r w:rsidRPr="00BB555D">
        <w:rPr>
          <w:rFonts w:ascii="Times New Roman" w:hAnsi="Times New Roman" w:cs="Times New Roman"/>
        </w:rPr>
        <w:t>各牌号对其他非稀土杂质含量做适当调整</w:t>
      </w:r>
      <w:r w:rsidRPr="00BB555D">
        <w:rPr>
          <w:rFonts w:ascii="Times New Roman" w:eastAsiaTheme="minorEastAsia" w:hAnsiTheme="minorEastAsia" w:cs="Times New Roman"/>
        </w:rPr>
        <w:t>；</w:t>
      </w:r>
    </w:p>
    <w:p w:rsidR="00C81C60" w:rsidRPr="00BB555D" w:rsidRDefault="0035620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——</w:t>
      </w:r>
      <w:r w:rsidRPr="00BB555D">
        <w:rPr>
          <w:rFonts w:ascii="Times New Roman" w:hAnsi="Times New Roman" w:cs="Times New Roman"/>
        </w:rPr>
        <w:t>调整了文本的格式。</w:t>
      </w:r>
    </w:p>
    <w:p w:rsidR="002A35A8" w:rsidRPr="00BB555D" w:rsidRDefault="002A35A8" w:rsidP="00F37BD0">
      <w:pPr>
        <w:spacing w:line="400" w:lineRule="exact"/>
        <w:ind w:firstLineChars="200" w:firstLine="420"/>
        <w:rPr>
          <w:rFonts w:ascii="Times New Roman" w:hAnsi="Times New Roman" w:cs="Times New Roman"/>
          <w:noProof/>
          <w:kern w:val="0"/>
          <w:szCs w:val="20"/>
        </w:rPr>
      </w:pPr>
      <w:r w:rsidRPr="00BB555D">
        <w:rPr>
          <w:rFonts w:ascii="Times New Roman" w:hAnsi="Times New Roman" w:cs="Times New Roman"/>
          <w:noProof/>
          <w:kern w:val="0"/>
          <w:szCs w:val="20"/>
        </w:rPr>
        <w:t>本标准由全国稀土标准化技术委员会（</w:t>
      </w:r>
      <w:r w:rsidRPr="00BB555D">
        <w:rPr>
          <w:rFonts w:ascii="Times New Roman" w:hAnsi="Times New Roman" w:cs="Times New Roman"/>
          <w:noProof/>
          <w:kern w:val="0"/>
          <w:szCs w:val="20"/>
        </w:rPr>
        <w:t>SAC/TC 229</w:t>
      </w:r>
      <w:r w:rsidRPr="00BB555D">
        <w:rPr>
          <w:rFonts w:ascii="Times New Roman" w:hAnsi="Times New Roman" w:cs="Times New Roman"/>
          <w:noProof/>
          <w:kern w:val="0"/>
          <w:szCs w:val="20"/>
        </w:rPr>
        <w:t>）</w:t>
      </w:r>
      <w:r w:rsidR="00945BB6">
        <w:rPr>
          <w:rFonts w:ascii="Times New Roman" w:hAnsi="Times New Roman" w:cs="Times New Roman" w:hint="eastAsia"/>
          <w:noProof/>
          <w:kern w:val="0"/>
          <w:szCs w:val="20"/>
        </w:rPr>
        <w:t>提出并</w:t>
      </w:r>
      <w:r w:rsidRPr="00BB555D">
        <w:rPr>
          <w:rFonts w:ascii="Times New Roman" w:hAnsi="Times New Roman" w:cs="Times New Roman"/>
          <w:noProof/>
          <w:kern w:val="0"/>
          <w:szCs w:val="20"/>
        </w:rPr>
        <w:t>归口。</w:t>
      </w:r>
    </w:p>
    <w:p w:rsidR="002A35A8" w:rsidRPr="00BB555D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本标准起草单位：内蒙古包钢稀土（集团）高科技股份有限公司。</w:t>
      </w:r>
    </w:p>
    <w:p w:rsidR="002A35A8" w:rsidRPr="00BB555D" w:rsidRDefault="002A35A8" w:rsidP="00F37BD0">
      <w:pPr>
        <w:pStyle w:val="ab"/>
        <w:spacing w:line="400" w:lineRule="exact"/>
        <w:ind w:leftChars="200" w:left="420" w:rightChars="426" w:right="895" w:firstLineChars="0" w:firstLine="0"/>
        <w:rPr>
          <w:rFonts w:ascii="Times New Roman" w:hAnsi="Times New Roman" w:cs="Times New Roman"/>
          <w:kern w:val="0"/>
          <w:szCs w:val="20"/>
        </w:rPr>
      </w:pPr>
      <w:r w:rsidRPr="00BB555D">
        <w:rPr>
          <w:rFonts w:ascii="Times New Roman" w:hAnsi="Times New Roman" w:cs="Times New Roman"/>
        </w:rPr>
        <w:t>本标准参加起草单位：</w:t>
      </w:r>
      <w:r w:rsidRPr="00BB555D">
        <w:rPr>
          <w:rFonts w:ascii="Times New Roman" w:hAnsi="Times New Roman" w:cs="Times New Roman"/>
          <w:kern w:val="0"/>
          <w:szCs w:val="20"/>
        </w:rPr>
        <w:t>…</w:t>
      </w:r>
    </w:p>
    <w:p w:rsidR="002A35A8" w:rsidRPr="00BB555D" w:rsidRDefault="002A35A8" w:rsidP="00F37BD0">
      <w:pPr>
        <w:pStyle w:val="ab"/>
        <w:spacing w:line="400" w:lineRule="exact"/>
        <w:ind w:leftChars="200" w:left="420" w:rightChars="426" w:right="895" w:firstLineChars="0" w:firstLine="0"/>
        <w:rPr>
          <w:rFonts w:ascii="Times New Roman" w:hAnsi="Times New Roman" w:cs="Times New Roman"/>
          <w:kern w:val="0"/>
          <w:szCs w:val="20"/>
        </w:rPr>
      </w:pPr>
      <w:r w:rsidRPr="00BB555D">
        <w:rPr>
          <w:rFonts w:ascii="Times New Roman" w:cs="Times New Roman"/>
          <w:kern w:val="0"/>
          <w:szCs w:val="20"/>
        </w:rPr>
        <w:t>本标准主要起草人：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…</w:t>
      </w:r>
    </w:p>
    <w:p w:rsidR="002A35A8" w:rsidRPr="00BB555D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本标准所代替标准的历次版本发布情况为：</w:t>
      </w:r>
    </w:p>
    <w:p w:rsidR="002A35A8" w:rsidRPr="00BB555D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 xml:space="preserve">——GB/T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、</w:t>
      </w:r>
      <w:r w:rsidR="00A10959" w:rsidRPr="00BB555D">
        <w:rPr>
          <w:rFonts w:ascii="Times New Roman" w:hAnsi="Times New Roman" w:cs="Times New Roman"/>
        </w:rPr>
        <w:t>XB/T 216-1995</w:t>
      </w:r>
      <w:r w:rsidR="00A10959" w:rsidRPr="00BB555D">
        <w:rPr>
          <w:rFonts w:ascii="Times New Roman" w:hAnsi="Times New Roman" w:cs="Times New Roman"/>
        </w:rPr>
        <w:t>、</w:t>
      </w:r>
      <w:r w:rsidRPr="00BB555D">
        <w:rPr>
          <w:rFonts w:ascii="Times New Roman" w:hAnsi="Times New Roman" w:cs="Times New Roman"/>
        </w:rPr>
        <w:t xml:space="preserve">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-199</w:t>
      </w:r>
      <w:r w:rsidR="00784D1F" w:rsidRPr="00BB555D">
        <w:rPr>
          <w:rFonts w:ascii="Times New Roman" w:hAnsi="Times New Roman" w:cs="Times New Roman"/>
        </w:rPr>
        <w:t>3</w:t>
      </w:r>
      <w:r w:rsidR="00784D1F" w:rsidRPr="00BB555D">
        <w:rPr>
          <w:rFonts w:ascii="Times New Roman" w:hAnsi="Times New Roman" w:cs="Times New Roman"/>
        </w:rPr>
        <w:t>、</w:t>
      </w:r>
      <w:r w:rsidR="00784D1F" w:rsidRPr="00BB555D">
        <w:rPr>
          <w:rFonts w:ascii="Times New Roman" w:hAnsi="Times New Roman" w:cs="Times New Roman"/>
        </w:rPr>
        <w:t>GB/T 4153-1984</w:t>
      </w:r>
      <w:r w:rsidRPr="00BB555D">
        <w:rPr>
          <w:rFonts w:ascii="Times New Roman" w:hAnsi="Times New Roman" w:cs="Times New Roman"/>
        </w:rPr>
        <w:t>。</w:t>
      </w:r>
    </w:p>
    <w:p w:rsidR="001D489E" w:rsidRPr="00BB555D" w:rsidRDefault="001D489E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55397C" w:rsidRPr="00BB555D" w:rsidRDefault="00784D1F" w:rsidP="0055397C">
      <w:pPr>
        <w:pStyle w:val="ac"/>
        <w:rPr>
          <w:rFonts w:ascii="Times New Roman"/>
        </w:rPr>
      </w:pPr>
      <w:r w:rsidRPr="00BB555D">
        <w:rPr>
          <w:rFonts w:ascii="Times New Roman"/>
        </w:rPr>
        <w:lastRenderedPageBreak/>
        <w:t>混合稀土金属</w:t>
      </w:r>
    </w:p>
    <w:p w:rsidR="0055397C" w:rsidRPr="00BB555D" w:rsidRDefault="0055397C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范围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本标准规定了</w:t>
      </w:r>
      <w:r w:rsidR="00784D1F" w:rsidRPr="00BB555D">
        <w:rPr>
          <w:rFonts w:ascii="Times New Roman" w:cs="Times New Roman"/>
        </w:rPr>
        <w:t>混合稀土金属</w:t>
      </w:r>
      <w:r w:rsidRPr="00BB555D">
        <w:rPr>
          <w:rFonts w:ascii="Times New Roman" w:cs="Times New Roman"/>
        </w:rPr>
        <w:t>的要求、试验方法、检验规则与包装、标志、运输、贮存</w:t>
      </w:r>
      <w:r w:rsidR="00672926" w:rsidRPr="00BB555D">
        <w:rPr>
          <w:rFonts w:ascii="Times New Roman" w:cs="Times New Roman"/>
          <w:szCs w:val="21"/>
        </w:rPr>
        <w:t>及质量证明书</w:t>
      </w:r>
      <w:r w:rsidR="00672926" w:rsidRPr="00BB555D">
        <w:rPr>
          <w:rFonts w:ascii="Times New Roman" w:cs="Times New Roman"/>
        </w:rPr>
        <w:t>。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本标准适用于</w:t>
      </w:r>
      <w:r w:rsidR="00784D1F" w:rsidRPr="00BB555D">
        <w:rPr>
          <w:rFonts w:ascii="Times New Roman" w:cs="Times New Roman"/>
        </w:rPr>
        <w:t>经熔盐电解法生产的、供制作贮氢合金以及有色金属合金、稀土处理钢等用的混合稀土金属</w:t>
      </w:r>
      <w:r w:rsidRPr="00BB555D">
        <w:rPr>
          <w:rFonts w:ascii="Times New Roman" w:cs="Times New Roman"/>
        </w:rPr>
        <w:t>。</w:t>
      </w:r>
    </w:p>
    <w:p w:rsidR="0055397C" w:rsidRPr="00BB555D" w:rsidRDefault="0055397C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规范性引用文件</w:t>
      </w:r>
    </w:p>
    <w:p w:rsidR="00216484" w:rsidRPr="00BB555D" w:rsidRDefault="00216484" w:rsidP="00F37BD0">
      <w:pPr>
        <w:spacing w:line="400" w:lineRule="exact"/>
        <w:ind w:firstLineChars="200" w:firstLine="420"/>
        <w:jc w:val="left"/>
        <w:rPr>
          <w:rFonts w:ascii="Times New Roman" w:hAnsi="Times New Roman" w:cs="Times New Roman"/>
          <w:bCs/>
        </w:rPr>
      </w:pPr>
      <w:r w:rsidRPr="00BB555D">
        <w:rPr>
          <w:rFonts w:ascii="Times New Roman" w:cs="Times New Roman"/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 xml:space="preserve">GB/T 8170  </w:t>
      </w:r>
      <w:r w:rsidRPr="00BB555D">
        <w:rPr>
          <w:rFonts w:ascii="Times New Roman" w:cs="Times New Roman"/>
        </w:rPr>
        <w:t>数值修约规则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 xml:space="preserve">GB/T 12690 </w:t>
      </w:r>
      <w:r w:rsidRPr="00BB555D">
        <w:rPr>
          <w:rFonts w:ascii="Times New Roman" w:cs="Times New Roman"/>
        </w:rPr>
        <w:t>稀土金属及其氧化物中非稀土杂质化学分析方法</w:t>
      </w:r>
    </w:p>
    <w:p w:rsidR="0055397C" w:rsidRDefault="0055397C" w:rsidP="00F37BD0">
      <w:pPr>
        <w:pStyle w:val="ab"/>
        <w:spacing w:line="400" w:lineRule="exact"/>
        <w:rPr>
          <w:rFonts w:ascii="Times New Roman" w:hAnsi="Times New Roman" w:cs="Times New Roman" w:hint="eastAsia"/>
          <w:color w:val="000000"/>
          <w:kern w:val="0"/>
          <w:szCs w:val="21"/>
        </w:rPr>
      </w:pPr>
      <w:r w:rsidRPr="00BB555D">
        <w:rPr>
          <w:rFonts w:ascii="Times New Roman" w:hAnsi="Times New Roman" w:cs="Times New Roman"/>
        </w:rPr>
        <w:t>GB/T 1</w:t>
      </w:r>
      <w:r w:rsidR="00784D1F" w:rsidRPr="00BB555D">
        <w:rPr>
          <w:rFonts w:ascii="Times New Roman" w:hAnsi="Times New Roman" w:cs="Times New Roman"/>
        </w:rPr>
        <w:t>4635</w:t>
      </w:r>
      <w:r w:rsidR="00B81D2A" w:rsidRPr="00BB555D">
        <w:rPr>
          <w:rFonts w:ascii="Times New Roman" w:hAnsi="Times New Roman" w:cs="Times New Roman"/>
        </w:rPr>
        <w:t xml:space="preserve"> 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>稀土金属及其化合物化学分析方法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>稀土总量的测定</w:t>
      </w:r>
    </w:p>
    <w:p w:rsidR="00945BB6" w:rsidRPr="00945BB6" w:rsidRDefault="00945BB6" w:rsidP="00F37BD0">
      <w:pPr>
        <w:pStyle w:val="ab"/>
        <w:spacing w:line="400" w:lineRule="exact"/>
        <w:rPr>
          <w:rFonts w:ascii="Times New Roman" w:hAnsi="Times New Roman" w:cs="Times New Roman"/>
          <w:color w:val="0000CC"/>
        </w:rPr>
      </w:pPr>
      <w:r w:rsidRPr="00945BB6">
        <w:rPr>
          <w:rFonts w:ascii="Times New Roman" w:hAnsi="Times New Roman" w:cs="Times New Roman" w:hint="eastAsia"/>
          <w:color w:val="0000CC"/>
          <w:kern w:val="0"/>
          <w:szCs w:val="21"/>
        </w:rPr>
        <w:t xml:space="preserve">GB/T 17803 </w:t>
      </w:r>
      <w:r w:rsidRPr="00945BB6">
        <w:rPr>
          <w:rFonts w:ascii="Times New Roman" w:hAnsi="Times New Roman" w:cs="Times New Roman" w:hint="eastAsia"/>
          <w:color w:val="0000CC"/>
          <w:kern w:val="0"/>
          <w:szCs w:val="21"/>
        </w:rPr>
        <w:t>稀土产品牌号表示方法</w:t>
      </w:r>
    </w:p>
    <w:p w:rsidR="0055397C" w:rsidRPr="00BB555D" w:rsidRDefault="0055397C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要求</w:t>
      </w:r>
    </w:p>
    <w:p w:rsidR="00056A86" w:rsidRPr="00BB555D" w:rsidRDefault="00056A86" w:rsidP="004E6200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产品分类</w:t>
      </w:r>
    </w:p>
    <w:p w:rsidR="00B81D2A" w:rsidRPr="00945BB6" w:rsidRDefault="00B81D2A" w:rsidP="00F37BD0">
      <w:pPr>
        <w:pStyle w:val="ab"/>
        <w:spacing w:line="400" w:lineRule="exact"/>
        <w:rPr>
          <w:rFonts w:ascii="Times New Roman" w:hAnsi="Times New Roman" w:cs="Times New Roman"/>
          <w:color w:val="0000CC"/>
          <w:sz w:val="18"/>
          <w:szCs w:val="18"/>
        </w:rPr>
      </w:pPr>
      <w:r w:rsidRPr="00BB555D">
        <w:rPr>
          <w:rFonts w:ascii="Times New Roman" w:cs="Times New Roman"/>
        </w:rPr>
        <w:t>产品按照化学成分分为</w:t>
      </w:r>
      <w:r w:rsidRPr="00BB555D">
        <w:rPr>
          <w:rFonts w:ascii="Times New Roman" w:hAnsi="Times New Roman" w:cs="Times New Roman"/>
        </w:rPr>
        <w:t>LaCePrNd—50Ce</w:t>
      </w:r>
      <w:r w:rsidRPr="00BB555D">
        <w:rPr>
          <w:rFonts w:ascii="Times New Roman" w:cs="Times New Roman"/>
        </w:rPr>
        <w:t>、</w:t>
      </w:r>
      <w:r w:rsidRPr="00BB555D">
        <w:rPr>
          <w:rFonts w:ascii="Times New Roman" w:hAnsi="Times New Roman" w:cs="Times New Roman"/>
        </w:rPr>
        <w:t>LaCe-65CeA</w:t>
      </w:r>
      <w:r w:rsidRPr="00BB555D">
        <w:rPr>
          <w:rFonts w:ascii="Times New Roman" w:cs="Times New Roman"/>
        </w:rPr>
        <w:t>、</w:t>
      </w:r>
      <w:r w:rsidRPr="00BB555D">
        <w:rPr>
          <w:rFonts w:ascii="Times New Roman" w:hAnsi="Times New Roman" w:cs="Times New Roman"/>
          <w:sz w:val="18"/>
          <w:szCs w:val="18"/>
        </w:rPr>
        <w:t>LaCe-65CeB</w:t>
      </w:r>
      <w:r w:rsidRPr="00BB555D">
        <w:rPr>
          <w:rFonts w:ascii="Times New Roman" w:cs="Times New Roman"/>
          <w:sz w:val="18"/>
          <w:szCs w:val="18"/>
        </w:rPr>
        <w:t>三个牌号</w:t>
      </w:r>
      <w:r w:rsidR="00945BB6" w:rsidRPr="00945BB6">
        <w:rPr>
          <w:rFonts w:ascii="Times New Roman" w:cs="Times New Roman" w:hint="eastAsia"/>
          <w:color w:val="0000CC"/>
          <w:sz w:val="18"/>
          <w:szCs w:val="18"/>
        </w:rPr>
        <w:t>，稀土产品牌号表示方法应符合</w:t>
      </w:r>
      <w:r w:rsidR="00945BB6" w:rsidRPr="00945BB6">
        <w:rPr>
          <w:rFonts w:ascii="Times New Roman" w:cs="Times New Roman" w:hint="eastAsia"/>
          <w:color w:val="0000CC"/>
          <w:sz w:val="18"/>
          <w:szCs w:val="18"/>
        </w:rPr>
        <w:t>GB/T 17803</w:t>
      </w:r>
      <w:r w:rsidR="00945BB6" w:rsidRPr="00945BB6">
        <w:rPr>
          <w:rFonts w:ascii="Times New Roman" w:cs="Times New Roman" w:hint="eastAsia"/>
          <w:color w:val="0000CC"/>
          <w:sz w:val="18"/>
          <w:szCs w:val="18"/>
        </w:rPr>
        <w:t>的规定</w:t>
      </w:r>
      <w:r w:rsidRPr="00945BB6">
        <w:rPr>
          <w:rFonts w:ascii="Times New Roman" w:cs="Times New Roman"/>
          <w:color w:val="0000CC"/>
          <w:sz w:val="18"/>
          <w:szCs w:val="18"/>
        </w:rPr>
        <w:t>。</w:t>
      </w:r>
    </w:p>
    <w:p w:rsidR="00B81D2A" w:rsidRPr="00BB555D" w:rsidRDefault="00B81D2A" w:rsidP="00B81D2A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化学成分</w:t>
      </w:r>
    </w:p>
    <w:p w:rsidR="00056A86" w:rsidRPr="00BB555D" w:rsidRDefault="00784D1F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混合稀土金属牌号及化学成分应符合表</w:t>
      </w:r>
      <w:r w:rsidRPr="00BB555D">
        <w:rPr>
          <w:rFonts w:ascii="Times New Roman" w:hAnsi="Times New Roman" w:cs="Times New Roman"/>
        </w:rPr>
        <w:t>1</w:t>
      </w:r>
      <w:r w:rsidRPr="00BB555D">
        <w:rPr>
          <w:rFonts w:ascii="Times New Roman" w:cs="Times New Roman"/>
        </w:rPr>
        <w:t>规定。需方如有特殊要求，供需双方可另行协商。</w:t>
      </w:r>
    </w:p>
    <w:p w:rsidR="0046377B" w:rsidRPr="00BB555D" w:rsidRDefault="0046377B" w:rsidP="0046377B">
      <w:pPr>
        <w:pStyle w:val="ab"/>
        <w:ind w:firstLineChars="0" w:firstLine="0"/>
        <w:jc w:val="center"/>
        <w:rPr>
          <w:rFonts w:ascii="Times New Roman" w:eastAsia="黑体" w:hAnsi="Times New Roman" w:cs="Times New Roman"/>
        </w:rPr>
      </w:pPr>
      <w:r w:rsidRPr="00BB555D">
        <w:rPr>
          <w:rFonts w:ascii="Times New Roman" w:eastAsia="黑体" w:hAnsi="黑体" w:cs="Times New Roman"/>
        </w:rPr>
        <w:t>表</w:t>
      </w:r>
      <w:r w:rsidRPr="00BB555D">
        <w:rPr>
          <w:rFonts w:ascii="Times New Roman" w:eastAsia="黑体" w:hAnsi="Times New Roman" w:cs="Times New Roman"/>
        </w:rPr>
        <w:t>1</w:t>
      </w:r>
    </w:p>
    <w:tbl>
      <w:tblPr>
        <w:tblStyle w:val="aff0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01"/>
        <w:gridCol w:w="678"/>
        <w:gridCol w:w="908"/>
        <w:gridCol w:w="2400"/>
        <w:gridCol w:w="2401"/>
        <w:gridCol w:w="2398"/>
      </w:tblGrid>
      <w:tr w:rsidR="00DB2505" w:rsidRPr="00BB555D" w:rsidTr="00DB2505">
        <w:tc>
          <w:tcPr>
            <w:tcW w:w="1124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2505" w:rsidRPr="00BB555D" w:rsidRDefault="00DB2505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字符牌号</w:t>
            </w:r>
          </w:p>
        </w:tc>
        <w:tc>
          <w:tcPr>
            <w:tcW w:w="1292" w:type="pct"/>
            <w:vAlign w:val="center"/>
          </w:tcPr>
          <w:p w:rsidR="00DB2505" w:rsidRPr="00BB555D" w:rsidRDefault="00DB2505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LaCePrNd—50Ce</w:t>
            </w:r>
          </w:p>
        </w:tc>
        <w:tc>
          <w:tcPr>
            <w:tcW w:w="1293" w:type="pct"/>
            <w:vAlign w:val="center"/>
          </w:tcPr>
          <w:p w:rsidR="00DB2505" w:rsidRPr="00BB555D" w:rsidRDefault="00DB2505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LaCe-65CeA</w:t>
            </w:r>
          </w:p>
        </w:tc>
        <w:tc>
          <w:tcPr>
            <w:tcW w:w="1291" w:type="pct"/>
          </w:tcPr>
          <w:p w:rsidR="00DB2505" w:rsidRPr="00BB555D" w:rsidRDefault="00DB2505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LaCe-65CeB</w:t>
            </w:r>
          </w:p>
        </w:tc>
      </w:tr>
      <w:tr w:rsidR="00DB2505" w:rsidRPr="00BB555D" w:rsidTr="00DB2505">
        <w:tc>
          <w:tcPr>
            <w:tcW w:w="1124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2505" w:rsidRPr="00BB555D" w:rsidRDefault="00DB2505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数字牌号</w:t>
            </w:r>
          </w:p>
        </w:tc>
        <w:tc>
          <w:tcPr>
            <w:tcW w:w="1292" w:type="pct"/>
            <w:vAlign w:val="center"/>
          </w:tcPr>
          <w:p w:rsidR="00DB2505" w:rsidRPr="00BB555D" w:rsidRDefault="00DB2505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 w:rsidR="005B5E84" w:rsidRPr="00BB555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93" w:type="pct"/>
            <w:vAlign w:val="center"/>
          </w:tcPr>
          <w:p w:rsidR="00DB2505" w:rsidRPr="00BB555D" w:rsidRDefault="00DB2505" w:rsidP="005B5E84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 w:rsidR="005B5E84" w:rsidRPr="00BB555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91" w:type="pct"/>
          </w:tcPr>
          <w:p w:rsidR="00DB2505" w:rsidRPr="00BB555D" w:rsidRDefault="00DB2505" w:rsidP="005B5E84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 w:rsidR="005B5E84" w:rsidRPr="00BB555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DB2505" w:rsidRPr="00BB555D" w:rsidTr="00DB2505">
        <w:tc>
          <w:tcPr>
            <w:tcW w:w="1124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2505" w:rsidRPr="00BB555D" w:rsidRDefault="00DB2505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BB555D">
              <w:rPr>
                <w:rFonts w:ascii="Times New Roman" w:cs="Times New Roman"/>
                <w:sz w:val="18"/>
                <w:szCs w:val="18"/>
              </w:rPr>
              <w:t>不小于</w:t>
            </w:r>
          </w:p>
        </w:tc>
        <w:tc>
          <w:tcPr>
            <w:tcW w:w="1292" w:type="pct"/>
            <w:vAlign w:val="center"/>
          </w:tcPr>
          <w:p w:rsidR="00DB2505" w:rsidRPr="00BB555D" w:rsidRDefault="00DB2505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93" w:type="pct"/>
            <w:vAlign w:val="center"/>
          </w:tcPr>
          <w:p w:rsidR="00DB2505" w:rsidRPr="00BB555D" w:rsidRDefault="00DB2505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91" w:type="pct"/>
            <w:vAlign w:val="center"/>
          </w:tcPr>
          <w:p w:rsidR="00DB2505" w:rsidRPr="00BB555D" w:rsidRDefault="00DB2505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356208" w:rsidRPr="00BB555D" w:rsidTr="00151C4A">
        <w:tc>
          <w:tcPr>
            <w:tcW w:w="270" w:type="pct"/>
            <w:vMerge w:val="restart"/>
            <w:tcBorders>
              <w:top w:val="single" w:sz="6" w:space="0" w:color="000000" w:themeColor="text1"/>
            </w:tcBorders>
            <w:vAlign w:val="center"/>
          </w:tcPr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化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学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成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分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︵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质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量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分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lastRenderedPageBreak/>
              <w:t>数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︶</w:t>
            </w:r>
          </w:p>
          <w:p w:rsidR="00356208" w:rsidRPr="00BB555D" w:rsidRDefault="00356208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/</w:t>
            </w:r>
          </w:p>
          <w:p w:rsidR="00356208" w:rsidRPr="00BB555D" w:rsidRDefault="00356208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textDirection w:val="tbRlV"/>
            <w:vAlign w:val="center"/>
          </w:tcPr>
          <w:p w:rsidR="00356208" w:rsidRPr="00BB555D" w:rsidRDefault="00356208" w:rsidP="00BB555D">
            <w:pPr>
              <w:pStyle w:val="a0"/>
              <w:numPr>
                <w:ilvl w:val="0"/>
                <w:numId w:val="0"/>
              </w:numPr>
              <w:spacing w:beforeLines="0" w:afterLines="0"/>
              <w:ind w:left="113" w:right="113"/>
              <w:jc w:val="center"/>
              <w:rPr>
                <w:rFonts w:ascii="Times New Roman" w:eastAsiaTheme="minorEastAsia"/>
                <w:spacing w:val="20"/>
                <w:sz w:val="18"/>
                <w:szCs w:val="18"/>
              </w:rPr>
            </w:pPr>
            <w:r w:rsidRPr="00BB555D">
              <w:rPr>
                <w:rFonts w:ascii="Times New Roman" w:eastAsiaTheme="minorEastAsia" w:hAnsiTheme="minorEastAsia"/>
                <w:spacing w:val="20"/>
                <w:sz w:val="18"/>
                <w:szCs w:val="18"/>
              </w:rPr>
              <w:lastRenderedPageBreak/>
              <w:t>稀土元素</w:t>
            </w:r>
            <w:r w:rsidR="00151C4A" w:rsidRPr="00BB555D">
              <w:rPr>
                <w:rFonts w:ascii="Times New Roman" w:eastAsiaTheme="minorEastAsia" w:hAnsiTheme="minorEastAsia"/>
                <w:sz w:val="18"/>
                <w:szCs w:val="18"/>
              </w:rPr>
              <w:t>（</w:t>
            </w:r>
            <w:r w:rsidR="00B81D2A" w:rsidRPr="00BB555D">
              <w:rPr>
                <w:rFonts w:ascii="Times New Roman" w:eastAsiaTheme="minorEastAsia"/>
                <w:sz w:val="18"/>
                <w:szCs w:val="18"/>
              </w:rPr>
              <w:t>/</w:t>
            </w:r>
            <w:r w:rsidR="00BB555D">
              <w:rPr>
                <w:rFonts w:ascii="Times New Roman" w:eastAsiaTheme="minorEastAsia" w:hint="eastAsia"/>
                <w:sz w:val="18"/>
                <w:szCs w:val="18"/>
              </w:rPr>
              <w:t>RE</w:t>
            </w:r>
            <w:r w:rsidR="00151C4A" w:rsidRPr="00BB555D">
              <w:rPr>
                <w:rFonts w:ascii="Times New Roman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56208" w:rsidRPr="00BB555D" w:rsidRDefault="00356208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La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320E8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~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~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91" w:type="pct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~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56208" w:rsidRPr="00BB555D" w:rsidTr="00151C4A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56208" w:rsidRPr="00BB555D" w:rsidRDefault="00356208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Ce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320E8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49~53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63~67</w:t>
            </w:r>
          </w:p>
        </w:tc>
        <w:tc>
          <w:tcPr>
            <w:tcW w:w="1291" w:type="pct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63~67</w:t>
            </w:r>
          </w:p>
        </w:tc>
      </w:tr>
      <w:tr w:rsidR="00356208" w:rsidRPr="00BB555D" w:rsidTr="00151C4A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56208" w:rsidRPr="00BB555D" w:rsidRDefault="00356208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Pr</w:t>
            </w:r>
          </w:p>
        </w:tc>
        <w:tc>
          <w:tcPr>
            <w:tcW w:w="1292" w:type="pct"/>
          </w:tcPr>
          <w:p w:rsidR="00356208" w:rsidRPr="00BB555D" w:rsidRDefault="00356208" w:rsidP="00A320E8">
            <w:pPr>
              <w:jc w:val="center"/>
              <w:rPr>
                <w:rFonts w:ascii="Times New Roman" w:hAnsi="Times New Roman" w:cs="Times New Roman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4~7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1" w:type="pct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356208" w:rsidRPr="00BB555D" w:rsidTr="00151C4A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56208" w:rsidRPr="00BB555D" w:rsidRDefault="00356208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Nd</w:t>
            </w:r>
          </w:p>
        </w:tc>
        <w:tc>
          <w:tcPr>
            <w:tcW w:w="1292" w:type="pct"/>
          </w:tcPr>
          <w:p w:rsidR="00356208" w:rsidRPr="00BB555D" w:rsidRDefault="00356208" w:rsidP="00A320E8">
            <w:pPr>
              <w:jc w:val="center"/>
              <w:rPr>
                <w:rFonts w:ascii="Times New Roman" w:hAnsi="Times New Roman" w:cs="Times New Roman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15~17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356208" w:rsidRPr="00BB555D" w:rsidTr="00151C4A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56208" w:rsidRPr="00BB555D" w:rsidRDefault="00356208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Sm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C81C60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6" w:space="0" w:color="000000" w:themeColor="text1"/>
            </w:tcBorders>
            <w:textDirection w:val="tbRlV"/>
            <w:vAlign w:val="center"/>
          </w:tcPr>
          <w:p w:rsidR="00356208" w:rsidRPr="00BB555D" w:rsidRDefault="00356208" w:rsidP="003D6489">
            <w:pPr>
              <w:pStyle w:val="ab"/>
              <w:ind w:left="113" w:right="113" w:firstLineChars="0" w:firstLine="0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555D">
              <w:rPr>
                <w:rFonts w:ascii="Times New Roman" w:cs="Times New Roman"/>
                <w:spacing w:val="20"/>
                <w:sz w:val="18"/>
                <w:szCs w:val="18"/>
              </w:rPr>
              <w:t>非稀土杂质，不大于</w:t>
            </w: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3" w:type="pct"/>
            <w:vAlign w:val="center"/>
          </w:tcPr>
          <w:p w:rsidR="00356208" w:rsidRPr="00BB555D" w:rsidRDefault="001F259F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291" w:type="pct"/>
          </w:tcPr>
          <w:p w:rsidR="00356208" w:rsidRPr="00BB555D" w:rsidRDefault="00356208" w:rsidP="005B22BC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B22BC" w:rsidRPr="00BB55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W+Mo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1292" w:type="pct"/>
            <w:vAlign w:val="center"/>
          </w:tcPr>
          <w:p w:rsidR="00356208" w:rsidRPr="00BB555D" w:rsidRDefault="001F259F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pct"/>
            <w:vAlign w:val="center"/>
          </w:tcPr>
          <w:p w:rsidR="00356208" w:rsidRPr="00BB555D" w:rsidRDefault="001F259F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1" w:type="pct"/>
          </w:tcPr>
          <w:p w:rsidR="00356208" w:rsidRPr="00BB555D" w:rsidRDefault="00356208" w:rsidP="001F259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F259F" w:rsidRPr="00BB55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293" w:type="pct"/>
            <w:vAlign w:val="center"/>
          </w:tcPr>
          <w:p w:rsidR="00356208" w:rsidRPr="00BB555D" w:rsidRDefault="001F259F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356208" w:rsidRPr="00BB555D" w:rsidTr="00DB2505">
        <w:tc>
          <w:tcPr>
            <w:tcW w:w="270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356208" w:rsidRPr="00BB555D" w:rsidTr="00DB2505">
        <w:tc>
          <w:tcPr>
            <w:tcW w:w="270" w:type="pct"/>
            <w:vMerge/>
            <w:tcBorders>
              <w:bottom w:val="single" w:sz="12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bottom w:val="single" w:sz="12" w:space="0" w:color="000000" w:themeColor="text1"/>
            </w:tcBorders>
          </w:tcPr>
          <w:p w:rsidR="00356208" w:rsidRPr="00BB555D" w:rsidRDefault="00356208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6208" w:rsidRPr="00BB555D" w:rsidRDefault="00356208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92" w:type="pct"/>
            <w:vAlign w:val="center"/>
          </w:tcPr>
          <w:p w:rsidR="00356208" w:rsidRPr="00BB555D" w:rsidRDefault="00356208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93" w:type="pct"/>
            <w:vAlign w:val="center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91" w:type="pct"/>
          </w:tcPr>
          <w:p w:rsidR="00356208" w:rsidRPr="00BB555D" w:rsidRDefault="00356208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056A86" w:rsidRPr="00BB555D" w:rsidRDefault="00784D1F" w:rsidP="004E6200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外观</w:t>
      </w:r>
    </w:p>
    <w:p w:rsidR="00151C4A" w:rsidRPr="00BB555D" w:rsidRDefault="00151C4A" w:rsidP="00F37BD0">
      <w:pPr>
        <w:pStyle w:val="a1"/>
        <w:spacing w:beforeLines="0" w:afterLines="0" w:line="400" w:lineRule="exact"/>
        <w:ind w:left="0"/>
        <w:rPr>
          <w:rFonts w:ascii="Times New Roman" w:eastAsiaTheme="majorEastAsia"/>
        </w:rPr>
      </w:pPr>
      <w:r w:rsidRPr="00BB555D">
        <w:rPr>
          <w:rFonts w:ascii="Times New Roman" w:eastAsiaTheme="majorEastAsia" w:hAnsiTheme="majorEastAsia"/>
        </w:rPr>
        <w:t>产品为铸态金属，新截面为银灰色。</w:t>
      </w:r>
    </w:p>
    <w:p w:rsidR="00056A86" w:rsidRPr="00BB555D" w:rsidRDefault="00151C4A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</w:rPr>
      </w:pPr>
      <w:r w:rsidRPr="00BB555D">
        <w:rPr>
          <w:rFonts w:ascii="Times New Roman" w:eastAsiaTheme="minorEastAsia" w:hAnsiTheme="minorEastAsia"/>
        </w:rPr>
        <w:t>产品表面应清洁，无肉眼可见夹杂物和氧化脱落粉末</w:t>
      </w:r>
      <w:r w:rsidR="00887D0D" w:rsidRPr="00BB555D">
        <w:rPr>
          <w:rFonts w:ascii="Times New Roman" w:eastAsiaTheme="minorEastAsia" w:hAnsiTheme="minorEastAsia"/>
        </w:rPr>
        <w:t>。</w:t>
      </w:r>
    </w:p>
    <w:p w:rsidR="0055397C" w:rsidRPr="00BB555D" w:rsidRDefault="0055397C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试验方法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化学成分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稀土（</w:t>
      </w:r>
      <w:r w:rsidRPr="00BB555D">
        <w:rPr>
          <w:rFonts w:ascii="Times New Roman" w:eastAsia="宋体"/>
        </w:rPr>
        <w:t>RE</w:t>
      </w:r>
      <w:r w:rsidRPr="00BB555D">
        <w:rPr>
          <w:rFonts w:ascii="Times New Roman" w:eastAsia="宋体" w:hAnsi="宋体"/>
        </w:rPr>
        <w:t>）总量的分析方法按</w:t>
      </w:r>
      <w:r w:rsidRPr="00BB555D">
        <w:rPr>
          <w:rFonts w:ascii="Times New Roman" w:eastAsia="宋体"/>
        </w:rPr>
        <w:t>GB/T 14635</w:t>
      </w:r>
      <w:r w:rsidRPr="00BB555D">
        <w:rPr>
          <w:rFonts w:ascii="Times New Roman" w:eastAsia="宋体" w:hAnsi="宋体"/>
        </w:rPr>
        <w:t>规定</w:t>
      </w:r>
      <w:r w:rsidR="00AC4FFD" w:rsidRPr="00BB555D">
        <w:rPr>
          <w:rFonts w:ascii="Times New Roman" w:eastAsia="宋体" w:hAnsi="宋体"/>
        </w:rPr>
        <w:t>的方法</w:t>
      </w:r>
      <w:r w:rsidRPr="00BB555D">
        <w:rPr>
          <w:rFonts w:ascii="Times New Roman" w:eastAsia="宋体" w:hAnsi="宋体"/>
        </w:rPr>
        <w:t>进行。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稀土</w:t>
      </w:r>
      <w:r w:rsidR="00672926" w:rsidRPr="00BB555D">
        <w:rPr>
          <w:rFonts w:ascii="Times New Roman" w:eastAsia="宋体" w:hAnsi="宋体"/>
        </w:rPr>
        <w:t>配分</w:t>
      </w:r>
      <w:r w:rsidRPr="00BB555D">
        <w:rPr>
          <w:rFonts w:ascii="Times New Roman" w:eastAsia="宋体" w:hAnsi="宋体"/>
        </w:rPr>
        <w:t>的分析方法</w:t>
      </w:r>
      <w:r w:rsidR="00672926" w:rsidRPr="00BB555D">
        <w:rPr>
          <w:rFonts w:ascii="Times New Roman" w:eastAsia="宋体" w:hAnsi="宋体"/>
        </w:rPr>
        <w:t>参照</w:t>
      </w:r>
      <w:r w:rsidR="00672926" w:rsidRPr="00BB555D">
        <w:rPr>
          <w:rFonts w:ascii="Times New Roman" w:eastAsia="宋体"/>
        </w:rPr>
        <w:t>GB/16484.3</w:t>
      </w:r>
      <w:r w:rsidR="00AC4FFD" w:rsidRPr="00BB555D">
        <w:rPr>
          <w:rFonts w:ascii="Times New Roman" w:eastAsia="宋体" w:hAnsi="宋体"/>
        </w:rPr>
        <w:t>规定的方法</w:t>
      </w:r>
      <w:r w:rsidR="00672926" w:rsidRPr="00BB555D">
        <w:rPr>
          <w:rFonts w:ascii="Times New Roman" w:eastAsia="宋体" w:hAnsi="宋体"/>
        </w:rPr>
        <w:t>进</w:t>
      </w:r>
      <w:r w:rsidR="0055397C" w:rsidRPr="00BB555D">
        <w:rPr>
          <w:rFonts w:ascii="Times New Roman" w:eastAsia="宋体" w:hAnsi="宋体"/>
        </w:rPr>
        <w:t>行。</w:t>
      </w:r>
    </w:p>
    <w:p w:rsidR="0055397C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非稀土杂质的分析方法按</w:t>
      </w:r>
      <w:r w:rsidRPr="00BB555D">
        <w:rPr>
          <w:rFonts w:ascii="Times New Roman" w:eastAsia="宋体"/>
        </w:rPr>
        <w:t>GB/T 12690</w:t>
      </w:r>
      <w:r w:rsidR="00AC4FFD" w:rsidRPr="00BB555D">
        <w:rPr>
          <w:rFonts w:ascii="Times New Roman" w:eastAsia="宋体" w:hAnsi="宋体"/>
        </w:rPr>
        <w:t>规定的方法</w:t>
      </w:r>
      <w:r w:rsidR="0055397C" w:rsidRPr="00BB555D">
        <w:rPr>
          <w:rFonts w:ascii="Times New Roman" w:eastAsia="宋体" w:hAnsi="宋体"/>
        </w:rPr>
        <w:t>进行。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数值修约</w:t>
      </w:r>
    </w:p>
    <w:p w:rsidR="00AC4FFD" w:rsidRPr="00BB555D" w:rsidRDefault="00AC4FFD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数值修约</w:t>
      </w:r>
      <w:r w:rsidRPr="00BB555D">
        <w:rPr>
          <w:rFonts w:ascii="Times New Roman" w:hAnsi="Times New Roman" w:cs="Times New Roman"/>
        </w:rPr>
        <w:t>GB/T 8170</w:t>
      </w:r>
      <w:r w:rsidRPr="00BB555D">
        <w:rPr>
          <w:rFonts w:ascii="Times New Roman" w:cs="Times New Roman"/>
        </w:rPr>
        <w:t>规定的方法进行。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外观检测</w:t>
      </w:r>
    </w:p>
    <w:p w:rsidR="0055397C" w:rsidRPr="00BB555D" w:rsidRDefault="0055397C" w:rsidP="00F37BD0">
      <w:pPr>
        <w:pStyle w:val="a0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用目</w:t>
      </w:r>
      <w:r w:rsidR="00AC4FFD" w:rsidRPr="00BB555D">
        <w:rPr>
          <w:rFonts w:ascii="Times New Roman" w:eastAsia="宋体" w:hAnsi="宋体"/>
        </w:rPr>
        <w:t>测</w:t>
      </w:r>
      <w:r w:rsidRPr="00BB555D">
        <w:rPr>
          <w:rFonts w:ascii="Times New Roman" w:eastAsia="宋体" w:hAnsi="宋体"/>
        </w:rPr>
        <w:t>检查。</w:t>
      </w:r>
    </w:p>
    <w:p w:rsidR="0055397C" w:rsidRPr="00BB555D" w:rsidRDefault="0055397C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检验规则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检查与验收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产品由供方质量技术监督部门进行检验，保证产品质量符合本标准的规定，并填写质量证明书。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需方应对收到的产品按本标准的规定进行检验，如检验结果与本标准规定的不符时，应在收到产品之日起两个月内向供方提出，由供需双方协商解决。如需仲裁，可委托双方认可的单位进行，并在需方共同取样。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组批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产品应成批提交检验，每批产品应由同一牌号的产品组成。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检验项目</w:t>
      </w:r>
    </w:p>
    <w:p w:rsidR="0055397C" w:rsidRPr="00BB555D" w:rsidRDefault="0035620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每</w:t>
      </w:r>
      <w:r w:rsidR="0055397C" w:rsidRPr="00BB555D">
        <w:rPr>
          <w:rFonts w:ascii="Times New Roman" w:cs="Times New Roman"/>
        </w:rPr>
        <w:t>批产品应进行化学成分和外观的检验。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取样与制样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</w:rPr>
      </w:pPr>
      <w:r w:rsidRPr="00BB555D">
        <w:rPr>
          <w:rFonts w:ascii="Times New Roman" w:eastAsiaTheme="minorEastAsia" w:hAnsiTheme="minorEastAsia"/>
        </w:rPr>
        <w:lastRenderedPageBreak/>
        <w:t>化学成分分析的仲裁取样</w:t>
      </w:r>
      <w:r w:rsidR="0055397C" w:rsidRPr="00BB555D">
        <w:rPr>
          <w:rFonts w:ascii="Times New Roman" w:eastAsiaTheme="minorEastAsia" w:hAnsiTheme="minorEastAsia"/>
        </w:rPr>
        <w:t>数</w:t>
      </w:r>
      <w:r w:rsidRPr="00BB555D">
        <w:rPr>
          <w:rFonts w:ascii="Times New Roman" w:eastAsiaTheme="minorEastAsia" w:hAnsiTheme="minorEastAsia"/>
        </w:rPr>
        <w:t>量</w:t>
      </w:r>
      <w:r w:rsidR="0055397C" w:rsidRPr="00BB555D">
        <w:rPr>
          <w:rFonts w:ascii="Times New Roman" w:eastAsiaTheme="minorEastAsia" w:hAnsiTheme="minorEastAsia"/>
        </w:rPr>
        <w:t>按表</w:t>
      </w:r>
      <w:r w:rsidR="0055397C" w:rsidRPr="00BB555D">
        <w:rPr>
          <w:rFonts w:ascii="Times New Roman" w:eastAsiaTheme="minorEastAsia"/>
        </w:rPr>
        <w:t>2</w:t>
      </w:r>
      <w:r w:rsidRPr="00BB555D">
        <w:rPr>
          <w:rFonts w:ascii="Times New Roman" w:eastAsiaTheme="minorEastAsia" w:hAnsiTheme="minorEastAsia"/>
        </w:rPr>
        <w:t>的</w:t>
      </w:r>
      <w:r w:rsidR="0055397C" w:rsidRPr="00BB555D">
        <w:rPr>
          <w:rFonts w:ascii="Times New Roman" w:eastAsiaTheme="minorEastAsia" w:hAnsiTheme="minorEastAsia"/>
        </w:rPr>
        <w:t>规定</w:t>
      </w:r>
      <w:r w:rsidRPr="00BB555D">
        <w:rPr>
          <w:rFonts w:ascii="Times New Roman" w:eastAsiaTheme="minorEastAsia" w:hAnsiTheme="minorEastAsia"/>
        </w:rPr>
        <w:t>进行</w:t>
      </w:r>
      <w:r w:rsidR="0055397C" w:rsidRPr="00BB555D">
        <w:rPr>
          <w:rFonts w:ascii="Times New Roman" w:eastAsiaTheme="minorEastAsia" w:hAnsiTheme="minorEastAsia"/>
        </w:rPr>
        <w:t>。</w:t>
      </w:r>
    </w:p>
    <w:p w:rsidR="00AC4FFD" w:rsidRPr="00BB555D" w:rsidRDefault="00AC4FFD" w:rsidP="00AC4FFD">
      <w:pPr>
        <w:pStyle w:val="ab"/>
        <w:ind w:firstLineChars="0" w:firstLine="0"/>
        <w:jc w:val="center"/>
        <w:rPr>
          <w:rFonts w:ascii="Times New Roman" w:eastAsia="黑体" w:hAnsi="Times New Roman" w:cs="Times New Roman"/>
        </w:rPr>
      </w:pPr>
      <w:r w:rsidRPr="00BB555D">
        <w:rPr>
          <w:rFonts w:ascii="Times New Roman" w:eastAsia="黑体" w:hAnsi="黑体" w:cs="Times New Roman"/>
        </w:rPr>
        <w:t>表</w:t>
      </w:r>
      <w:r w:rsidRPr="00BB555D">
        <w:rPr>
          <w:rFonts w:ascii="Times New Roman" w:eastAsia="黑体" w:hAnsi="Times New Roman" w:cs="Times New Roman"/>
        </w:rPr>
        <w:t>2</w:t>
      </w:r>
    </w:p>
    <w:tbl>
      <w:tblPr>
        <w:tblW w:w="4579" w:type="pct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19"/>
        <w:gridCol w:w="1181"/>
        <w:gridCol w:w="1181"/>
        <w:gridCol w:w="1181"/>
        <w:gridCol w:w="1181"/>
        <w:gridCol w:w="1181"/>
        <w:gridCol w:w="1180"/>
      </w:tblGrid>
      <w:tr w:rsidR="00AC4FFD" w:rsidRPr="00BB555D" w:rsidTr="00AC4FFD">
        <w:trPr>
          <w:trHeight w:val="361"/>
        </w:trPr>
        <w:tc>
          <w:tcPr>
            <w:tcW w:w="83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每批重量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/kg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szCs w:val="18"/>
              </w:rPr>
              <w:t>≤10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10~50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50~100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100~200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200~500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500</w:t>
            </w:r>
          </w:p>
        </w:tc>
      </w:tr>
      <w:tr w:rsidR="00AC4FFD" w:rsidRPr="00BB555D" w:rsidTr="00AC4FFD">
        <w:trPr>
          <w:trHeight w:val="411"/>
        </w:trPr>
        <w:tc>
          <w:tcPr>
            <w:tcW w:w="83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取样件数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/</w:t>
            </w: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块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2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3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4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5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8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10</w:t>
            </w:r>
          </w:p>
        </w:tc>
      </w:tr>
    </w:tbl>
    <w:p w:rsidR="0055397C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/>
        </w:rPr>
        <w:t>取样时用直径</w:t>
      </w:r>
      <w:r w:rsidRPr="00BB555D">
        <w:rPr>
          <w:rFonts w:ascii="Times New Roman" w:eastAsia="宋体"/>
        </w:rPr>
        <w:t>5mm~10mm</w:t>
      </w:r>
      <w:r w:rsidRPr="00BB555D">
        <w:rPr>
          <w:rFonts w:ascii="Times New Roman" w:eastAsia="宋体"/>
        </w:rPr>
        <w:t>的钻头在金属锭上下两面各钻三点以上，钻点均匀分布，弃去深度</w:t>
      </w:r>
      <w:r w:rsidRPr="00BB555D">
        <w:rPr>
          <w:rFonts w:ascii="Times New Roman" w:eastAsia="宋体"/>
        </w:rPr>
        <w:t>0.5mm~1.0mm</w:t>
      </w:r>
      <w:r w:rsidRPr="00BB555D">
        <w:rPr>
          <w:rFonts w:ascii="Times New Roman" w:eastAsia="宋体"/>
        </w:rPr>
        <w:t>的表面钻屑，然后钻取试样</w:t>
      </w:r>
      <w:r w:rsidR="009E4BAC" w:rsidRPr="00BB555D">
        <w:rPr>
          <w:rFonts w:ascii="Times New Roman" w:eastAsia="宋体"/>
        </w:rPr>
        <w:t>，取样量不少于</w:t>
      </w:r>
      <w:r w:rsidR="009E4BAC" w:rsidRPr="00BB555D">
        <w:rPr>
          <w:rFonts w:ascii="Times New Roman" w:eastAsia="宋体"/>
        </w:rPr>
        <w:t>10g</w:t>
      </w:r>
      <w:r w:rsidR="009E4BAC" w:rsidRPr="00BB555D">
        <w:rPr>
          <w:rFonts w:ascii="Times New Roman" w:eastAsia="宋体"/>
        </w:rPr>
        <w:t>，将试样混匀后，用四分法迅速缩分至试样所需量，并将试样立即放入带盖的磨口瓶中</w:t>
      </w:r>
      <w:r w:rsidR="0055397C" w:rsidRPr="00BB555D">
        <w:rPr>
          <w:rFonts w:ascii="Times New Roman" w:eastAsia="宋体"/>
        </w:rPr>
        <w:t>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检验结果判定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化学成分仲裁分析结果与本标准规定不符时，则从该批产品中取双倍试样对不</w:t>
      </w:r>
      <w:r w:rsidR="004874E1" w:rsidRPr="00BB555D">
        <w:rPr>
          <w:rFonts w:ascii="Times New Roman" w:eastAsia="宋体" w:hAnsi="宋体"/>
        </w:rPr>
        <w:t>合格</w:t>
      </w:r>
      <w:r w:rsidRPr="00BB555D">
        <w:rPr>
          <w:rFonts w:ascii="Times New Roman" w:eastAsia="宋体" w:hAnsi="宋体"/>
        </w:rPr>
        <w:t>项目进行复验。若仍有一项结果不合格，则</w:t>
      </w:r>
      <w:r w:rsidR="00AC4FFD" w:rsidRPr="00BB555D">
        <w:rPr>
          <w:rFonts w:ascii="Times New Roman" w:eastAsia="宋体" w:hAnsi="宋体"/>
        </w:rPr>
        <w:t>判</w:t>
      </w:r>
      <w:r w:rsidRPr="00BB555D">
        <w:rPr>
          <w:rFonts w:ascii="Times New Roman" w:eastAsia="宋体" w:hAnsi="宋体"/>
        </w:rPr>
        <w:t>该批产品为不合格。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外观检验结果与本标准规定不符时，则直接判该批产品为不合格。</w:t>
      </w:r>
    </w:p>
    <w:p w:rsidR="0055397C" w:rsidRPr="00BB555D" w:rsidRDefault="00AC4FFD" w:rsidP="0055397C">
      <w:pPr>
        <w:pStyle w:val="a"/>
        <w:spacing w:before="312" w:after="312"/>
        <w:rPr>
          <w:rFonts w:ascii="Times New Roman"/>
        </w:rPr>
      </w:pPr>
      <w:r w:rsidRPr="00BB555D">
        <w:rPr>
          <w:rFonts w:ascii="Times New Roman"/>
        </w:rPr>
        <w:t>包装、</w:t>
      </w:r>
      <w:r w:rsidR="0055397C" w:rsidRPr="00BB555D">
        <w:rPr>
          <w:rFonts w:ascii="Times New Roman"/>
        </w:rPr>
        <w:t>标志、运输、贮存</w:t>
      </w:r>
    </w:p>
    <w:p w:rsidR="0055397C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包装物标准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产品用双层塑料袋包装，</w:t>
      </w:r>
      <w:r w:rsidR="004874E1" w:rsidRPr="00BB555D">
        <w:rPr>
          <w:rFonts w:ascii="Times New Roman" w:cs="Times New Roman"/>
        </w:rPr>
        <w:t>密封后放入铁通中，每桶净重</w:t>
      </w:r>
      <w:r w:rsidRPr="00BB555D">
        <w:rPr>
          <w:rFonts w:ascii="Times New Roman" w:hAnsi="Times New Roman" w:cs="Times New Roman"/>
        </w:rPr>
        <w:t>50kg</w:t>
      </w:r>
      <w:r w:rsidRPr="00BB555D">
        <w:rPr>
          <w:rFonts w:ascii="Times New Roman" w:cs="Times New Roman"/>
        </w:rPr>
        <w:t>。</w:t>
      </w:r>
      <w:r w:rsidR="00AC4FFD" w:rsidRPr="00BB555D">
        <w:rPr>
          <w:rFonts w:ascii="Times New Roman" w:cs="Times New Roman"/>
        </w:rPr>
        <w:t>桶外应注明：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供方名称；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稀土矿产品需注明生产企业名称（如生产企业与供方为同一单位，则无需重复标注）；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单一稀土化合物、混合稀土化合物需注明原料矿产品生产企业名称；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单一稀土金属、混合稀土金属需注明稀土化合物原料生产企业名称；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产品名称和牌号；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批号；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毛重、净重；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包装日期；</w:t>
      </w:r>
    </w:p>
    <w:p w:rsidR="00AC4FFD" w:rsidRPr="00BB555D" w:rsidRDefault="00AC4FFD" w:rsidP="00F37BD0">
      <w:pPr>
        <w:numPr>
          <w:ilvl w:val="0"/>
          <w:numId w:val="20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“</w:t>
      </w:r>
      <w:r w:rsidRPr="00BB555D">
        <w:rPr>
          <w:rFonts w:ascii="Times New Roman" w:hAnsi="Times New Roman" w:cs="Times New Roman"/>
          <w:bCs/>
          <w:color w:val="000000"/>
        </w:rPr>
        <w:t>防潮</w:t>
      </w:r>
      <w:r w:rsidRPr="00BB555D">
        <w:rPr>
          <w:rFonts w:ascii="Times New Roman" w:hAnsi="Times New Roman" w:cs="Times New Roman"/>
          <w:bCs/>
          <w:color w:val="000000"/>
        </w:rPr>
        <w:t>”</w:t>
      </w:r>
      <w:r w:rsidRPr="00BB555D">
        <w:rPr>
          <w:rFonts w:ascii="Times New Roman" w:hAnsi="Times New Roman" w:cs="Times New Roman"/>
          <w:bCs/>
          <w:color w:val="000000"/>
        </w:rPr>
        <w:t>标志或字样。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运输标志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  <w:bCs/>
          <w:color w:val="000000"/>
        </w:rPr>
      </w:pPr>
      <w:r w:rsidRPr="00BB555D">
        <w:rPr>
          <w:rFonts w:ascii="Times New Roman" w:eastAsiaTheme="minorEastAsia" w:hAnsiTheme="minorEastAsia"/>
          <w:bCs/>
          <w:color w:val="000000"/>
        </w:rPr>
        <w:t>产品发运时，应按承运部门的要求填写和悬挂货物标记（货签）。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  <w:bCs/>
          <w:color w:val="000000"/>
        </w:rPr>
      </w:pPr>
      <w:r w:rsidRPr="00BB555D">
        <w:rPr>
          <w:rFonts w:ascii="Times New Roman" w:eastAsiaTheme="minorEastAsia" w:hAnsiTheme="minorEastAsia"/>
          <w:bCs/>
          <w:color w:val="000000"/>
        </w:rPr>
        <w:t>根据产品的性质或其相应技术标准中的要求，包装物上应有明显的运输包装指示标志，如</w:t>
      </w:r>
      <w:r w:rsidRPr="00BB555D">
        <w:rPr>
          <w:rFonts w:ascii="Times New Roman" w:eastAsiaTheme="minorEastAsia"/>
          <w:bCs/>
          <w:color w:val="000000"/>
        </w:rPr>
        <w:t>“</w:t>
      </w:r>
      <w:r w:rsidRPr="00BB555D">
        <w:rPr>
          <w:rFonts w:ascii="Times New Roman" w:eastAsiaTheme="minorEastAsia" w:hAnsiTheme="minorEastAsia"/>
          <w:bCs/>
          <w:color w:val="000000"/>
        </w:rPr>
        <w:t>防潮</w:t>
      </w:r>
      <w:r w:rsidRPr="00BB555D">
        <w:rPr>
          <w:rFonts w:ascii="Times New Roman" w:eastAsiaTheme="minorEastAsia"/>
          <w:bCs/>
          <w:color w:val="000000"/>
        </w:rPr>
        <w:t>”</w:t>
      </w:r>
      <w:r w:rsidRPr="00BB555D">
        <w:rPr>
          <w:rFonts w:ascii="Times New Roman" w:eastAsiaTheme="minorEastAsia" w:hAnsiTheme="minorEastAsia"/>
          <w:bCs/>
          <w:color w:val="000000"/>
        </w:rPr>
        <w:t>、</w:t>
      </w:r>
      <w:r w:rsidRPr="00BB555D">
        <w:rPr>
          <w:rFonts w:ascii="Times New Roman" w:eastAsiaTheme="minorEastAsia"/>
          <w:bCs/>
          <w:color w:val="000000"/>
        </w:rPr>
        <w:t>“</w:t>
      </w:r>
      <w:r w:rsidRPr="00BB555D">
        <w:rPr>
          <w:rFonts w:ascii="Times New Roman" w:eastAsiaTheme="minorEastAsia" w:hAnsiTheme="minorEastAsia"/>
          <w:bCs/>
          <w:color w:val="000000"/>
        </w:rPr>
        <w:t>向上</w:t>
      </w:r>
      <w:r w:rsidRPr="00BB555D">
        <w:rPr>
          <w:rFonts w:ascii="Times New Roman" w:eastAsiaTheme="minorEastAsia"/>
          <w:bCs/>
          <w:color w:val="000000"/>
        </w:rPr>
        <w:t>”</w:t>
      </w:r>
      <w:r w:rsidRPr="00BB555D">
        <w:rPr>
          <w:rFonts w:ascii="Times New Roman" w:eastAsiaTheme="minorEastAsia" w:hAnsiTheme="minorEastAsia"/>
          <w:bCs/>
          <w:color w:val="000000"/>
        </w:rPr>
        <w:t>及</w:t>
      </w:r>
      <w:r w:rsidRPr="00BB555D">
        <w:rPr>
          <w:rFonts w:ascii="Times New Roman" w:eastAsiaTheme="minorEastAsia"/>
          <w:bCs/>
          <w:color w:val="000000"/>
        </w:rPr>
        <w:t>“</w:t>
      </w:r>
      <w:r w:rsidRPr="00BB555D">
        <w:rPr>
          <w:rFonts w:ascii="Times New Roman" w:eastAsiaTheme="minorEastAsia" w:hAnsiTheme="minorEastAsia"/>
          <w:bCs/>
          <w:color w:val="000000"/>
        </w:rPr>
        <w:t>由此吊起</w:t>
      </w:r>
      <w:r w:rsidRPr="00BB555D">
        <w:rPr>
          <w:rFonts w:ascii="Times New Roman" w:eastAsiaTheme="minorEastAsia"/>
          <w:bCs/>
          <w:color w:val="000000"/>
        </w:rPr>
        <w:t>”</w:t>
      </w:r>
      <w:r w:rsidRPr="00BB555D">
        <w:rPr>
          <w:rFonts w:ascii="Times New Roman" w:eastAsiaTheme="minorEastAsia" w:hAnsiTheme="minorEastAsia"/>
          <w:bCs/>
          <w:color w:val="000000"/>
        </w:rPr>
        <w:t>等字样和标志，其图形应符合</w:t>
      </w:r>
      <w:r w:rsidRPr="00BB555D">
        <w:rPr>
          <w:rFonts w:ascii="Times New Roman" w:eastAsiaTheme="minorEastAsia"/>
          <w:bCs/>
          <w:color w:val="000000"/>
        </w:rPr>
        <w:t>GB 191</w:t>
      </w:r>
      <w:r w:rsidRPr="00BB555D">
        <w:rPr>
          <w:rFonts w:ascii="Times New Roman" w:eastAsiaTheme="minorEastAsia" w:hAnsiTheme="minorEastAsia"/>
          <w:bCs/>
          <w:color w:val="000000"/>
        </w:rPr>
        <w:t>的规定。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  <w:bCs/>
          <w:color w:val="000000"/>
        </w:rPr>
      </w:pPr>
      <w:r w:rsidRPr="00BB555D">
        <w:rPr>
          <w:rFonts w:ascii="Times New Roman" w:eastAsiaTheme="minorEastAsia" w:hAnsiTheme="minorEastAsia"/>
          <w:bCs/>
          <w:color w:val="000000"/>
        </w:rPr>
        <w:t>放射性的产品，应按</w:t>
      </w:r>
      <w:r w:rsidRPr="00BB555D">
        <w:rPr>
          <w:rFonts w:ascii="Times New Roman" w:eastAsiaTheme="minorEastAsia"/>
          <w:bCs/>
          <w:color w:val="000000"/>
        </w:rPr>
        <w:t>GB 18871</w:t>
      </w:r>
      <w:r w:rsidRPr="00BB555D">
        <w:rPr>
          <w:rFonts w:ascii="Times New Roman" w:eastAsiaTheme="minorEastAsia" w:hAnsiTheme="minorEastAsia"/>
          <w:bCs/>
          <w:color w:val="000000"/>
        </w:rPr>
        <w:t>的规定给出三叶型的标志。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运输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装运产品的车厢、船舱和集装箱应保持清洁、干燥，无污染。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不允许将产品同腐蚀性化学物品及潮湿性材料在同一车厢（船舱）内运输。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敞篷运输时，必须用苫布盖好，以保证产品不被雨雪浸入。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产品在车站、码头中转货终点卸下时，应采用合适的方式装卸，以防包装损坏和碰伤产品。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lastRenderedPageBreak/>
        <w:t>凡是易燃、易爆产品，应按</w:t>
      </w:r>
      <w:r w:rsidRPr="00BB555D">
        <w:rPr>
          <w:rFonts w:ascii="Times New Roman" w:eastAsia="宋体"/>
          <w:bCs/>
          <w:color w:val="000000"/>
        </w:rPr>
        <w:t>GB 17914</w:t>
      </w:r>
      <w:r w:rsidRPr="00BB555D">
        <w:rPr>
          <w:rFonts w:ascii="Times New Roman" w:eastAsia="宋体" w:hAnsi="宋体"/>
          <w:bCs/>
          <w:color w:val="000000"/>
        </w:rPr>
        <w:t>的规定运输。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放射性的产品，应按</w:t>
      </w:r>
      <w:r w:rsidRPr="00BB555D">
        <w:rPr>
          <w:rFonts w:ascii="Times New Roman" w:eastAsia="宋体"/>
          <w:bCs/>
          <w:color w:val="000000"/>
        </w:rPr>
        <w:t>GB 11806</w:t>
      </w:r>
      <w:r w:rsidRPr="00BB555D">
        <w:rPr>
          <w:rFonts w:ascii="Times New Roman" w:eastAsia="宋体" w:hAnsi="宋体"/>
          <w:bCs/>
          <w:color w:val="000000"/>
        </w:rPr>
        <w:t>的规定运输。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  <w:bCs/>
          <w:color w:val="000000"/>
        </w:rPr>
      </w:pPr>
      <w:r w:rsidRPr="00BB555D">
        <w:rPr>
          <w:rFonts w:ascii="Times New Roman" w:eastAsia="宋体" w:hAnsi="宋体"/>
          <w:bCs/>
          <w:color w:val="000000"/>
        </w:rPr>
        <w:t>液态稀土产品运输需用槽罐车或塑料桶，灌装液态稀土产品时，必须预留足够容积，防止膨胀。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贮存</w:t>
      </w:r>
    </w:p>
    <w:p w:rsidR="00AC4FFD" w:rsidRPr="00BB555D" w:rsidRDefault="00AC4FFD" w:rsidP="00F37BD0">
      <w:pPr>
        <w:spacing w:line="400" w:lineRule="exact"/>
        <w:ind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所有产品均应通风、干燥、清洁、避光保存，不得有酸、碱等易挥发物、易腐蚀、易氧化等气体。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质量证明书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jc w:val="both"/>
        <w:rPr>
          <w:rFonts w:ascii="Times New Roman" w:eastAsiaTheme="majorEastAsia"/>
        </w:rPr>
      </w:pPr>
      <w:r w:rsidRPr="00BB555D">
        <w:rPr>
          <w:rFonts w:ascii="Times New Roman" w:eastAsiaTheme="majorEastAsia" w:hAnsiTheme="majorEastAsia"/>
        </w:rPr>
        <w:t>每批产品应附有质量证明书，其上注明：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  <w:color w:val="000000"/>
        </w:rPr>
      </w:pPr>
      <w:r w:rsidRPr="00BB555D">
        <w:rPr>
          <w:rFonts w:ascii="Times New Roman" w:hAnsi="Times New Roman" w:cs="Times New Roman"/>
          <w:bCs/>
          <w:color w:val="000000"/>
        </w:rPr>
        <w:t>产品名称；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供方名称、地址、电话、传真；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稀土矿产品需注明生产企业名称、地址、电话、传真（如生产企业与供方为同一单位，则无需重复标注）；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单一稀土化合物、混合稀土化合物需注明原料矿产品生产企业名称、地址、电话、传真；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单一稀土金属、混合稀土金属需注明稀土化合物原料生产企业名称、地址、电话、传真；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牌号、批号；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数量（净重和件数）；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各项分析检验结果和供方质量检验部门印记；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签发日期；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产品标准编号或合同号；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生产日期（注明年、月、日，批号中已体现，则生产日期可忽略）；</w:t>
      </w:r>
    </w:p>
    <w:p w:rsidR="00AC4FFD" w:rsidRPr="00BB555D" w:rsidRDefault="00AC4FFD" w:rsidP="00F37BD0">
      <w:pPr>
        <w:numPr>
          <w:ilvl w:val="0"/>
          <w:numId w:val="5"/>
        </w:numPr>
        <w:spacing w:line="400" w:lineRule="exact"/>
        <w:ind w:left="0" w:firstLineChars="200" w:firstLine="420"/>
        <w:rPr>
          <w:rFonts w:ascii="Times New Roman" w:hAnsi="Times New Roman" w:cs="Times New Roman"/>
          <w:bCs/>
        </w:rPr>
      </w:pPr>
      <w:r w:rsidRPr="00BB555D">
        <w:rPr>
          <w:rFonts w:ascii="Times New Roman" w:hAnsi="Times New Roman" w:cs="Times New Roman"/>
          <w:bCs/>
        </w:rPr>
        <w:t>出厂日期。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Theme="majorEastAsia"/>
        </w:rPr>
      </w:pPr>
      <w:r w:rsidRPr="00BB555D">
        <w:rPr>
          <w:rFonts w:ascii="Times New Roman" w:eastAsiaTheme="majorEastAsia" w:hAnsiTheme="majorEastAsia"/>
        </w:rPr>
        <w:t>质量证明书原件应采取有效措施封装，以防损坏，及时发给需方。</w:t>
      </w:r>
    </w:p>
    <w:p w:rsidR="005E2B58" w:rsidRPr="00BB555D" w:rsidRDefault="004C5C86">
      <w:pPr>
        <w:rPr>
          <w:rFonts w:ascii="Times New Roman" w:hAnsi="Times New Roman" w:cs="Times New Roman"/>
        </w:rPr>
      </w:pPr>
      <w:r w:rsidRPr="004C5C86">
        <w:rPr>
          <w:rFonts w:ascii="Times New Roman" w:hAnsi="Times New Roman" w:cs="Times New Roman"/>
          <w:bCs/>
          <w:noProof/>
        </w:rPr>
        <w:pict>
          <v:shape id="_x0000_s1047" type="#_x0000_t32" style="position:absolute;left:0;text-align:left;margin-left:176.35pt;margin-top:30.1pt;width:138.75pt;height:0;z-index:251684864" o:connectortype="straight" strokeweight="1.5pt"/>
        </w:pict>
      </w:r>
    </w:p>
    <w:sectPr w:rsidR="005E2B58" w:rsidRPr="00BB555D" w:rsidSect="0021648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AE" w:rsidRDefault="00C030AE" w:rsidP="0055397C">
      <w:r>
        <w:separator/>
      </w:r>
    </w:p>
  </w:endnote>
  <w:endnote w:type="continuationSeparator" w:id="1">
    <w:p w:rsidR="00C030AE" w:rsidRDefault="00C030AE" w:rsidP="0055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4C5C86">
    <w:pPr>
      <w:pStyle w:val="ad"/>
      <w:rPr>
        <w:rStyle w:val="af1"/>
      </w:rPr>
    </w:pPr>
    <w:r>
      <w:rPr>
        <w:rStyle w:val="af1"/>
      </w:rPr>
      <w:fldChar w:fldCharType="begin"/>
    </w:r>
    <w:r w:rsidR="00545C51">
      <w:rPr>
        <w:rStyle w:val="af1"/>
      </w:rPr>
      <w:instrText xml:space="preserve">PAGE  </w:instrText>
    </w:r>
    <w:r>
      <w:rPr>
        <w:rStyle w:val="af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4C5C86">
    <w:pPr>
      <w:pStyle w:val="ae"/>
      <w:rPr>
        <w:rStyle w:val="af1"/>
      </w:rPr>
    </w:pPr>
    <w:r>
      <w:rPr>
        <w:rStyle w:val="af1"/>
      </w:rPr>
      <w:fldChar w:fldCharType="begin"/>
    </w:r>
    <w:r w:rsidR="00545C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45BB6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FD" w:rsidRDefault="00AC4F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AE" w:rsidRDefault="00C030AE" w:rsidP="0055397C">
      <w:r>
        <w:separator/>
      </w:r>
    </w:p>
  </w:footnote>
  <w:footnote w:type="continuationSeparator" w:id="1">
    <w:p w:rsidR="00C030AE" w:rsidRDefault="00C030AE" w:rsidP="0055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0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"/>
    </w:pPr>
    <w:r>
      <w:t xml:space="preserve">GB/T </w:t>
    </w:r>
    <w:r>
      <w:rPr>
        <w:rFonts w:hint="eastAsia"/>
      </w:rPr>
      <w:t>4153</w:t>
    </w:r>
    <w:r>
      <w:t>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7B"/>
    <w:multiLevelType w:val="hybridMultilevel"/>
    <w:tmpl w:val="F50EC38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75EB7"/>
    <w:multiLevelType w:val="multilevel"/>
    <w:tmpl w:val="918AE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2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53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21C9480C"/>
    <w:multiLevelType w:val="hybridMultilevel"/>
    <w:tmpl w:val="31F27790"/>
    <w:lvl w:ilvl="0" w:tplc="567C6D8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E9B748A"/>
    <w:multiLevelType w:val="hybridMultilevel"/>
    <w:tmpl w:val="4B7AD4A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0C40CD"/>
    <w:multiLevelType w:val="multilevel"/>
    <w:tmpl w:val="588E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97C"/>
    <w:rsid w:val="00017C97"/>
    <w:rsid w:val="00045658"/>
    <w:rsid w:val="00046338"/>
    <w:rsid w:val="000502C1"/>
    <w:rsid w:val="00056A86"/>
    <w:rsid w:val="00075838"/>
    <w:rsid w:val="000A7BED"/>
    <w:rsid w:val="000D0B8A"/>
    <w:rsid w:val="000D2A66"/>
    <w:rsid w:val="000F150D"/>
    <w:rsid w:val="001046C4"/>
    <w:rsid w:val="00122B54"/>
    <w:rsid w:val="00130731"/>
    <w:rsid w:val="00151C4A"/>
    <w:rsid w:val="001B4598"/>
    <w:rsid w:val="001D489E"/>
    <w:rsid w:val="001F259F"/>
    <w:rsid w:val="001F77CE"/>
    <w:rsid w:val="00216484"/>
    <w:rsid w:val="002306B6"/>
    <w:rsid w:val="002640C0"/>
    <w:rsid w:val="002A35A8"/>
    <w:rsid w:val="002B3571"/>
    <w:rsid w:val="002E0CA4"/>
    <w:rsid w:val="00307CC8"/>
    <w:rsid w:val="00356208"/>
    <w:rsid w:val="00357496"/>
    <w:rsid w:val="003919B6"/>
    <w:rsid w:val="003D6106"/>
    <w:rsid w:val="003D6489"/>
    <w:rsid w:val="00420A9B"/>
    <w:rsid w:val="00433546"/>
    <w:rsid w:val="0045288F"/>
    <w:rsid w:val="0046377B"/>
    <w:rsid w:val="00475B23"/>
    <w:rsid w:val="004874E1"/>
    <w:rsid w:val="004C0672"/>
    <w:rsid w:val="004C5C86"/>
    <w:rsid w:val="004D28DE"/>
    <w:rsid w:val="004D560A"/>
    <w:rsid w:val="004E6200"/>
    <w:rsid w:val="00512A48"/>
    <w:rsid w:val="0051542D"/>
    <w:rsid w:val="00545C51"/>
    <w:rsid w:val="00551174"/>
    <w:rsid w:val="0055397C"/>
    <w:rsid w:val="005B22BC"/>
    <w:rsid w:val="005B5E84"/>
    <w:rsid w:val="005E2B58"/>
    <w:rsid w:val="005E427B"/>
    <w:rsid w:val="005F6A3C"/>
    <w:rsid w:val="00602ABA"/>
    <w:rsid w:val="00672926"/>
    <w:rsid w:val="006C261B"/>
    <w:rsid w:val="006C286D"/>
    <w:rsid w:val="006D1E02"/>
    <w:rsid w:val="006E104A"/>
    <w:rsid w:val="006F3391"/>
    <w:rsid w:val="00715448"/>
    <w:rsid w:val="00720FDB"/>
    <w:rsid w:val="00725DA6"/>
    <w:rsid w:val="00784D1F"/>
    <w:rsid w:val="007932CB"/>
    <w:rsid w:val="00802871"/>
    <w:rsid w:val="00804059"/>
    <w:rsid w:val="00815750"/>
    <w:rsid w:val="008350BD"/>
    <w:rsid w:val="00843032"/>
    <w:rsid w:val="00854215"/>
    <w:rsid w:val="0086321C"/>
    <w:rsid w:val="00887D0D"/>
    <w:rsid w:val="008C06FC"/>
    <w:rsid w:val="0092529D"/>
    <w:rsid w:val="00945BB6"/>
    <w:rsid w:val="00955269"/>
    <w:rsid w:val="00957A2D"/>
    <w:rsid w:val="009B31C6"/>
    <w:rsid w:val="009D5E7D"/>
    <w:rsid w:val="009E4BAC"/>
    <w:rsid w:val="00A04B4F"/>
    <w:rsid w:val="00A10345"/>
    <w:rsid w:val="00A10959"/>
    <w:rsid w:val="00A12E0F"/>
    <w:rsid w:val="00A320E8"/>
    <w:rsid w:val="00A37070"/>
    <w:rsid w:val="00A4472F"/>
    <w:rsid w:val="00A531B4"/>
    <w:rsid w:val="00A57D1F"/>
    <w:rsid w:val="00A65220"/>
    <w:rsid w:val="00AC4FFD"/>
    <w:rsid w:val="00B01B1D"/>
    <w:rsid w:val="00B81D2A"/>
    <w:rsid w:val="00BB555D"/>
    <w:rsid w:val="00BF387A"/>
    <w:rsid w:val="00C030AE"/>
    <w:rsid w:val="00C45B6A"/>
    <w:rsid w:val="00C81C60"/>
    <w:rsid w:val="00C81E54"/>
    <w:rsid w:val="00C977B5"/>
    <w:rsid w:val="00D0497E"/>
    <w:rsid w:val="00D06701"/>
    <w:rsid w:val="00D14853"/>
    <w:rsid w:val="00D25D8C"/>
    <w:rsid w:val="00D346EE"/>
    <w:rsid w:val="00D42EA7"/>
    <w:rsid w:val="00D62830"/>
    <w:rsid w:val="00D651F3"/>
    <w:rsid w:val="00D65A04"/>
    <w:rsid w:val="00D85FDD"/>
    <w:rsid w:val="00DB2505"/>
    <w:rsid w:val="00DB4A4D"/>
    <w:rsid w:val="00DD3735"/>
    <w:rsid w:val="00DD4241"/>
    <w:rsid w:val="00E04CC0"/>
    <w:rsid w:val="00E64513"/>
    <w:rsid w:val="00EC5C60"/>
    <w:rsid w:val="00F01710"/>
    <w:rsid w:val="00F1710F"/>
    <w:rsid w:val="00F37BD0"/>
    <w:rsid w:val="00F651C1"/>
    <w:rsid w:val="00FD7370"/>
    <w:rsid w:val="00FE14BA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  <o:rules v:ext="edit">
        <o:r id="V:Rule8" type="connector" idref="#_x0000_s1047"/>
        <o:r id="V:Rule12" type="connector" idref="#_x0000_s1049"/>
        <o:r id="V:Rule13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20A9B"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semiHidden/>
    <w:unhideWhenUsed/>
    <w:rsid w:val="0055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55397C"/>
    <w:rPr>
      <w:sz w:val="18"/>
      <w:szCs w:val="18"/>
    </w:rPr>
  </w:style>
  <w:style w:type="paragraph" w:styleId="aa">
    <w:name w:val="footer"/>
    <w:basedOn w:val="a5"/>
    <w:link w:val="Char0"/>
    <w:unhideWhenUsed/>
    <w:rsid w:val="00553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55397C"/>
    <w:rPr>
      <w:sz w:val="18"/>
      <w:szCs w:val="18"/>
    </w:rPr>
  </w:style>
  <w:style w:type="character" w:customStyle="1" w:styleId="Char1">
    <w:name w:val="段 Char"/>
    <w:basedOn w:val="a6"/>
    <w:link w:val="ab"/>
    <w:locked/>
    <w:rsid w:val="0055397C"/>
    <w:rPr>
      <w:rFonts w:ascii="宋体" w:eastAsia="宋体" w:hAnsi="宋体"/>
      <w:noProof/>
    </w:rPr>
  </w:style>
  <w:style w:type="paragraph" w:customStyle="1" w:styleId="ab">
    <w:name w:val="段"/>
    <w:link w:val="Char1"/>
    <w:rsid w:val="005539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b"/>
    <w:rsid w:val="0055397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55397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55397C"/>
    <w:pPr>
      <w:numPr>
        <w:ilvl w:val="2"/>
      </w:numPr>
      <w:outlineLvl w:val="3"/>
    </w:pPr>
  </w:style>
  <w:style w:type="paragraph" w:customStyle="1" w:styleId="ac">
    <w:name w:val="目次、标准名称标题"/>
    <w:basedOn w:val="a5"/>
    <w:next w:val="ab"/>
    <w:rsid w:val="0055397C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b"/>
    <w:rsid w:val="0055397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55397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rsid w:val="0055397C"/>
    <w:pPr>
      <w:numPr>
        <w:ilvl w:val="5"/>
      </w:numPr>
      <w:outlineLvl w:val="6"/>
    </w:pPr>
  </w:style>
  <w:style w:type="paragraph" w:customStyle="1" w:styleId="ad">
    <w:name w:val="标准书脚_偶数页"/>
    <w:rsid w:val="001D489E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e">
    <w:name w:val="标准书脚_奇数页"/>
    <w:rsid w:val="001D489E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标准书眉_奇数页"/>
    <w:next w:val="a5"/>
    <w:rsid w:val="001D489E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0">
    <w:name w:val="标准书眉_偶数页"/>
    <w:basedOn w:val="af"/>
    <w:next w:val="a5"/>
    <w:rsid w:val="001D489E"/>
    <w:pPr>
      <w:jc w:val="left"/>
    </w:pPr>
  </w:style>
  <w:style w:type="character" w:styleId="af1">
    <w:name w:val="page number"/>
    <w:basedOn w:val="a6"/>
    <w:rsid w:val="001D489E"/>
    <w:rPr>
      <w:rFonts w:ascii="Times New Roman" w:eastAsia="宋体" w:hAnsi="Times New Roman"/>
      <w:sz w:val="18"/>
    </w:rPr>
  </w:style>
  <w:style w:type="paragraph" w:customStyle="1" w:styleId="af2">
    <w:name w:val="标准称谓"/>
    <w:next w:val="a5"/>
    <w:rsid w:val="001D489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3">
    <w:name w:val="标准书眉一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4">
    <w:name w:val="发布"/>
    <w:basedOn w:val="a6"/>
    <w:rsid w:val="001D489E"/>
    <w:rPr>
      <w:rFonts w:ascii="黑体" w:eastAsia="黑体"/>
      <w:spacing w:val="22"/>
      <w:w w:val="100"/>
      <w:position w:val="3"/>
      <w:sz w:val="28"/>
    </w:rPr>
  </w:style>
  <w:style w:type="paragraph" w:customStyle="1" w:styleId="af5">
    <w:name w:val="发布部门"/>
    <w:next w:val="ab"/>
    <w:rsid w:val="001D489E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6">
    <w:name w:val="发布日期"/>
    <w:rsid w:val="001D489E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1D489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1"/>
    <w:rsid w:val="001D489E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7">
    <w:name w:val="封面标准代替信息"/>
    <w:basedOn w:val="2"/>
    <w:rsid w:val="001D489E"/>
    <w:pPr>
      <w:framePr w:wrap="auto"/>
      <w:spacing w:before="57"/>
    </w:pPr>
    <w:rPr>
      <w:rFonts w:ascii="宋体"/>
      <w:sz w:val="21"/>
    </w:rPr>
  </w:style>
  <w:style w:type="paragraph" w:customStyle="1" w:styleId="af8">
    <w:name w:val="封面标准名称"/>
    <w:rsid w:val="001D489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9">
    <w:name w:val="封面标准文稿类别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a">
    <w:name w:val="封面标准英文名称"/>
    <w:rsid w:val="001D489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b">
    <w:name w:val="封面一致性程度标识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c">
    <w:name w:val="封面正文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实施日期"/>
    <w:basedOn w:val="af6"/>
    <w:rsid w:val="001D489E"/>
    <w:pPr>
      <w:framePr w:hSpace="0" w:wrap="around" w:xAlign="right"/>
      <w:jc w:val="right"/>
    </w:pPr>
  </w:style>
  <w:style w:type="paragraph" w:customStyle="1" w:styleId="afe">
    <w:name w:val="文献分类号"/>
    <w:rsid w:val="001D489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">
    <w:name w:val="前言、引言标题"/>
    <w:next w:val="a5"/>
    <w:rsid w:val="002A35A8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table" w:styleId="aff0">
    <w:name w:val="Table Grid"/>
    <w:basedOn w:val="a7"/>
    <w:uiPriority w:val="59"/>
    <w:rsid w:val="00D14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6"/>
    <w:uiPriority w:val="99"/>
    <w:semiHidden/>
    <w:unhideWhenUsed/>
    <w:rsid w:val="001F259F"/>
    <w:rPr>
      <w:sz w:val="21"/>
      <w:szCs w:val="21"/>
    </w:rPr>
  </w:style>
  <w:style w:type="paragraph" w:styleId="aff2">
    <w:name w:val="annotation text"/>
    <w:basedOn w:val="a5"/>
    <w:link w:val="Char2"/>
    <w:uiPriority w:val="99"/>
    <w:semiHidden/>
    <w:unhideWhenUsed/>
    <w:rsid w:val="001F259F"/>
    <w:pPr>
      <w:jc w:val="left"/>
    </w:pPr>
  </w:style>
  <w:style w:type="character" w:customStyle="1" w:styleId="Char2">
    <w:name w:val="批注文字 Char"/>
    <w:basedOn w:val="a6"/>
    <w:link w:val="aff2"/>
    <w:uiPriority w:val="99"/>
    <w:semiHidden/>
    <w:rsid w:val="001F259F"/>
  </w:style>
  <w:style w:type="paragraph" w:styleId="aff3">
    <w:name w:val="annotation subject"/>
    <w:basedOn w:val="aff2"/>
    <w:next w:val="aff2"/>
    <w:link w:val="Char3"/>
    <w:uiPriority w:val="99"/>
    <w:semiHidden/>
    <w:unhideWhenUsed/>
    <w:rsid w:val="001F259F"/>
    <w:rPr>
      <w:b/>
      <w:bCs/>
    </w:rPr>
  </w:style>
  <w:style w:type="character" w:customStyle="1" w:styleId="Char3">
    <w:name w:val="批注主题 Char"/>
    <w:basedOn w:val="Char2"/>
    <w:link w:val="aff3"/>
    <w:uiPriority w:val="99"/>
    <w:semiHidden/>
    <w:rsid w:val="001F259F"/>
    <w:rPr>
      <w:b/>
      <w:bCs/>
    </w:rPr>
  </w:style>
  <w:style w:type="paragraph" w:styleId="aff4">
    <w:name w:val="Balloon Text"/>
    <w:basedOn w:val="a5"/>
    <w:link w:val="Char4"/>
    <w:uiPriority w:val="99"/>
    <w:semiHidden/>
    <w:unhideWhenUsed/>
    <w:rsid w:val="001F259F"/>
    <w:rPr>
      <w:sz w:val="18"/>
      <w:szCs w:val="18"/>
    </w:rPr>
  </w:style>
  <w:style w:type="character" w:customStyle="1" w:styleId="Char4">
    <w:name w:val="批注框文本 Char"/>
    <w:basedOn w:val="a6"/>
    <w:link w:val="aff4"/>
    <w:uiPriority w:val="99"/>
    <w:semiHidden/>
    <w:rsid w:val="001F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semiHidden/>
    <w:unhideWhenUsed/>
    <w:rsid w:val="0055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Char"/>
    <w:basedOn w:val="a6"/>
    <w:link w:val="a9"/>
    <w:uiPriority w:val="99"/>
    <w:semiHidden/>
    <w:rsid w:val="0055397C"/>
    <w:rPr>
      <w:sz w:val="18"/>
      <w:szCs w:val="18"/>
    </w:rPr>
  </w:style>
  <w:style w:type="paragraph" w:styleId="ab">
    <w:name w:val="footer"/>
    <w:basedOn w:val="a5"/>
    <w:link w:val="ac"/>
    <w:unhideWhenUsed/>
    <w:rsid w:val="00553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Char"/>
    <w:basedOn w:val="a6"/>
    <w:link w:val="ab"/>
    <w:uiPriority w:val="99"/>
    <w:semiHidden/>
    <w:rsid w:val="0055397C"/>
    <w:rPr>
      <w:sz w:val="18"/>
      <w:szCs w:val="18"/>
    </w:rPr>
  </w:style>
  <w:style w:type="character" w:customStyle="1" w:styleId="Char">
    <w:name w:val="段 Char"/>
    <w:basedOn w:val="a6"/>
    <w:link w:val="ad"/>
    <w:locked/>
    <w:rsid w:val="0055397C"/>
    <w:rPr>
      <w:rFonts w:ascii="宋体" w:eastAsia="宋体" w:hAnsi="宋体"/>
      <w:noProof/>
    </w:rPr>
  </w:style>
  <w:style w:type="paragraph" w:customStyle="1" w:styleId="ad">
    <w:name w:val="段"/>
    <w:link w:val="Char"/>
    <w:rsid w:val="005539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d"/>
    <w:rsid w:val="0055397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d"/>
    <w:rsid w:val="0055397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d"/>
    <w:rsid w:val="0055397C"/>
    <w:pPr>
      <w:numPr>
        <w:ilvl w:val="2"/>
      </w:numPr>
      <w:outlineLvl w:val="3"/>
    </w:pPr>
  </w:style>
  <w:style w:type="paragraph" w:customStyle="1" w:styleId="ae">
    <w:name w:val="目次、标准名称标题"/>
    <w:basedOn w:val="a5"/>
    <w:next w:val="ad"/>
    <w:rsid w:val="0055397C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d"/>
    <w:rsid w:val="0055397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rsid w:val="0055397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rsid w:val="0055397C"/>
    <w:pPr>
      <w:numPr>
        <w:ilvl w:val="5"/>
      </w:numPr>
      <w:outlineLvl w:val="6"/>
    </w:pPr>
  </w:style>
  <w:style w:type="paragraph" w:customStyle="1" w:styleId="af">
    <w:name w:val="标准书脚_偶数页"/>
    <w:rsid w:val="001D489E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0">
    <w:name w:val="标准书脚_奇数页"/>
    <w:rsid w:val="001D489E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眉_奇数页"/>
    <w:next w:val="a5"/>
    <w:rsid w:val="001D489E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2">
    <w:name w:val="标准书眉_偶数页"/>
    <w:basedOn w:val="af1"/>
    <w:next w:val="a5"/>
    <w:rsid w:val="001D489E"/>
    <w:pPr>
      <w:jc w:val="left"/>
    </w:pPr>
  </w:style>
  <w:style w:type="character" w:styleId="af3">
    <w:name w:val="page number"/>
    <w:basedOn w:val="a6"/>
    <w:rsid w:val="001D489E"/>
    <w:rPr>
      <w:rFonts w:ascii="Times New Roman" w:eastAsia="宋体" w:hAnsi="Times New Roman"/>
      <w:sz w:val="18"/>
    </w:rPr>
  </w:style>
  <w:style w:type="paragraph" w:customStyle="1" w:styleId="af4">
    <w:name w:val="标准称谓"/>
    <w:next w:val="a5"/>
    <w:rsid w:val="001D489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5">
    <w:name w:val="标准书眉一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6">
    <w:name w:val="发布"/>
    <w:basedOn w:val="a6"/>
    <w:rsid w:val="001D489E"/>
    <w:rPr>
      <w:rFonts w:ascii="黑体" w:eastAsia="黑体"/>
      <w:spacing w:val="22"/>
      <w:w w:val="100"/>
      <w:position w:val="3"/>
      <w:sz w:val="28"/>
    </w:rPr>
  </w:style>
  <w:style w:type="paragraph" w:customStyle="1" w:styleId="af7">
    <w:name w:val="发布部门"/>
    <w:next w:val="ad"/>
    <w:rsid w:val="001D489E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8">
    <w:name w:val="发布日期"/>
    <w:rsid w:val="001D489E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1D489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1"/>
    <w:rsid w:val="001D489E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9">
    <w:name w:val="封面标准代替信息"/>
    <w:basedOn w:val="2"/>
    <w:rsid w:val="001D489E"/>
    <w:pPr>
      <w:framePr w:wrap="auto"/>
      <w:spacing w:before="57"/>
    </w:pPr>
    <w:rPr>
      <w:rFonts w:ascii="宋体"/>
      <w:sz w:val="21"/>
    </w:rPr>
  </w:style>
  <w:style w:type="paragraph" w:customStyle="1" w:styleId="afa">
    <w:name w:val="封面标准名称"/>
    <w:rsid w:val="001D489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b">
    <w:name w:val="封面标准文稿类别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c">
    <w:name w:val="封面标准英文名称"/>
    <w:rsid w:val="001D489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e">
    <w:name w:val="封面正文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实施日期"/>
    <w:basedOn w:val="af8"/>
    <w:rsid w:val="001D489E"/>
    <w:pPr>
      <w:framePr w:hSpace="0" w:wrap="around" w:xAlign="right"/>
      <w:jc w:val="right"/>
    </w:pPr>
  </w:style>
  <w:style w:type="paragraph" w:customStyle="1" w:styleId="aff0">
    <w:name w:val="文献分类号"/>
    <w:rsid w:val="001D489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1">
    <w:name w:val="前言、引言标题"/>
    <w:next w:val="a5"/>
    <w:rsid w:val="002A35A8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table" w:styleId="aff2">
    <w:name w:val="Table Grid"/>
    <w:basedOn w:val="a7"/>
    <w:uiPriority w:val="59"/>
    <w:rsid w:val="00D14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6"/>
    <w:uiPriority w:val="99"/>
    <w:semiHidden/>
    <w:unhideWhenUsed/>
    <w:rsid w:val="001F259F"/>
    <w:rPr>
      <w:sz w:val="21"/>
      <w:szCs w:val="21"/>
    </w:rPr>
  </w:style>
  <w:style w:type="paragraph" w:styleId="aff4">
    <w:name w:val="annotation text"/>
    <w:basedOn w:val="a5"/>
    <w:link w:val="aff5"/>
    <w:uiPriority w:val="99"/>
    <w:semiHidden/>
    <w:unhideWhenUsed/>
    <w:rsid w:val="001F259F"/>
    <w:pPr>
      <w:jc w:val="left"/>
    </w:pPr>
  </w:style>
  <w:style w:type="character" w:customStyle="1" w:styleId="aff5">
    <w:name w:val="批注文字 Char"/>
    <w:basedOn w:val="a6"/>
    <w:link w:val="aff4"/>
    <w:uiPriority w:val="99"/>
    <w:semiHidden/>
    <w:rsid w:val="001F259F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F259F"/>
    <w:rPr>
      <w:b/>
      <w:bCs/>
    </w:rPr>
  </w:style>
  <w:style w:type="character" w:customStyle="1" w:styleId="aff7">
    <w:name w:val="批注主题 Char"/>
    <w:basedOn w:val="aff5"/>
    <w:link w:val="aff6"/>
    <w:uiPriority w:val="99"/>
    <w:semiHidden/>
    <w:rsid w:val="001F259F"/>
    <w:rPr>
      <w:b/>
      <w:bCs/>
    </w:rPr>
  </w:style>
  <w:style w:type="paragraph" w:styleId="aff8">
    <w:name w:val="Balloon Text"/>
    <w:basedOn w:val="a5"/>
    <w:link w:val="aff9"/>
    <w:uiPriority w:val="99"/>
    <w:semiHidden/>
    <w:unhideWhenUsed/>
    <w:rsid w:val="001F259F"/>
    <w:rPr>
      <w:sz w:val="18"/>
      <w:szCs w:val="18"/>
    </w:rPr>
  </w:style>
  <w:style w:type="character" w:customStyle="1" w:styleId="aff9">
    <w:name w:val="批注框文本 Char"/>
    <w:basedOn w:val="a6"/>
    <w:link w:val="aff8"/>
    <w:uiPriority w:val="99"/>
    <w:semiHidden/>
    <w:rsid w:val="001F2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441</Words>
  <Characters>2517</Characters>
  <Application>Microsoft Office Word</Application>
  <DocSecurity>0</DocSecurity>
  <Lines>20</Lines>
  <Paragraphs>5</Paragraphs>
  <ScaleCrop>false</ScaleCrop>
  <Company>Sky123.Org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孙广杰</dc:creator>
  <cp:lastModifiedBy>lenovo</cp:lastModifiedBy>
  <cp:revision>17</cp:revision>
  <cp:lastPrinted>2014-12-12T05:33:00Z</cp:lastPrinted>
  <dcterms:created xsi:type="dcterms:W3CDTF">2015-02-02T01:36:00Z</dcterms:created>
  <dcterms:modified xsi:type="dcterms:W3CDTF">2015-04-24T03:27:00Z</dcterms:modified>
</cp:coreProperties>
</file>