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64" w:rsidRDefault="00B84664" w:rsidP="00B53D30">
      <w:pPr>
        <w:spacing w:line="360" w:lineRule="auto"/>
        <w:jc w:val="center"/>
        <w:rPr>
          <w:rFonts w:ascii="黑体" w:eastAsia="黑体" w:hint="eastAsia"/>
          <w:sz w:val="32"/>
          <w:szCs w:val="32"/>
        </w:rPr>
      </w:pPr>
    </w:p>
    <w:p w:rsidR="00B84664" w:rsidRDefault="00B84664" w:rsidP="00B53D30">
      <w:pPr>
        <w:spacing w:line="360" w:lineRule="auto"/>
        <w:jc w:val="center"/>
        <w:rPr>
          <w:rFonts w:ascii="黑体" w:eastAsia="黑体"/>
          <w:sz w:val="32"/>
          <w:szCs w:val="32"/>
        </w:rPr>
      </w:pPr>
    </w:p>
    <w:p w:rsidR="006C674C" w:rsidRPr="00BB1EFB" w:rsidRDefault="006C674C" w:rsidP="006C674C">
      <w:pPr>
        <w:pStyle w:val="ab"/>
        <w:tabs>
          <w:tab w:val="left" w:pos="7155"/>
        </w:tabs>
        <w:spacing w:before="0" w:line="360" w:lineRule="auto"/>
        <w:rPr>
          <w:rFonts w:ascii="黑体" w:eastAsia="黑体" w:hAnsi="黑体"/>
          <w:kern w:val="2"/>
          <w:sz w:val="32"/>
          <w:szCs w:val="32"/>
        </w:rPr>
      </w:pPr>
      <w:r w:rsidRPr="00BB1EFB">
        <w:rPr>
          <w:rFonts w:ascii="黑体" w:eastAsia="黑体" w:hAnsi="黑体" w:hint="eastAsia"/>
          <w:kern w:val="2"/>
          <w:sz w:val="32"/>
          <w:szCs w:val="32"/>
        </w:rPr>
        <w:t>海绵钯化学分析方法</w:t>
      </w:r>
    </w:p>
    <w:p w:rsidR="006C674C" w:rsidRPr="00BB1EFB" w:rsidRDefault="006C674C" w:rsidP="006C674C">
      <w:pPr>
        <w:pStyle w:val="ab"/>
        <w:tabs>
          <w:tab w:val="left" w:pos="7155"/>
        </w:tabs>
        <w:spacing w:before="0" w:line="360" w:lineRule="auto"/>
        <w:rPr>
          <w:rFonts w:ascii="黑体" w:eastAsia="黑体" w:hAnsi="黑体"/>
          <w:kern w:val="2"/>
          <w:sz w:val="32"/>
          <w:szCs w:val="32"/>
        </w:rPr>
      </w:pPr>
      <w:r w:rsidRPr="00BB1EFB">
        <w:rPr>
          <w:rFonts w:ascii="黑体" w:eastAsia="黑体" w:hAnsi="黑体" w:hint="eastAsia"/>
          <w:kern w:val="2"/>
          <w:sz w:val="32"/>
          <w:szCs w:val="32"/>
        </w:rPr>
        <w:t>海绵钯中镁、铝、铬、锰、铁、镍、铜、锌、钌、铑、银、</w:t>
      </w:r>
    </w:p>
    <w:p w:rsidR="006C674C" w:rsidRPr="00BB1EFB" w:rsidRDefault="006C674C" w:rsidP="006C674C">
      <w:pPr>
        <w:pStyle w:val="ab"/>
        <w:tabs>
          <w:tab w:val="left" w:pos="7155"/>
        </w:tabs>
        <w:spacing w:before="0" w:line="360" w:lineRule="auto"/>
        <w:rPr>
          <w:rFonts w:ascii="黑体" w:eastAsia="黑体" w:hAnsi="黑体"/>
          <w:kern w:val="2"/>
          <w:sz w:val="32"/>
          <w:szCs w:val="32"/>
        </w:rPr>
      </w:pPr>
      <w:r w:rsidRPr="00BB1EFB">
        <w:rPr>
          <w:rFonts w:ascii="黑体" w:eastAsia="黑体" w:hAnsi="黑体" w:hint="eastAsia"/>
          <w:kern w:val="2"/>
          <w:sz w:val="32"/>
          <w:szCs w:val="32"/>
        </w:rPr>
        <w:t>锡、铱、铂、金、铅、铋的测定</w:t>
      </w:r>
    </w:p>
    <w:p w:rsidR="006C674C" w:rsidRPr="00BB1EFB" w:rsidRDefault="006C674C" w:rsidP="006C674C">
      <w:pPr>
        <w:pStyle w:val="ab"/>
        <w:tabs>
          <w:tab w:val="left" w:pos="7155"/>
        </w:tabs>
        <w:spacing w:before="0" w:line="360" w:lineRule="auto"/>
        <w:rPr>
          <w:rFonts w:ascii="黑体" w:eastAsia="黑体" w:hAnsi="黑体"/>
          <w:kern w:val="2"/>
          <w:sz w:val="32"/>
          <w:szCs w:val="32"/>
        </w:rPr>
      </w:pPr>
      <w:r w:rsidRPr="00BB1EFB">
        <w:rPr>
          <w:rFonts w:ascii="黑体" w:eastAsia="黑体" w:hAnsi="黑体" w:hint="eastAsia"/>
          <w:kern w:val="2"/>
          <w:sz w:val="32"/>
          <w:szCs w:val="32"/>
        </w:rPr>
        <w:t>电感耦合等离子体质谱法</w:t>
      </w:r>
    </w:p>
    <w:p w:rsidR="00265312" w:rsidRPr="006C674C" w:rsidRDefault="00265312" w:rsidP="00B53D30">
      <w:pPr>
        <w:jc w:val="center"/>
        <w:rPr>
          <w:rFonts w:ascii="黑体" w:eastAsia="黑体" w:hAnsi="宋体"/>
          <w:b/>
          <w:sz w:val="52"/>
          <w:szCs w:val="52"/>
        </w:rPr>
      </w:pPr>
    </w:p>
    <w:p w:rsidR="00265312" w:rsidRDefault="00265312" w:rsidP="00B53D30">
      <w:pPr>
        <w:jc w:val="center"/>
        <w:rPr>
          <w:rFonts w:eastAsia="黑体"/>
          <w:b/>
          <w:bCs/>
          <w:sz w:val="32"/>
        </w:rPr>
      </w:pPr>
    </w:p>
    <w:p w:rsidR="00265312" w:rsidRPr="000B4BF7" w:rsidRDefault="00265312" w:rsidP="00B53D30">
      <w:pPr>
        <w:jc w:val="center"/>
        <w:rPr>
          <w:rFonts w:eastAsia="黑体"/>
          <w:bCs/>
          <w:sz w:val="72"/>
          <w:szCs w:val="72"/>
        </w:rPr>
      </w:pPr>
      <w:r w:rsidRPr="000B4BF7">
        <w:rPr>
          <w:rFonts w:eastAsia="黑体" w:hint="eastAsia"/>
          <w:bCs/>
          <w:sz w:val="72"/>
          <w:szCs w:val="72"/>
        </w:rPr>
        <w:t>编</w:t>
      </w:r>
      <w:r w:rsidRPr="000B4BF7">
        <w:rPr>
          <w:rFonts w:eastAsia="黑体"/>
          <w:bCs/>
          <w:sz w:val="72"/>
          <w:szCs w:val="72"/>
        </w:rPr>
        <w:t xml:space="preserve"> </w:t>
      </w:r>
      <w:r w:rsidRPr="000B4BF7">
        <w:rPr>
          <w:rFonts w:eastAsia="黑体" w:hint="eastAsia"/>
          <w:bCs/>
          <w:sz w:val="72"/>
          <w:szCs w:val="72"/>
        </w:rPr>
        <w:t>制</w:t>
      </w:r>
      <w:r w:rsidRPr="000B4BF7">
        <w:rPr>
          <w:rFonts w:eastAsia="黑体"/>
          <w:bCs/>
          <w:sz w:val="72"/>
          <w:szCs w:val="72"/>
        </w:rPr>
        <w:t xml:space="preserve"> </w:t>
      </w:r>
      <w:r w:rsidRPr="000B4BF7">
        <w:rPr>
          <w:rFonts w:eastAsia="黑体" w:hint="eastAsia"/>
          <w:bCs/>
          <w:sz w:val="72"/>
          <w:szCs w:val="72"/>
        </w:rPr>
        <w:t>说</w:t>
      </w:r>
      <w:r w:rsidRPr="000B4BF7">
        <w:rPr>
          <w:rFonts w:eastAsia="黑体"/>
          <w:bCs/>
          <w:sz w:val="72"/>
          <w:szCs w:val="72"/>
        </w:rPr>
        <w:t xml:space="preserve"> </w:t>
      </w:r>
      <w:r w:rsidRPr="000B4BF7">
        <w:rPr>
          <w:rFonts w:eastAsia="黑体" w:hint="eastAsia"/>
          <w:bCs/>
          <w:sz w:val="72"/>
          <w:szCs w:val="72"/>
        </w:rPr>
        <w:t>明</w:t>
      </w:r>
    </w:p>
    <w:p w:rsidR="00265312" w:rsidRPr="00662FE7" w:rsidRDefault="00265312" w:rsidP="00B53D30">
      <w:pPr>
        <w:jc w:val="center"/>
        <w:rPr>
          <w:rFonts w:eastAsia="黑体"/>
          <w:bCs/>
          <w:sz w:val="44"/>
        </w:rPr>
      </w:pPr>
    </w:p>
    <w:p w:rsidR="00265312" w:rsidRDefault="00265312" w:rsidP="00B53D30">
      <w:pPr>
        <w:jc w:val="center"/>
        <w:rPr>
          <w:rFonts w:eastAsia="黑体"/>
          <w:b/>
          <w:bCs/>
          <w:sz w:val="44"/>
        </w:rPr>
      </w:pPr>
    </w:p>
    <w:p w:rsidR="00265312" w:rsidRDefault="00265312" w:rsidP="00B53D30">
      <w:pPr>
        <w:jc w:val="center"/>
        <w:rPr>
          <w:rFonts w:eastAsia="黑体"/>
          <w:b/>
          <w:bCs/>
          <w:sz w:val="44"/>
        </w:rPr>
      </w:pPr>
    </w:p>
    <w:p w:rsidR="00265312" w:rsidRDefault="00265312" w:rsidP="00B53D30">
      <w:pPr>
        <w:jc w:val="center"/>
        <w:rPr>
          <w:rFonts w:eastAsia="黑体"/>
          <w:b/>
          <w:bCs/>
          <w:sz w:val="44"/>
        </w:rPr>
      </w:pPr>
    </w:p>
    <w:p w:rsidR="00265312" w:rsidRDefault="00265312" w:rsidP="00B53D30">
      <w:pPr>
        <w:jc w:val="center"/>
        <w:rPr>
          <w:rFonts w:eastAsia="黑体"/>
          <w:b/>
          <w:bCs/>
          <w:sz w:val="44"/>
        </w:rPr>
      </w:pPr>
    </w:p>
    <w:p w:rsidR="00265312" w:rsidRDefault="00265312" w:rsidP="00B53D30">
      <w:pPr>
        <w:jc w:val="center"/>
        <w:rPr>
          <w:rFonts w:eastAsia="黑体"/>
          <w:b/>
          <w:bCs/>
          <w:sz w:val="44"/>
        </w:rPr>
      </w:pPr>
    </w:p>
    <w:p w:rsidR="00265312" w:rsidRDefault="00265312" w:rsidP="00B53D30">
      <w:pPr>
        <w:pStyle w:val="a5"/>
        <w:ind w:leftChars="0"/>
        <w:jc w:val="center"/>
        <w:rPr>
          <w:rFonts w:ascii="黑体" w:eastAsia="黑体"/>
          <w:sz w:val="30"/>
          <w:szCs w:val="30"/>
        </w:rPr>
      </w:pPr>
    </w:p>
    <w:p w:rsidR="00265312" w:rsidRDefault="00265312" w:rsidP="00B53D30">
      <w:pPr>
        <w:pStyle w:val="a5"/>
        <w:ind w:leftChars="0"/>
        <w:jc w:val="center"/>
        <w:rPr>
          <w:rFonts w:ascii="黑体" w:eastAsia="黑体"/>
          <w:sz w:val="30"/>
          <w:szCs w:val="30"/>
        </w:rPr>
      </w:pPr>
    </w:p>
    <w:p w:rsidR="00265312" w:rsidRDefault="00265312" w:rsidP="00B53D30">
      <w:pPr>
        <w:pStyle w:val="a5"/>
        <w:ind w:leftChars="0"/>
        <w:jc w:val="center"/>
        <w:rPr>
          <w:rFonts w:ascii="黑体" w:eastAsia="黑体"/>
          <w:sz w:val="30"/>
          <w:szCs w:val="30"/>
        </w:rPr>
      </w:pPr>
    </w:p>
    <w:p w:rsidR="00265312" w:rsidRDefault="00265312" w:rsidP="00B53D30">
      <w:pPr>
        <w:pStyle w:val="a5"/>
        <w:ind w:leftChars="0"/>
        <w:jc w:val="center"/>
        <w:rPr>
          <w:rFonts w:ascii="黑体" w:eastAsia="黑体"/>
          <w:sz w:val="30"/>
          <w:szCs w:val="30"/>
        </w:rPr>
      </w:pPr>
    </w:p>
    <w:p w:rsidR="00265312" w:rsidRPr="00662FE7" w:rsidRDefault="00265312" w:rsidP="00B53D30">
      <w:pPr>
        <w:pStyle w:val="a5"/>
        <w:ind w:leftChars="0" w:left="0"/>
        <w:jc w:val="center"/>
        <w:rPr>
          <w:rFonts w:ascii="黑体" w:eastAsia="黑体"/>
          <w:sz w:val="30"/>
          <w:szCs w:val="30"/>
        </w:rPr>
      </w:pPr>
      <w:r>
        <w:rPr>
          <w:rFonts w:ascii="黑体" w:eastAsia="黑体" w:hint="eastAsia"/>
          <w:sz w:val="30"/>
          <w:szCs w:val="30"/>
        </w:rPr>
        <w:t>北京有色金属研究总院</w:t>
      </w:r>
    </w:p>
    <w:p w:rsidR="00265312" w:rsidRPr="00662FE7" w:rsidRDefault="00265312" w:rsidP="00B53D30">
      <w:pPr>
        <w:pStyle w:val="a5"/>
        <w:ind w:leftChars="0" w:left="0"/>
        <w:jc w:val="center"/>
        <w:rPr>
          <w:rFonts w:ascii="黑体" w:eastAsia="黑体"/>
          <w:sz w:val="30"/>
          <w:szCs w:val="30"/>
        </w:rPr>
      </w:pPr>
      <w:r w:rsidRPr="00662FE7">
        <w:rPr>
          <w:rFonts w:ascii="黑体" w:eastAsia="黑体" w:hint="eastAsia"/>
          <w:sz w:val="30"/>
          <w:szCs w:val="30"/>
        </w:rPr>
        <w:t>201</w:t>
      </w:r>
      <w:r w:rsidR="006C674C">
        <w:rPr>
          <w:rFonts w:ascii="黑体" w:eastAsia="黑体" w:hint="eastAsia"/>
          <w:sz w:val="30"/>
          <w:szCs w:val="30"/>
        </w:rPr>
        <w:t>5</w:t>
      </w:r>
      <w:r w:rsidRPr="00662FE7">
        <w:rPr>
          <w:rFonts w:ascii="黑体" w:eastAsia="黑体" w:hint="eastAsia"/>
          <w:sz w:val="30"/>
          <w:szCs w:val="30"/>
        </w:rPr>
        <w:t>年</w:t>
      </w:r>
      <w:r w:rsidR="006C674C">
        <w:rPr>
          <w:rFonts w:ascii="黑体" w:eastAsia="黑体" w:hint="eastAsia"/>
          <w:sz w:val="30"/>
          <w:szCs w:val="30"/>
        </w:rPr>
        <w:t>4</w:t>
      </w:r>
      <w:r w:rsidRPr="00662FE7">
        <w:rPr>
          <w:rFonts w:ascii="黑体" w:eastAsia="黑体" w:hint="eastAsia"/>
          <w:sz w:val="30"/>
          <w:szCs w:val="30"/>
        </w:rPr>
        <w:t>月</w:t>
      </w:r>
    </w:p>
    <w:p w:rsidR="00B763CC" w:rsidRDefault="00B763CC" w:rsidP="00B53D30">
      <w:pPr>
        <w:jc w:val="center"/>
      </w:pPr>
    </w:p>
    <w:p w:rsidR="00265312" w:rsidRDefault="00265312" w:rsidP="00B53D30">
      <w:pPr>
        <w:jc w:val="center"/>
      </w:pPr>
    </w:p>
    <w:p w:rsidR="00265312" w:rsidRDefault="00265312" w:rsidP="00265312">
      <w:pPr>
        <w:jc w:val="center"/>
      </w:pPr>
      <w:r w:rsidRPr="00C97559">
        <w:rPr>
          <w:rFonts w:eastAsia="黑体"/>
          <w:sz w:val="30"/>
        </w:rPr>
        <w:t>编制说明</w:t>
      </w:r>
    </w:p>
    <w:p w:rsidR="00265312" w:rsidRPr="006C674C" w:rsidRDefault="00265312" w:rsidP="006C674C">
      <w:pPr>
        <w:pStyle w:val="ab"/>
        <w:tabs>
          <w:tab w:val="left" w:pos="7155"/>
        </w:tabs>
        <w:spacing w:before="0" w:line="360" w:lineRule="auto"/>
        <w:ind w:firstLineChars="200" w:firstLine="560"/>
        <w:jc w:val="both"/>
      </w:pPr>
      <w:r w:rsidRPr="00E6592B">
        <w:t>标准项目名称：</w:t>
      </w:r>
      <w:r w:rsidRPr="00E6592B">
        <w:rPr>
          <w:rFonts w:hint="eastAsia"/>
        </w:rPr>
        <w:t>《</w:t>
      </w:r>
      <w:r w:rsidR="006C674C" w:rsidRPr="006C674C">
        <w:rPr>
          <w:rFonts w:hint="eastAsia"/>
        </w:rPr>
        <w:t>海绵钯化学分析方法</w:t>
      </w:r>
      <w:r w:rsidR="006C674C">
        <w:rPr>
          <w:rFonts w:hint="eastAsia"/>
        </w:rPr>
        <w:t xml:space="preserve"> </w:t>
      </w:r>
      <w:r w:rsidR="006C674C" w:rsidRPr="006C674C">
        <w:rPr>
          <w:rFonts w:hint="eastAsia"/>
        </w:rPr>
        <w:t>海绵钯中镁、铝、铬、锰、铁、镍、铜、锌、钌、铑、银、锡、铱、铂、金、铅、铋的测定电感耦合等离子体质谱法</w:t>
      </w:r>
      <w:r w:rsidRPr="006C674C">
        <w:rPr>
          <w:rFonts w:hint="eastAsia"/>
        </w:rPr>
        <w:t>》</w:t>
      </w:r>
    </w:p>
    <w:p w:rsidR="00265312" w:rsidRPr="00C928C3" w:rsidRDefault="00265312" w:rsidP="006C674C">
      <w:pPr>
        <w:spacing w:beforeLines="50" w:before="156" w:afterLines="50" w:after="156"/>
        <w:rPr>
          <w:rFonts w:ascii="黑体" w:eastAsia="黑体" w:hAnsi="宋体"/>
          <w:b/>
          <w:szCs w:val="21"/>
        </w:rPr>
      </w:pPr>
      <w:r w:rsidRPr="00C928C3">
        <w:rPr>
          <w:rFonts w:ascii="黑体" w:eastAsia="黑体" w:hAnsi="宋体" w:hint="eastAsia"/>
          <w:b/>
          <w:szCs w:val="21"/>
        </w:rPr>
        <w:t xml:space="preserve">1 </w:t>
      </w:r>
      <w:r w:rsidRPr="00C928C3">
        <w:rPr>
          <w:rFonts w:ascii="黑体" w:eastAsia="黑体" w:hAnsi="宋体"/>
          <w:b/>
          <w:szCs w:val="21"/>
        </w:rPr>
        <w:t>任务来源</w:t>
      </w:r>
      <w:r w:rsidRPr="00C928C3">
        <w:rPr>
          <w:rFonts w:ascii="黑体" w:eastAsia="黑体" w:hAnsi="宋体" w:hint="eastAsia"/>
          <w:b/>
          <w:szCs w:val="21"/>
        </w:rPr>
        <w:t>及计划要求</w:t>
      </w:r>
    </w:p>
    <w:p w:rsidR="004C7C3C" w:rsidRPr="00364603" w:rsidRDefault="004C7C3C" w:rsidP="00364603">
      <w:pPr>
        <w:shd w:val="clear" w:color="auto" w:fill="EEEEEE"/>
        <w:spacing w:line="315" w:lineRule="atLeast"/>
        <w:ind w:firstLineChars="200" w:firstLine="420"/>
        <w:rPr>
          <w:szCs w:val="21"/>
        </w:rPr>
      </w:pPr>
      <w:r w:rsidRPr="00364603">
        <w:rPr>
          <w:rFonts w:hint="eastAsia"/>
          <w:szCs w:val="21"/>
        </w:rPr>
        <w:t>根据</w:t>
      </w:r>
      <w:r w:rsidR="00364603" w:rsidRPr="00364603">
        <w:rPr>
          <w:rFonts w:ascii="Tahoma" w:hAnsi="Tahoma" w:cs="Tahoma"/>
          <w:kern w:val="0"/>
          <w:szCs w:val="21"/>
        </w:rPr>
        <w:t>工信厅科</w:t>
      </w:r>
      <w:r w:rsidR="00364603" w:rsidRPr="00364603">
        <w:rPr>
          <w:rFonts w:ascii="Tahoma" w:hAnsi="Tahoma" w:cs="Tahoma"/>
          <w:kern w:val="0"/>
          <w:szCs w:val="21"/>
        </w:rPr>
        <w:t>[2013]163</w:t>
      </w:r>
      <w:r w:rsidR="00364603" w:rsidRPr="00364603">
        <w:rPr>
          <w:rFonts w:ascii="Tahoma" w:hAnsi="Tahoma" w:cs="Tahoma"/>
          <w:kern w:val="0"/>
          <w:szCs w:val="21"/>
        </w:rPr>
        <w:t>号</w:t>
      </w:r>
      <w:r w:rsidR="00364603" w:rsidRPr="00364603">
        <w:rPr>
          <w:rFonts w:hint="eastAsia"/>
          <w:szCs w:val="21"/>
        </w:rPr>
        <w:t>文件</w:t>
      </w:r>
      <w:r w:rsidRPr="00364603">
        <w:rPr>
          <w:rFonts w:hint="eastAsia"/>
          <w:szCs w:val="21"/>
        </w:rPr>
        <w:t>有关《</w:t>
      </w:r>
      <w:r w:rsidR="006C674C" w:rsidRPr="00364603">
        <w:rPr>
          <w:rFonts w:hint="eastAsia"/>
          <w:szCs w:val="21"/>
        </w:rPr>
        <w:t>海绵钯化学分析方法</w:t>
      </w:r>
      <w:r w:rsidRPr="00364603">
        <w:rPr>
          <w:rFonts w:hint="eastAsia"/>
          <w:szCs w:val="21"/>
        </w:rPr>
        <w:t>》</w:t>
      </w:r>
      <w:r w:rsidR="00364603" w:rsidRPr="00364603">
        <w:rPr>
          <w:rFonts w:hint="eastAsia"/>
          <w:szCs w:val="21"/>
        </w:rPr>
        <w:t>等</w:t>
      </w:r>
      <w:r w:rsidRPr="00364603">
        <w:rPr>
          <w:rFonts w:hint="eastAsia"/>
          <w:szCs w:val="21"/>
        </w:rPr>
        <w:t>行业标准制（修）订任务落实和会议纪要的要求，</w:t>
      </w:r>
      <w:r w:rsidR="006C674C" w:rsidRPr="00364603">
        <w:rPr>
          <w:rFonts w:hint="eastAsia"/>
          <w:szCs w:val="21"/>
        </w:rPr>
        <w:t xml:space="preserve"> </w:t>
      </w:r>
      <w:r w:rsidR="006C674C" w:rsidRPr="00364603">
        <w:rPr>
          <w:rFonts w:hint="eastAsia"/>
          <w:szCs w:val="21"/>
        </w:rPr>
        <w:t>《海绵钯化学分析方法</w:t>
      </w:r>
      <w:r w:rsidR="006C674C" w:rsidRPr="00364603">
        <w:rPr>
          <w:rFonts w:hint="eastAsia"/>
          <w:szCs w:val="21"/>
        </w:rPr>
        <w:t xml:space="preserve"> </w:t>
      </w:r>
      <w:r w:rsidR="006C674C" w:rsidRPr="00364603">
        <w:rPr>
          <w:rFonts w:hint="eastAsia"/>
          <w:szCs w:val="21"/>
        </w:rPr>
        <w:t>海绵钯中镁、铝、铬、锰、铁、镍、铜、锌、钌、铑、银、锡、铱、铂、金、铅、铋的测定电感耦合等离子体质谱法》</w:t>
      </w:r>
      <w:r w:rsidRPr="00364603">
        <w:rPr>
          <w:rFonts w:hint="eastAsia"/>
          <w:szCs w:val="21"/>
        </w:rPr>
        <w:t>由北京有色金属研究总院负责起草，该分析方法为新增项目，项目要求</w:t>
      </w:r>
      <w:r w:rsidRPr="00364603">
        <w:rPr>
          <w:rFonts w:hint="eastAsia"/>
          <w:szCs w:val="21"/>
        </w:rPr>
        <w:t>201</w:t>
      </w:r>
      <w:r w:rsidR="006C674C" w:rsidRPr="00364603">
        <w:rPr>
          <w:rFonts w:hint="eastAsia"/>
          <w:szCs w:val="21"/>
        </w:rPr>
        <w:t>5</w:t>
      </w:r>
      <w:r w:rsidRPr="00364603">
        <w:rPr>
          <w:rFonts w:hint="eastAsia"/>
          <w:szCs w:val="21"/>
        </w:rPr>
        <w:t>年完成。</w:t>
      </w:r>
    </w:p>
    <w:p w:rsidR="00265312" w:rsidRPr="00364603" w:rsidRDefault="00265312" w:rsidP="006C674C">
      <w:pPr>
        <w:spacing w:beforeLines="50" w:before="156" w:afterLines="50" w:after="156"/>
        <w:rPr>
          <w:rFonts w:ascii="黑体" w:eastAsia="黑体" w:hAnsi="宋体"/>
          <w:b/>
          <w:szCs w:val="21"/>
        </w:rPr>
      </w:pPr>
      <w:r w:rsidRPr="00364603">
        <w:rPr>
          <w:rFonts w:ascii="黑体" w:eastAsia="黑体" w:hAnsi="宋体" w:hint="eastAsia"/>
          <w:b/>
          <w:szCs w:val="21"/>
        </w:rPr>
        <w:t>2 标准项目申报单位简况</w:t>
      </w:r>
    </w:p>
    <w:p w:rsidR="00265312" w:rsidRPr="006C674C" w:rsidRDefault="00265312" w:rsidP="00265312">
      <w:pPr>
        <w:adjustRightInd w:val="0"/>
        <w:snapToGrid w:val="0"/>
        <w:spacing w:line="312" w:lineRule="auto"/>
        <w:ind w:firstLine="420"/>
        <w:rPr>
          <w:color w:val="FF0000"/>
          <w:szCs w:val="21"/>
        </w:rPr>
      </w:pPr>
      <w:r w:rsidRPr="002B7180">
        <w:rPr>
          <w:szCs w:val="21"/>
        </w:rPr>
        <w:t>本部分由北京有色金属研究总院分析测试技术研究所</w:t>
      </w:r>
      <w:r w:rsidRPr="002B7180">
        <w:rPr>
          <w:rFonts w:hint="eastAsia"/>
          <w:szCs w:val="21"/>
        </w:rPr>
        <w:t>负责起草</w:t>
      </w:r>
      <w:r w:rsidRPr="002B7180">
        <w:rPr>
          <w:szCs w:val="21"/>
        </w:rPr>
        <w:t>，该所又称国家有色金属及电子材料分析测试中心，是十四个国家级分析测试中心之一。中心</w:t>
      </w:r>
      <w:r w:rsidRPr="002B7180">
        <w:rPr>
          <w:szCs w:val="21"/>
        </w:rPr>
        <w:t xml:space="preserve"> 1992</w:t>
      </w:r>
      <w:r w:rsidRPr="002B7180">
        <w:rPr>
          <w:szCs w:val="21"/>
        </w:rPr>
        <w:t>年通过计量认证，</w:t>
      </w:r>
      <w:r w:rsidRPr="002B7180">
        <w:rPr>
          <w:szCs w:val="21"/>
        </w:rPr>
        <w:t>200</w:t>
      </w:r>
      <w:r w:rsidRPr="002B7180">
        <w:rPr>
          <w:rFonts w:hint="eastAsia"/>
          <w:szCs w:val="21"/>
        </w:rPr>
        <w:t>1</w:t>
      </w:r>
      <w:r w:rsidRPr="002B7180">
        <w:rPr>
          <w:szCs w:val="21"/>
        </w:rPr>
        <w:t>年通过实验室国家认可。中心拥有雄厚的技术力量，先进的仪器，齐全的分析方法，以及与国际接轨的质量管理体系（</w:t>
      </w:r>
      <w:r w:rsidRPr="002B7180">
        <w:rPr>
          <w:szCs w:val="21"/>
        </w:rPr>
        <w:t>ISO/IEC17025</w:t>
      </w:r>
      <w:r w:rsidRPr="002B7180">
        <w:rPr>
          <w:szCs w:val="21"/>
        </w:rPr>
        <w:t>），是国家有色金属及电子材料的权威检测机构，同时是国家分析测试标准的主要起草单位之一。中心积极面向市场，服务社会，为我国有色金属工业的发展和科技进步</w:t>
      </w:r>
      <w:r w:rsidRPr="002B7180">
        <w:rPr>
          <w:rFonts w:hint="eastAsia"/>
          <w:szCs w:val="21"/>
        </w:rPr>
        <w:t>做</w:t>
      </w:r>
      <w:r w:rsidRPr="002B7180">
        <w:rPr>
          <w:szCs w:val="21"/>
        </w:rPr>
        <w:t>出了积极贡献。中心承担了国家科技支撑项目、国家</w:t>
      </w:r>
      <w:r w:rsidRPr="002B7180">
        <w:rPr>
          <w:szCs w:val="21"/>
        </w:rPr>
        <w:t>863</w:t>
      </w:r>
      <w:r w:rsidRPr="002B7180">
        <w:rPr>
          <w:szCs w:val="21"/>
        </w:rPr>
        <w:t>计划、国家自然科学基金，军工配套等计划项目的研究。</w:t>
      </w:r>
    </w:p>
    <w:p w:rsidR="004C7C3C" w:rsidRPr="00C928C3" w:rsidRDefault="002B7180" w:rsidP="006C674C">
      <w:pPr>
        <w:spacing w:beforeLines="50" w:before="156" w:afterLines="50" w:after="156"/>
        <w:rPr>
          <w:rFonts w:ascii="黑体" w:eastAsia="黑体" w:hAnsi="宋体"/>
          <w:b/>
          <w:szCs w:val="21"/>
        </w:rPr>
      </w:pPr>
      <w:r w:rsidRPr="00C928C3">
        <w:rPr>
          <w:rFonts w:ascii="黑体" w:eastAsia="黑体" w:hAnsi="宋体" w:hint="eastAsia"/>
          <w:b/>
          <w:szCs w:val="21"/>
        </w:rPr>
        <w:t>3、主要工作工程</w:t>
      </w:r>
    </w:p>
    <w:p w:rsidR="002B7180" w:rsidRPr="002B7180" w:rsidRDefault="002B7180" w:rsidP="002B7180">
      <w:pPr>
        <w:spacing w:line="312" w:lineRule="auto"/>
        <w:outlineLvl w:val="1"/>
        <w:rPr>
          <w:szCs w:val="21"/>
        </w:rPr>
      </w:pPr>
      <w:r w:rsidRPr="00975E2E">
        <w:rPr>
          <w:rFonts w:hAnsi="宋体" w:hint="eastAsia"/>
        </w:rPr>
        <w:t>3.1</w:t>
      </w:r>
      <w:r w:rsidRPr="002B7180">
        <w:rPr>
          <w:rFonts w:hint="eastAsia"/>
          <w:szCs w:val="21"/>
        </w:rPr>
        <w:t xml:space="preserve"> </w:t>
      </w:r>
      <w:r w:rsidRPr="002B7180">
        <w:rPr>
          <w:rFonts w:hint="eastAsia"/>
          <w:szCs w:val="21"/>
        </w:rPr>
        <w:t>分析方法标准编制原则</w:t>
      </w:r>
      <w:r w:rsidRPr="002B7180">
        <w:rPr>
          <w:rFonts w:hint="eastAsia"/>
          <w:szCs w:val="21"/>
        </w:rPr>
        <w:t xml:space="preserve">  </w:t>
      </w:r>
    </w:p>
    <w:p w:rsidR="002B7180" w:rsidRPr="00975E2E" w:rsidRDefault="002B7180" w:rsidP="002B7180">
      <w:pPr>
        <w:spacing w:line="312" w:lineRule="auto"/>
        <w:rPr>
          <w:rFonts w:hAnsi="宋体"/>
        </w:rPr>
      </w:pPr>
      <w:r>
        <w:rPr>
          <w:rFonts w:hint="eastAsia"/>
          <w:szCs w:val="21"/>
        </w:rPr>
        <w:t xml:space="preserve">    </w:t>
      </w:r>
      <w:r w:rsidRPr="002B7180">
        <w:rPr>
          <w:rFonts w:hint="eastAsia"/>
          <w:szCs w:val="21"/>
        </w:rPr>
        <w:t>制定</w:t>
      </w:r>
      <w:r w:rsidR="006C674C">
        <w:rPr>
          <w:rFonts w:hint="eastAsia"/>
          <w:szCs w:val="21"/>
        </w:rPr>
        <w:t>海绵</w:t>
      </w:r>
      <w:proofErr w:type="gramStart"/>
      <w:r w:rsidR="006C674C">
        <w:rPr>
          <w:rFonts w:hint="eastAsia"/>
          <w:szCs w:val="21"/>
        </w:rPr>
        <w:t>钯</w:t>
      </w:r>
      <w:proofErr w:type="gramEnd"/>
      <w:r w:rsidR="006C674C">
        <w:rPr>
          <w:rFonts w:hint="eastAsia"/>
          <w:szCs w:val="21"/>
        </w:rPr>
        <w:t>化学分析方法</w:t>
      </w:r>
      <w:r w:rsidRPr="002B7180">
        <w:rPr>
          <w:rFonts w:hint="eastAsia"/>
          <w:szCs w:val="21"/>
        </w:rPr>
        <w:t>一方面应满足现行产品标准技术参数检测需要，正确反映我国</w:t>
      </w:r>
      <w:proofErr w:type="gramStart"/>
      <w:r>
        <w:rPr>
          <w:rFonts w:hint="eastAsia"/>
          <w:szCs w:val="21"/>
        </w:rPr>
        <w:t>锡</w:t>
      </w:r>
      <w:r w:rsidRPr="002B7180">
        <w:rPr>
          <w:rFonts w:hint="eastAsia"/>
          <w:szCs w:val="21"/>
        </w:rPr>
        <w:t>生产</w:t>
      </w:r>
      <w:proofErr w:type="gramEnd"/>
      <w:r w:rsidRPr="002B7180">
        <w:rPr>
          <w:rFonts w:hint="eastAsia"/>
          <w:szCs w:val="21"/>
        </w:rPr>
        <w:t>的实际质量水平，另一方面应考虑我国现阶段分析检测水平的实际和世界先进技术发展的趋势，正确兼顾技术先进性、经济合理性的统一。</w:t>
      </w:r>
      <w:r w:rsidRPr="002B7180">
        <w:rPr>
          <w:rFonts w:hint="eastAsia"/>
          <w:szCs w:val="21"/>
        </w:rPr>
        <w:t xml:space="preserve"> </w:t>
      </w:r>
      <w:r w:rsidRPr="00975E2E">
        <w:rPr>
          <w:rFonts w:hAnsi="宋体" w:hint="eastAsia"/>
        </w:rPr>
        <w:t xml:space="preserve"> </w:t>
      </w:r>
    </w:p>
    <w:p w:rsidR="002B7180" w:rsidRPr="00975E2E" w:rsidRDefault="002B7180" w:rsidP="002B7180">
      <w:pPr>
        <w:tabs>
          <w:tab w:val="left" w:pos="3360"/>
        </w:tabs>
        <w:spacing w:line="312" w:lineRule="auto"/>
        <w:outlineLvl w:val="1"/>
        <w:rPr>
          <w:rFonts w:hAnsi="宋体"/>
        </w:rPr>
      </w:pPr>
      <w:r>
        <w:rPr>
          <w:rFonts w:hAnsi="宋体" w:hint="eastAsia"/>
        </w:rPr>
        <w:t>3.</w:t>
      </w:r>
      <w:r w:rsidRPr="00975E2E">
        <w:rPr>
          <w:rFonts w:hAnsi="宋体" w:hint="eastAsia"/>
        </w:rPr>
        <w:t xml:space="preserve">2 </w:t>
      </w:r>
      <w:r w:rsidRPr="00975E2E">
        <w:rPr>
          <w:rFonts w:hAnsi="宋体" w:hint="eastAsia"/>
        </w:rPr>
        <w:t>主要工作过程和工作内容</w:t>
      </w:r>
      <w:r w:rsidRPr="00975E2E">
        <w:rPr>
          <w:rFonts w:hAnsi="宋体" w:hint="eastAsia"/>
        </w:rPr>
        <w:t xml:space="preserve">  </w:t>
      </w:r>
      <w:r w:rsidRPr="00975E2E">
        <w:rPr>
          <w:rFonts w:hAnsi="宋体"/>
        </w:rPr>
        <w:tab/>
      </w:r>
    </w:p>
    <w:p w:rsidR="00513EA4" w:rsidRPr="00513EA4" w:rsidRDefault="00364603" w:rsidP="002B7180">
      <w:pPr>
        <w:spacing w:line="312" w:lineRule="auto"/>
        <w:ind w:firstLineChars="200" w:firstLine="420"/>
        <w:rPr>
          <w:szCs w:val="21"/>
        </w:rPr>
      </w:pPr>
      <w:r w:rsidRPr="00513EA4">
        <w:rPr>
          <w:rFonts w:hint="eastAsia"/>
          <w:szCs w:val="21"/>
        </w:rPr>
        <w:t>海绵</w:t>
      </w:r>
      <w:proofErr w:type="gramStart"/>
      <w:r w:rsidRPr="00513EA4">
        <w:rPr>
          <w:rFonts w:hint="eastAsia"/>
          <w:szCs w:val="21"/>
        </w:rPr>
        <w:t>钯</w:t>
      </w:r>
      <w:proofErr w:type="gramEnd"/>
      <w:r w:rsidRPr="00513EA4">
        <w:rPr>
          <w:rFonts w:hint="eastAsia"/>
          <w:szCs w:val="21"/>
        </w:rPr>
        <w:t>目前主要应用于电气仪表，化学工业及制造精密合金等工业用，由于钯的价格相对较低，钯首饰的研究也逐渐增长，</w:t>
      </w:r>
      <w:r w:rsidR="00513EA4" w:rsidRPr="00513EA4">
        <w:rPr>
          <w:rFonts w:hint="eastAsia"/>
          <w:szCs w:val="21"/>
        </w:rPr>
        <w:t>各种杂质的含量对仪器的性能，首饰的硬度，色泽都有很大的影响。</w:t>
      </w:r>
    </w:p>
    <w:p w:rsidR="002B7180" w:rsidRPr="002B7180" w:rsidRDefault="002B7180" w:rsidP="002B7180">
      <w:pPr>
        <w:spacing w:line="312" w:lineRule="auto"/>
        <w:ind w:firstLineChars="200" w:firstLine="420"/>
        <w:rPr>
          <w:szCs w:val="21"/>
        </w:rPr>
      </w:pPr>
      <w:r w:rsidRPr="00513EA4">
        <w:rPr>
          <w:rFonts w:hint="eastAsia"/>
          <w:szCs w:val="21"/>
        </w:rPr>
        <w:t>首先对现有</w:t>
      </w:r>
      <w:r w:rsidR="00513EA4" w:rsidRPr="00513EA4">
        <w:rPr>
          <w:rFonts w:hint="eastAsia"/>
          <w:szCs w:val="21"/>
        </w:rPr>
        <w:t>的海绵钯的</w:t>
      </w:r>
      <w:r w:rsidRPr="00513EA4">
        <w:rPr>
          <w:rFonts w:hint="eastAsia"/>
          <w:szCs w:val="21"/>
        </w:rPr>
        <w:t>痕量分析方法</w:t>
      </w:r>
      <w:r w:rsidR="00513EA4" w:rsidRPr="00513EA4">
        <w:rPr>
          <w:rFonts w:hint="eastAsia"/>
          <w:szCs w:val="21"/>
        </w:rPr>
        <w:t>进行调研</w:t>
      </w:r>
      <w:r w:rsidRPr="00513EA4">
        <w:rPr>
          <w:rFonts w:hint="eastAsia"/>
          <w:szCs w:val="21"/>
        </w:rPr>
        <w:t>，再通过对相关方法实验进行研究，编制了实验研究报告，并征求了相关方的修订意见，委托复验单位进行验证。</w:t>
      </w:r>
      <w:r w:rsidRPr="002B7180">
        <w:rPr>
          <w:rFonts w:hint="eastAsia"/>
          <w:szCs w:val="21"/>
        </w:rPr>
        <w:t>通过对有关资料和信息的收集与调研，确定采用电感耦合等离子体</w:t>
      </w:r>
      <w:r w:rsidR="006C674C">
        <w:rPr>
          <w:rFonts w:hint="eastAsia"/>
          <w:szCs w:val="21"/>
        </w:rPr>
        <w:t>质谱</w:t>
      </w:r>
      <w:r w:rsidRPr="002B7180">
        <w:rPr>
          <w:rFonts w:hint="eastAsia"/>
          <w:szCs w:val="21"/>
        </w:rPr>
        <w:t>（</w:t>
      </w:r>
      <w:r w:rsidRPr="002B7180">
        <w:rPr>
          <w:rFonts w:hint="eastAsia"/>
          <w:szCs w:val="21"/>
        </w:rPr>
        <w:t>ICP-</w:t>
      </w:r>
      <w:r w:rsidR="006C674C">
        <w:rPr>
          <w:rFonts w:hint="eastAsia"/>
          <w:szCs w:val="21"/>
        </w:rPr>
        <w:t>MS</w:t>
      </w:r>
      <w:r w:rsidRPr="002B7180">
        <w:rPr>
          <w:rFonts w:hint="eastAsia"/>
          <w:szCs w:val="21"/>
        </w:rPr>
        <w:t>）分析</w:t>
      </w:r>
      <w:proofErr w:type="gramStart"/>
      <w:r w:rsidR="006C674C">
        <w:rPr>
          <w:rFonts w:hint="eastAsia"/>
          <w:szCs w:val="21"/>
        </w:rPr>
        <w:t>海绵钯中杂质</w:t>
      </w:r>
      <w:proofErr w:type="gramEnd"/>
      <w:r w:rsidR="006C674C">
        <w:rPr>
          <w:rFonts w:hint="eastAsia"/>
          <w:szCs w:val="21"/>
        </w:rPr>
        <w:t>含量的方法是</w:t>
      </w:r>
      <w:r w:rsidRPr="0082763F">
        <w:rPr>
          <w:rFonts w:hint="eastAsia"/>
          <w:szCs w:val="21"/>
        </w:rPr>
        <w:t>可行</w:t>
      </w:r>
      <w:r w:rsidR="006C674C">
        <w:rPr>
          <w:rFonts w:hint="eastAsia"/>
          <w:szCs w:val="21"/>
        </w:rPr>
        <w:t>的</w:t>
      </w:r>
      <w:r w:rsidR="00C85DD1">
        <w:rPr>
          <w:rFonts w:hint="eastAsia"/>
          <w:szCs w:val="21"/>
        </w:rPr>
        <w:t>，</w:t>
      </w:r>
      <w:r w:rsidR="006C674C" w:rsidRPr="00513EA4">
        <w:rPr>
          <w:rFonts w:hint="eastAsia"/>
          <w:szCs w:val="21"/>
        </w:rPr>
        <w:t>该方法</w:t>
      </w:r>
      <w:r w:rsidRPr="0082763F">
        <w:rPr>
          <w:rFonts w:hint="eastAsia"/>
          <w:szCs w:val="21"/>
        </w:rPr>
        <w:t>具有多元素快速分析，样品处理简单，分析</w:t>
      </w:r>
      <w:r>
        <w:rPr>
          <w:rFonts w:hint="eastAsia"/>
          <w:szCs w:val="21"/>
        </w:rPr>
        <w:t>灵敏度高，杂质检出</w:t>
      </w:r>
      <w:r w:rsidRPr="0082763F">
        <w:rPr>
          <w:rFonts w:hint="eastAsia"/>
          <w:szCs w:val="21"/>
        </w:rPr>
        <w:t>限</w:t>
      </w:r>
      <w:r w:rsidR="00C85DD1">
        <w:rPr>
          <w:rFonts w:hint="eastAsia"/>
          <w:szCs w:val="21"/>
        </w:rPr>
        <w:t>低等优点</w:t>
      </w:r>
      <w:r>
        <w:rPr>
          <w:rFonts w:hint="eastAsia"/>
          <w:szCs w:val="21"/>
        </w:rPr>
        <w:t>。项目小组</w:t>
      </w:r>
      <w:r w:rsidRPr="0082763F">
        <w:rPr>
          <w:rFonts w:hint="eastAsia"/>
          <w:szCs w:val="21"/>
        </w:rPr>
        <w:t>在实验研究基础上进一步确立了方法标准的技术要素、仪器参数和性能指</w:t>
      </w:r>
      <w:r w:rsidRPr="0082763F">
        <w:rPr>
          <w:rFonts w:hint="eastAsia"/>
          <w:szCs w:val="21"/>
        </w:rPr>
        <w:lastRenderedPageBreak/>
        <w:t>标等，于</w:t>
      </w:r>
      <w:r>
        <w:rPr>
          <w:rFonts w:hint="eastAsia"/>
          <w:szCs w:val="21"/>
        </w:rPr>
        <w:t>201</w:t>
      </w:r>
      <w:r w:rsidR="006C674C">
        <w:rPr>
          <w:rFonts w:hint="eastAsia"/>
          <w:szCs w:val="21"/>
        </w:rPr>
        <w:t>4</w:t>
      </w:r>
      <w:r w:rsidRPr="0082763F">
        <w:rPr>
          <w:rFonts w:hint="eastAsia"/>
          <w:szCs w:val="21"/>
        </w:rPr>
        <w:t>年</w:t>
      </w:r>
      <w:r w:rsidR="006C674C">
        <w:rPr>
          <w:rFonts w:hint="eastAsia"/>
          <w:szCs w:val="21"/>
        </w:rPr>
        <w:t>12</w:t>
      </w:r>
      <w:r w:rsidRPr="0082763F">
        <w:rPr>
          <w:rFonts w:hint="eastAsia"/>
          <w:szCs w:val="21"/>
        </w:rPr>
        <w:t>月完成</w:t>
      </w:r>
      <w:r>
        <w:rPr>
          <w:rFonts w:hint="eastAsia"/>
          <w:szCs w:val="21"/>
        </w:rPr>
        <w:t>了</w:t>
      </w:r>
      <w:r w:rsidRPr="0082763F">
        <w:rPr>
          <w:rFonts w:hint="eastAsia"/>
          <w:szCs w:val="21"/>
        </w:rPr>
        <w:t>标准</w:t>
      </w:r>
      <w:r>
        <w:rPr>
          <w:rFonts w:hint="eastAsia"/>
          <w:szCs w:val="21"/>
        </w:rPr>
        <w:t>送审稿，</w:t>
      </w:r>
      <w:r w:rsidRPr="00513EA4">
        <w:rPr>
          <w:rFonts w:hint="eastAsia"/>
          <w:szCs w:val="21"/>
        </w:rPr>
        <w:t>并于</w:t>
      </w:r>
      <w:r w:rsidR="006C674C" w:rsidRPr="00513EA4">
        <w:rPr>
          <w:rFonts w:hint="eastAsia"/>
          <w:szCs w:val="21"/>
        </w:rPr>
        <w:t>2015</w:t>
      </w:r>
      <w:r w:rsidR="006C674C" w:rsidRPr="00513EA4">
        <w:rPr>
          <w:rFonts w:hint="eastAsia"/>
          <w:szCs w:val="21"/>
        </w:rPr>
        <w:t>年</w:t>
      </w:r>
      <w:r w:rsidR="006C674C" w:rsidRPr="00513EA4">
        <w:rPr>
          <w:rFonts w:hint="eastAsia"/>
          <w:szCs w:val="21"/>
        </w:rPr>
        <w:t>4</w:t>
      </w:r>
      <w:r w:rsidRPr="00513EA4">
        <w:rPr>
          <w:rFonts w:hint="eastAsia"/>
          <w:szCs w:val="21"/>
        </w:rPr>
        <w:t>月在</w:t>
      </w:r>
      <w:r w:rsidR="006C674C" w:rsidRPr="00513EA4">
        <w:rPr>
          <w:rFonts w:hint="eastAsia"/>
          <w:szCs w:val="21"/>
        </w:rPr>
        <w:t>湖南长沙</w:t>
      </w:r>
      <w:r w:rsidRPr="00513EA4">
        <w:rPr>
          <w:rFonts w:hint="eastAsia"/>
          <w:szCs w:val="21"/>
        </w:rPr>
        <w:t>进行了终审。</w:t>
      </w:r>
      <w:r w:rsidRPr="00513EA4">
        <w:rPr>
          <w:rFonts w:hint="eastAsia"/>
          <w:szCs w:val="21"/>
        </w:rPr>
        <w:t xml:space="preserve"> </w:t>
      </w:r>
      <w:r w:rsidRPr="0082763F">
        <w:rPr>
          <w:rFonts w:hint="eastAsia"/>
          <w:szCs w:val="21"/>
        </w:rPr>
        <w:t xml:space="preserve"> </w:t>
      </w:r>
    </w:p>
    <w:p w:rsidR="00C85DD1" w:rsidRPr="00C928C3" w:rsidRDefault="00C85DD1" w:rsidP="006C674C">
      <w:pPr>
        <w:spacing w:beforeLines="50" w:before="156" w:afterLines="50" w:after="156"/>
        <w:rPr>
          <w:rFonts w:ascii="黑体" w:eastAsia="黑体" w:hAnsi="宋体"/>
          <w:b/>
          <w:szCs w:val="21"/>
        </w:rPr>
      </w:pPr>
      <w:r w:rsidRPr="00C928C3">
        <w:rPr>
          <w:rFonts w:ascii="黑体" w:eastAsia="黑体" w:hAnsi="宋体" w:hint="eastAsia"/>
          <w:b/>
          <w:szCs w:val="21"/>
        </w:rPr>
        <w:t>4标准制订的主要内容与论据</w:t>
      </w:r>
    </w:p>
    <w:p w:rsidR="00C85DD1" w:rsidRDefault="00C85DD1" w:rsidP="00C85DD1">
      <w:pPr>
        <w:spacing w:line="360" w:lineRule="auto"/>
        <w:outlineLvl w:val="1"/>
        <w:rPr>
          <w:rFonts w:hAnsi="宋体"/>
          <w:szCs w:val="21"/>
        </w:rPr>
      </w:pPr>
      <w:r>
        <w:rPr>
          <w:rFonts w:hAnsi="宋体" w:hint="eastAsia"/>
          <w:szCs w:val="21"/>
        </w:rPr>
        <w:t>4.</w:t>
      </w:r>
      <w:r w:rsidRPr="0082763F">
        <w:rPr>
          <w:rFonts w:hAnsi="宋体" w:hint="eastAsia"/>
          <w:szCs w:val="21"/>
        </w:rPr>
        <w:t>1</w:t>
      </w:r>
      <w:r>
        <w:rPr>
          <w:rFonts w:hAnsi="宋体" w:hint="eastAsia"/>
          <w:szCs w:val="21"/>
        </w:rPr>
        <w:t xml:space="preserve"> </w:t>
      </w:r>
      <w:r w:rsidRPr="0082763F">
        <w:rPr>
          <w:rFonts w:hAnsi="宋体" w:hint="eastAsia"/>
          <w:szCs w:val="21"/>
        </w:rPr>
        <w:t>杂质检测方法的确定</w:t>
      </w:r>
      <w:r w:rsidRPr="0082763F">
        <w:rPr>
          <w:rFonts w:hAnsi="宋体" w:hint="eastAsia"/>
          <w:szCs w:val="21"/>
        </w:rPr>
        <w:t xml:space="preserve">  </w:t>
      </w:r>
    </w:p>
    <w:p w:rsidR="00C85DD1" w:rsidRPr="00752BFC" w:rsidRDefault="00C85DD1" w:rsidP="00C85DD1">
      <w:pPr>
        <w:spacing w:line="312" w:lineRule="auto"/>
        <w:ind w:firstLineChars="200" w:firstLine="420"/>
        <w:rPr>
          <w:rFonts w:hAnsi="宋体"/>
        </w:rPr>
      </w:pPr>
      <w:r>
        <w:rPr>
          <w:rFonts w:hAnsi="宋体" w:hint="eastAsia"/>
          <w:szCs w:val="21"/>
        </w:rPr>
        <w:t>本部分采用电感耦合等离子体</w:t>
      </w:r>
      <w:r w:rsidR="00BB521B">
        <w:rPr>
          <w:rFonts w:hAnsi="宋体" w:hint="eastAsia"/>
          <w:szCs w:val="21"/>
        </w:rPr>
        <w:t>质谱法</w:t>
      </w:r>
      <w:r>
        <w:rPr>
          <w:rFonts w:hAnsi="宋体" w:hint="eastAsia"/>
          <w:szCs w:val="21"/>
        </w:rPr>
        <w:t>对</w:t>
      </w:r>
      <w:r w:rsidR="00BB521B">
        <w:rPr>
          <w:rFonts w:hAnsi="宋体" w:hint="eastAsia"/>
          <w:szCs w:val="21"/>
        </w:rPr>
        <w:t>海绵</w:t>
      </w:r>
      <w:proofErr w:type="gramStart"/>
      <w:r w:rsidR="00BB521B">
        <w:rPr>
          <w:rFonts w:hAnsi="宋体" w:hint="eastAsia"/>
          <w:szCs w:val="21"/>
        </w:rPr>
        <w:t>钯</w:t>
      </w:r>
      <w:proofErr w:type="gramEnd"/>
      <w:r>
        <w:rPr>
          <w:rFonts w:hAnsi="宋体" w:hint="eastAsia"/>
          <w:szCs w:val="21"/>
        </w:rPr>
        <w:t>进行分析检测。该方法具有一定技术先进性</w:t>
      </w:r>
      <w:r w:rsidRPr="0082763F">
        <w:rPr>
          <w:rFonts w:hAnsi="宋体" w:hint="eastAsia"/>
          <w:szCs w:val="21"/>
        </w:rPr>
        <w:t>。</w:t>
      </w:r>
      <w:r w:rsidRPr="00513EA4">
        <w:rPr>
          <w:rFonts w:hAnsi="宋体" w:hint="eastAsia"/>
        </w:rPr>
        <w:t>目前</w:t>
      </w:r>
      <w:proofErr w:type="gramStart"/>
      <w:r w:rsidR="00A05D25" w:rsidRPr="00513EA4">
        <w:rPr>
          <w:rFonts w:hAnsi="宋体" w:hint="eastAsia"/>
        </w:rPr>
        <w:t>海绵钯</w:t>
      </w:r>
      <w:r w:rsidRPr="00513EA4">
        <w:rPr>
          <w:rFonts w:hAnsi="宋体" w:hint="eastAsia"/>
        </w:rPr>
        <w:t>中杂质</w:t>
      </w:r>
      <w:proofErr w:type="gramEnd"/>
      <w:r w:rsidRPr="00513EA4">
        <w:rPr>
          <w:rFonts w:hAnsi="宋体" w:hint="eastAsia"/>
        </w:rPr>
        <w:t>的分析方法</w:t>
      </w:r>
      <w:r w:rsidR="00A05D25" w:rsidRPr="00513EA4">
        <w:rPr>
          <w:rFonts w:hAnsi="宋体" w:hint="eastAsia"/>
        </w:rPr>
        <w:t>有电感耦合等离子体原子反射光谱法（</w:t>
      </w:r>
      <w:r w:rsidR="00A05D25" w:rsidRPr="00513EA4">
        <w:rPr>
          <w:rFonts w:hAnsi="宋体" w:hint="eastAsia"/>
        </w:rPr>
        <w:t>ICP-AES</w:t>
      </w:r>
      <w:r w:rsidR="00A05D25" w:rsidRPr="00513EA4">
        <w:rPr>
          <w:rFonts w:hAnsi="宋体" w:hint="eastAsia"/>
        </w:rPr>
        <w:t>），该方法的检出限比</w:t>
      </w:r>
      <w:r w:rsidR="00A05D25">
        <w:rPr>
          <w:rFonts w:hAnsi="宋体" w:hint="eastAsia"/>
        </w:rPr>
        <w:t>电感耦合等离子体质谱（</w:t>
      </w:r>
      <w:r w:rsidR="00A05D25">
        <w:rPr>
          <w:rFonts w:hAnsi="宋体" w:hint="eastAsia"/>
        </w:rPr>
        <w:t>ICP-MS</w:t>
      </w:r>
      <w:r w:rsidR="00A05D25">
        <w:rPr>
          <w:rFonts w:hAnsi="宋体" w:hint="eastAsia"/>
        </w:rPr>
        <w:t>）的检出限低，不能够进行痕量或超痕量杂质的测定</w:t>
      </w:r>
      <w:r w:rsidRPr="001B09AD">
        <w:rPr>
          <w:rFonts w:hAnsi="宋体" w:hint="eastAsia"/>
        </w:rPr>
        <w:t>。</w:t>
      </w:r>
      <w:bookmarkStart w:id="0" w:name="_GoBack"/>
      <w:bookmarkEnd w:id="0"/>
    </w:p>
    <w:p w:rsidR="00C85DD1" w:rsidRDefault="00C85DD1" w:rsidP="00C85DD1">
      <w:pPr>
        <w:spacing w:line="360" w:lineRule="auto"/>
        <w:outlineLvl w:val="1"/>
        <w:rPr>
          <w:rFonts w:hAnsi="宋体"/>
          <w:szCs w:val="21"/>
        </w:rPr>
      </w:pPr>
      <w:r>
        <w:rPr>
          <w:rFonts w:hAnsi="宋体" w:hint="eastAsia"/>
          <w:szCs w:val="21"/>
        </w:rPr>
        <w:t>4.</w:t>
      </w:r>
      <w:r w:rsidRPr="0082763F">
        <w:rPr>
          <w:rFonts w:hAnsi="宋体" w:hint="eastAsia"/>
          <w:szCs w:val="21"/>
        </w:rPr>
        <w:t>2</w:t>
      </w:r>
      <w:r>
        <w:rPr>
          <w:rFonts w:hAnsi="宋体" w:hint="eastAsia"/>
          <w:szCs w:val="21"/>
        </w:rPr>
        <w:t xml:space="preserve"> </w:t>
      </w:r>
      <w:r>
        <w:rPr>
          <w:rFonts w:hAnsi="宋体" w:hint="eastAsia"/>
          <w:szCs w:val="21"/>
        </w:rPr>
        <w:t>测定元素种类</w:t>
      </w:r>
      <w:r w:rsidRPr="0082763F">
        <w:rPr>
          <w:rFonts w:hAnsi="宋体" w:hint="eastAsia"/>
          <w:szCs w:val="21"/>
        </w:rPr>
        <w:t>及测定范围</w:t>
      </w:r>
      <w:r w:rsidRPr="0082763F">
        <w:rPr>
          <w:rFonts w:hAnsi="宋体" w:hint="eastAsia"/>
          <w:szCs w:val="21"/>
        </w:rPr>
        <w:t xml:space="preserve">  </w:t>
      </w:r>
    </w:p>
    <w:p w:rsidR="00C85DD1" w:rsidRPr="00513EA4" w:rsidRDefault="00C85DD1" w:rsidP="00717204">
      <w:pPr>
        <w:pStyle w:val="ab"/>
        <w:tabs>
          <w:tab w:val="left" w:pos="7155"/>
        </w:tabs>
        <w:spacing w:before="0" w:line="312" w:lineRule="auto"/>
        <w:ind w:firstLineChars="200" w:firstLine="420"/>
        <w:jc w:val="both"/>
        <w:rPr>
          <w:rFonts w:hAnsi="宋体"/>
          <w:kern w:val="2"/>
          <w:sz w:val="21"/>
          <w:szCs w:val="24"/>
        </w:rPr>
      </w:pPr>
      <w:r w:rsidRPr="00513EA4">
        <w:rPr>
          <w:rFonts w:hAnsi="宋体" w:hint="eastAsia"/>
          <w:kern w:val="2"/>
          <w:sz w:val="21"/>
          <w:szCs w:val="24"/>
        </w:rPr>
        <w:t>本部</w:t>
      </w:r>
      <w:proofErr w:type="gramStart"/>
      <w:r w:rsidRPr="00513EA4">
        <w:rPr>
          <w:rFonts w:hAnsi="宋体" w:hint="eastAsia"/>
          <w:kern w:val="2"/>
          <w:sz w:val="21"/>
          <w:szCs w:val="24"/>
        </w:rPr>
        <w:t>分规定</w:t>
      </w:r>
      <w:proofErr w:type="gramEnd"/>
      <w:r w:rsidRPr="00513EA4">
        <w:rPr>
          <w:rFonts w:hAnsi="宋体" w:hint="eastAsia"/>
          <w:kern w:val="2"/>
          <w:sz w:val="21"/>
          <w:szCs w:val="24"/>
        </w:rPr>
        <w:t>了</w:t>
      </w:r>
      <w:proofErr w:type="gramStart"/>
      <w:r w:rsidR="00717204" w:rsidRPr="00513EA4">
        <w:rPr>
          <w:rFonts w:hAnsi="宋体" w:hint="eastAsia"/>
          <w:kern w:val="2"/>
          <w:sz w:val="21"/>
          <w:szCs w:val="24"/>
        </w:rPr>
        <w:t>海绵钯中镁</w:t>
      </w:r>
      <w:proofErr w:type="gramEnd"/>
      <w:r w:rsidR="00717204" w:rsidRPr="00513EA4">
        <w:rPr>
          <w:rFonts w:hAnsi="宋体" w:hint="eastAsia"/>
          <w:kern w:val="2"/>
          <w:sz w:val="21"/>
          <w:szCs w:val="24"/>
        </w:rPr>
        <w:t>、铝、铬、锰、铁、镍、铜、锌、钌、</w:t>
      </w:r>
      <w:proofErr w:type="gramStart"/>
      <w:r w:rsidR="00717204" w:rsidRPr="00513EA4">
        <w:rPr>
          <w:rFonts w:hAnsi="宋体" w:hint="eastAsia"/>
          <w:kern w:val="2"/>
          <w:sz w:val="21"/>
          <w:szCs w:val="24"/>
        </w:rPr>
        <w:t>铑</w:t>
      </w:r>
      <w:proofErr w:type="gramEnd"/>
      <w:r w:rsidR="00717204" w:rsidRPr="00513EA4">
        <w:rPr>
          <w:rFonts w:hAnsi="宋体" w:hint="eastAsia"/>
          <w:kern w:val="2"/>
          <w:sz w:val="21"/>
          <w:szCs w:val="24"/>
        </w:rPr>
        <w:t>、银、锡、铱、铂、金、铅、铋的测定方法</w:t>
      </w:r>
      <w:r w:rsidRPr="00513EA4">
        <w:rPr>
          <w:rFonts w:hAnsi="宋体" w:hint="eastAsia"/>
          <w:kern w:val="2"/>
          <w:sz w:val="21"/>
          <w:szCs w:val="24"/>
        </w:rPr>
        <w:t>。</w:t>
      </w:r>
    </w:p>
    <w:p w:rsidR="00C85DD1" w:rsidRDefault="00C85DD1" w:rsidP="00717204">
      <w:pPr>
        <w:spacing w:line="312" w:lineRule="auto"/>
        <w:ind w:firstLineChars="200" w:firstLine="420"/>
      </w:pPr>
      <w:r>
        <w:rPr>
          <w:rFonts w:hint="eastAsia"/>
        </w:rPr>
        <w:t>本部分适用于</w:t>
      </w:r>
      <w:proofErr w:type="gramStart"/>
      <w:r w:rsidR="00717204" w:rsidRPr="00717204">
        <w:rPr>
          <w:rFonts w:hint="eastAsia"/>
        </w:rPr>
        <w:t>海绵钯中镁</w:t>
      </w:r>
      <w:proofErr w:type="gramEnd"/>
      <w:r w:rsidR="00717204" w:rsidRPr="00717204">
        <w:rPr>
          <w:rFonts w:hint="eastAsia"/>
        </w:rPr>
        <w:t>、铝、铬、锰、铁、镍、铜、锌、钌、</w:t>
      </w:r>
      <w:proofErr w:type="gramStart"/>
      <w:r w:rsidR="00717204" w:rsidRPr="00717204">
        <w:rPr>
          <w:rFonts w:hint="eastAsia"/>
        </w:rPr>
        <w:t>铑</w:t>
      </w:r>
      <w:proofErr w:type="gramEnd"/>
      <w:r w:rsidR="00717204" w:rsidRPr="00717204">
        <w:rPr>
          <w:rFonts w:hint="eastAsia"/>
        </w:rPr>
        <w:t>、银、锡、铱、铂、金、铅、铋的测定</w:t>
      </w:r>
      <w:r>
        <w:rPr>
          <w:rFonts w:hint="eastAsia"/>
        </w:rPr>
        <w:t>，测定范围见表</w:t>
      </w:r>
      <w:r>
        <w:rPr>
          <w:rFonts w:hint="eastAsia"/>
        </w:rPr>
        <w:t>1</w:t>
      </w:r>
      <w:r>
        <w:rPr>
          <w:rFonts w:hint="eastAsia"/>
        </w:rPr>
        <w:t>。</w:t>
      </w:r>
    </w:p>
    <w:p w:rsidR="00717204" w:rsidRPr="00077869" w:rsidRDefault="00717204" w:rsidP="00717204">
      <w:pPr>
        <w:pStyle w:val="a9"/>
        <w:spacing w:beforeLines="50" w:before="156" w:afterLines="50" w:after="156"/>
        <w:jc w:val="center"/>
        <w:rPr>
          <w:rFonts w:hAnsi="宋体" w:cs="宋体"/>
        </w:rPr>
      </w:pPr>
      <w:r w:rsidRPr="00077869">
        <w:rPr>
          <w:rFonts w:hAnsi="宋体" w:cs="宋体" w:hint="eastAsia"/>
        </w:rPr>
        <w:t>表</w:t>
      </w:r>
      <w:r w:rsidRPr="00077869">
        <w:rPr>
          <w:rFonts w:hAnsi="宋体" w:cs="宋体"/>
        </w:rPr>
        <w:t>1</w:t>
      </w:r>
      <w:proofErr w:type="gramStart"/>
      <w:r w:rsidRPr="00077869">
        <w:rPr>
          <w:rFonts w:hAnsi="宋体" w:cs="宋体" w:hint="eastAsia"/>
        </w:rPr>
        <w:t>各</w:t>
      </w:r>
      <w:proofErr w:type="gramEnd"/>
      <w:r w:rsidRPr="00077869">
        <w:rPr>
          <w:rFonts w:hAnsi="宋体" w:cs="宋体" w:hint="eastAsia"/>
        </w:rPr>
        <w:t>元素测定范围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432"/>
        <w:gridCol w:w="1396"/>
        <w:gridCol w:w="1416"/>
        <w:gridCol w:w="1396"/>
        <w:gridCol w:w="1485"/>
      </w:tblGrid>
      <w:tr w:rsidR="00717204" w:rsidRPr="00D452EE" w:rsidTr="006415F6">
        <w:tc>
          <w:tcPr>
            <w:tcW w:w="1397"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hint="eastAsia"/>
              </w:rPr>
              <w:t>元素</w:t>
            </w:r>
          </w:p>
        </w:tc>
        <w:tc>
          <w:tcPr>
            <w:tcW w:w="1432"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hint="eastAsia"/>
              </w:rPr>
              <w:t>测定范围</w:t>
            </w:r>
            <w:r w:rsidRPr="00D452EE">
              <w:rPr>
                <w:rFonts w:ascii="Times New Roman" w:hAnsi="Times New Roman" w:cs="Times New Roman"/>
              </w:rPr>
              <w:t>/%</w:t>
            </w:r>
          </w:p>
        </w:tc>
        <w:tc>
          <w:tcPr>
            <w:tcW w:w="1396"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hint="eastAsia"/>
              </w:rPr>
              <w:t>元素</w:t>
            </w:r>
          </w:p>
        </w:tc>
        <w:tc>
          <w:tcPr>
            <w:tcW w:w="1416"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hint="eastAsia"/>
              </w:rPr>
              <w:t>测定范围</w:t>
            </w:r>
            <w:r w:rsidRPr="00D452EE">
              <w:rPr>
                <w:rFonts w:ascii="Times New Roman" w:hAnsi="Times New Roman" w:cs="Times New Roman"/>
              </w:rPr>
              <w:t>/%</w:t>
            </w:r>
          </w:p>
        </w:tc>
        <w:tc>
          <w:tcPr>
            <w:tcW w:w="1396"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hint="eastAsia"/>
              </w:rPr>
              <w:t>元素</w:t>
            </w:r>
          </w:p>
        </w:tc>
        <w:tc>
          <w:tcPr>
            <w:tcW w:w="1485"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hint="eastAsia"/>
              </w:rPr>
              <w:t>测定范围</w:t>
            </w:r>
            <w:r w:rsidRPr="00D452EE">
              <w:rPr>
                <w:rFonts w:ascii="Times New Roman" w:hAnsi="Times New Roman" w:cs="Times New Roman"/>
              </w:rPr>
              <w:t>/%</w:t>
            </w:r>
          </w:p>
        </w:tc>
      </w:tr>
      <w:tr w:rsidR="00717204" w:rsidRPr="00D452EE" w:rsidTr="006415F6">
        <w:tc>
          <w:tcPr>
            <w:tcW w:w="1397" w:type="dxa"/>
            <w:vAlign w:val="center"/>
          </w:tcPr>
          <w:p w:rsidR="00717204" w:rsidRPr="00D452EE" w:rsidRDefault="00717204" w:rsidP="006415F6">
            <w:pPr>
              <w:snapToGrid w:val="0"/>
              <w:jc w:val="center"/>
              <w:rPr>
                <w:szCs w:val="21"/>
              </w:rPr>
            </w:pPr>
            <w:r w:rsidRPr="00D452EE">
              <w:rPr>
                <w:szCs w:val="21"/>
              </w:rPr>
              <w:t>Mg</w:t>
            </w:r>
          </w:p>
        </w:tc>
        <w:tc>
          <w:tcPr>
            <w:tcW w:w="1432"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rPr>
              <w:t>0.0001~0.01</w:t>
            </w:r>
          </w:p>
        </w:tc>
        <w:tc>
          <w:tcPr>
            <w:tcW w:w="1396" w:type="dxa"/>
            <w:vAlign w:val="center"/>
          </w:tcPr>
          <w:p w:rsidR="00717204" w:rsidRPr="00D452EE" w:rsidRDefault="00717204" w:rsidP="006415F6">
            <w:pPr>
              <w:snapToGrid w:val="0"/>
              <w:jc w:val="center"/>
              <w:rPr>
                <w:szCs w:val="21"/>
              </w:rPr>
            </w:pPr>
            <w:r w:rsidRPr="00D452EE">
              <w:rPr>
                <w:szCs w:val="21"/>
              </w:rPr>
              <w:t>Cu</w:t>
            </w:r>
          </w:p>
        </w:tc>
        <w:tc>
          <w:tcPr>
            <w:tcW w:w="1416" w:type="dxa"/>
            <w:vAlign w:val="center"/>
          </w:tcPr>
          <w:p w:rsidR="00717204" w:rsidRPr="00D452EE" w:rsidRDefault="00717204" w:rsidP="006415F6">
            <w:pPr>
              <w:jc w:val="center"/>
            </w:pPr>
            <w:r w:rsidRPr="00D452EE">
              <w:t>0.0001~0.01</w:t>
            </w:r>
          </w:p>
        </w:tc>
        <w:tc>
          <w:tcPr>
            <w:tcW w:w="1396" w:type="dxa"/>
            <w:vAlign w:val="center"/>
          </w:tcPr>
          <w:p w:rsidR="00717204" w:rsidRPr="00D452EE" w:rsidRDefault="00717204" w:rsidP="006415F6">
            <w:pPr>
              <w:pStyle w:val="a9"/>
              <w:jc w:val="center"/>
              <w:rPr>
                <w:rFonts w:ascii="Times New Roman" w:hAnsi="Times New Roman" w:cs="Times New Roman"/>
              </w:rPr>
            </w:pPr>
            <w:proofErr w:type="spellStart"/>
            <w:r w:rsidRPr="00D452EE">
              <w:rPr>
                <w:rFonts w:ascii="Times New Roman" w:hAnsi="Times New Roman" w:cs="Times New Roman"/>
              </w:rPr>
              <w:t>Ir</w:t>
            </w:r>
            <w:proofErr w:type="spellEnd"/>
          </w:p>
        </w:tc>
        <w:tc>
          <w:tcPr>
            <w:tcW w:w="1485" w:type="dxa"/>
            <w:vAlign w:val="center"/>
          </w:tcPr>
          <w:p w:rsidR="00717204" w:rsidRPr="00D452EE" w:rsidRDefault="00717204" w:rsidP="006415F6">
            <w:pPr>
              <w:jc w:val="center"/>
              <w:rPr>
                <w:szCs w:val="21"/>
              </w:rPr>
            </w:pPr>
            <w:r w:rsidRPr="00D452EE">
              <w:rPr>
                <w:szCs w:val="21"/>
              </w:rPr>
              <w:t>0.0001~0.03</w:t>
            </w:r>
          </w:p>
        </w:tc>
      </w:tr>
      <w:tr w:rsidR="00717204" w:rsidRPr="00D452EE" w:rsidTr="006415F6">
        <w:tc>
          <w:tcPr>
            <w:tcW w:w="1397" w:type="dxa"/>
            <w:vAlign w:val="center"/>
          </w:tcPr>
          <w:p w:rsidR="00717204" w:rsidRPr="00D452EE" w:rsidRDefault="00717204" w:rsidP="006415F6">
            <w:pPr>
              <w:snapToGrid w:val="0"/>
              <w:jc w:val="center"/>
              <w:rPr>
                <w:szCs w:val="21"/>
              </w:rPr>
            </w:pPr>
            <w:r w:rsidRPr="00D452EE">
              <w:rPr>
                <w:szCs w:val="21"/>
              </w:rPr>
              <w:t>Al</w:t>
            </w:r>
          </w:p>
        </w:tc>
        <w:tc>
          <w:tcPr>
            <w:tcW w:w="1432" w:type="dxa"/>
            <w:vAlign w:val="center"/>
          </w:tcPr>
          <w:p w:rsidR="00717204" w:rsidRPr="00D452EE" w:rsidRDefault="00717204" w:rsidP="006415F6">
            <w:pPr>
              <w:jc w:val="center"/>
            </w:pPr>
            <w:r w:rsidRPr="00D452EE">
              <w:t>0.0001~0.01</w:t>
            </w:r>
          </w:p>
        </w:tc>
        <w:tc>
          <w:tcPr>
            <w:tcW w:w="1396" w:type="dxa"/>
            <w:vAlign w:val="center"/>
          </w:tcPr>
          <w:p w:rsidR="00717204" w:rsidRPr="00D452EE" w:rsidRDefault="00717204" w:rsidP="006415F6">
            <w:pPr>
              <w:snapToGrid w:val="0"/>
              <w:jc w:val="center"/>
              <w:rPr>
                <w:szCs w:val="21"/>
              </w:rPr>
            </w:pPr>
            <w:r w:rsidRPr="00D452EE">
              <w:rPr>
                <w:szCs w:val="21"/>
              </w:rPr>
              <w:t>Zn</w:t>
            </w:r>
          </w:p>
        </w:tc>
        <w:tc>
          <w:tcPr>
            <w:tcW w:w="1416" w:type="dxa"/>
            <w:vAlign w:val="center"/>
          </w:tcPr>
          <w:p w:rsidR="00717204" w:rsidRPr="00D452EE" w:rsidRDefault="00717204" w:rsidP="006415F6">
            <w:pPr>
              <w:jc w:val="center"/>
            </w:pPr>
            <w:r w:rsidRPr="00D452EE">
              <w:t>0.0001~0.01</w:t>
            </w:r>
          </w:p>
        </w:tc>
        <w:tc>
          <w:tcPr>
            <w:tcW w:w="1396" w:type="dxa"/>
            <w:vAlign w:val="center"/>
          </w:tcPr>
          <w:p w:rsidR="00717204" w:rsidRPr="00D452EE" w:rsidRDefault="00717204" w:rsidP="006415F6">
            <w:pPr>
              <w:pStyle w:val="a9"/>
              <w:jc w:val="center"/>
              <w:rPr>
                <w:rFonts w:ascii="Times New Roman" w:hAnsi="Times New Roman" w:cs="Times New Roman"/>
              </w:rPr>
            </w:pPr>
            <w:proofErr w:type="spellStart"/>
            <w:r w:rsidRPr="00D452EE">
              <w:rPr>
                <w:rFonts w:ascii="Times New Roman" w:hAnsi="Times New Roman" w:cs="Times New Roman"/>
              </w:rPr>
              <w:t>Pt</w:t>
            </w:r>
            <w:proofErr w:type="spellEnd"/>
          </w:p>
        </w:tc>
        <w:tc>
          <w:tcPr>
            <w:tcW w:w="1485" w:type="dxa"/>
            <w:vAlign w:val="center"/>
          </w:tcPr>
          <w:p w:rsidR="00717204" w:rsidRPr="00D452EE" w:rsidRDefault="00717204" w:rsidP="006415F6">
            <w:pPr>
              <w:jc w:val="center"/>
              <w:rPr>
                <w:szCs w:val="21"/>
              </w:rPr>
            </w:pPr>
            <w:r w:rsidRPr="00D452EE">
              <w:rPr>
                <w:szCs w:val="21"/>
              </w:rPr>
              <w:t>0.0001~0.03</w:t>
            </w:r>
          </w:p>
        </w:tc>
      </w:tr>
      <w:tr w:rsidR="00717204" w:rsidRPr="00D452EE" w:rsidTr="006415F6">
        <w:tc>
          <w:tcPr>
            <w:tcW w:w="1397" w:type="dxa"/>
            <w:vAlign w:val="center"/>
          </w:tcPr>
          <w:p w:rsidR="00717204" w:rsidRPr="00D452EE" w:rsidRDefault="00717204" w:rsidP="006415F6">
            <w:pPr>
              <w:snapToGrid w:val="0"/>
              <w:jc w:val="center"/>
              <w:rPr>
                <w:szCs w:val="21"/>
              </w:rPr>
            </w:pPr>
            <w:r w:rsidRPr="00D452EE">
              <w:rPr>
                <w:szCs w:val="21"/>
              </w:rPr>
              <w:t>Cr</w:t>
            </w:r>
          </w:p>
        </w:tc>
        <w:tc>
          <w:tcPr>
            <w:tcW w:w="1432" w:type="dxa"/>
            <w:vAlign w:val="center"/>
          </w:tcPr>
          <w:p w:rsidR="00717204" w:rsidRPr="00D452EE" w:rsidRDefault="00717204" w:rsidP="006415F6">
            <w:pPr>
              <w:jc w:val="center"/>
            </w:pPr>
            <w:r w:rsidRPr="00D452EE">
              <w:t>0.0001~0.01</w:t>
            </w:r>
          </w:p>
        </w:tc>
        <w:tc>
          <w:tcPr>
            <w:tcW w:w="1396" w:type="dxa"/>
            <w:vAlign w:val="center"/>
          </w:tcPr>
          <w:p w:rsidR="00717204" w:rsidRPr="00D452EE" w:rsidRDefault="00717204" w:rsidP="006415F6">
            <w:pPr>
              <w:snapToGrid w:val="0"/>
              <w:jc w:val="center"/>
              <w:rPr>
                <w:szCs w:val="21"/>
              </w:rPr>
            </w:pPr>
            <w:proofErr w:type="spellStart"/>
            <w:r w:rsidRPr="00D452EE">
              <w:rPr>
                <w:szCs w:val="21"/>
              </w:rPr>
              <w:t>Ru</w:t>
            </w:r>
            <w:proofErr w:type="spellEnd"/>
          </w:p>
        </w:tc>
        <w:tc>
          <w:tcPr>
            <w:tcW w:w="1416" w:type="dxa"/>
            <w:vAlign w:val="center"/>
          </w:tcPr>
          <w:p w:rsidR="00717204" w:rsidRPr="00D452EE" w:rsidRDefault="00717204" w:rsidP="006415F6">
            <w:pPr>
              <w:jc w:val="center"/>
              <w:rPr>
                <w:szCs w:val="21"/>
              </w:rPr>
            </w:pPr>
            <w:r w:rsidRPr="00D452EE">
              <w:rPr>
                <w:szCs w:val="21"/>
              </w:rPr>
              <w:t>0.0001~0.04</w:t>
            </w:r>
          </w:p>
        </w:tc>
        <w:tc>
          <w:tcPr>
            <w:tcW w:w="1396"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rPr>
              <w:t>Au</w:t>
            </w:r>
          </w:p>
        </w:tc>
        <w:tc>
          <w:tcPr>
            <w:tcW w:w="1485" w:type="dxa"/>
            <w:vAlign w:val="center"/>
          </w:tcPr>
          <w:p w:rsidR="00717204" w:rsidRPr="00D452EE" w:rsidRDefault="00717204" w:rsidP="006415F6">
            <w:pPr>
              <w:jc w:val="center"/>
              <w:rPr>
                <w:szCs w:val="21"/>
              </w:rPr>
            </w:pPr>
            <w:r w:rsidRPr="00D452EE">
              <w:rPr>
                <w:szCs w:val="21"/>
              </w:rPr>
              <w:t>0.0001~0.03</w:t>
            </w:r>
          </w:p>
        </w:tc>
      </w:tr>
      <w:tr w:rsidR="00717204" w:rsidRPr="00D452EE" w:rsidTr="006415F6">
        <w:tc>
          <w:tcPr>
            <w:tcW w:w="1397" w:type="dxa"/>
            <w:vAlign w:val="center"/>
          </w:tcPr>
          <w:p w:rsidR="00717204" w:rsidRPr="00D452EE" w:rsidRDefault="00717204" w:rsidP="006415F6">
            <w:pPr>
              <w:snapToGrid w:val="0"/>
              <w:jc w:val="center"/>
              <w:rPr>
                <w:szCs w:val="21"/>
              </w:rPr>
            </w:pPr>
            <w:proofErr w:type="spellStart"/>
            <w:r w:rsidRPr="00D452EE">
              <w:rPr>
                <w:szCs w:val="21"/>
              </w:rPr>
              <w:t>Mn</w:t>
            </w:r>
            <w:proofErr w:type="spellEnd"/>
          </w:p>
        </w:tc>
        <w:tc>
          <w:tcPr>
            <w:tcW w:w="1432" w:type="dxa"/>
            <w:vAlign w:val="center"/>
          </w:tcPr>
          <w:p w:rsidR="00717204" w:rsidRPr="00D452EE" w:rsidRDefault="00717204" w:rsidP="006415F6">
            <w:pPr>
              <w:jc w:val="center"/>
            </w:pPr>
            <w:r w:rsidRPr="00D452EE">
              <w:t>0.0001~0.01</w:t>
            </w:r>
          </w:p>
        </w:tc>
        <w:tc>
          <w:tcPr>
            <w:tcW w:w="1396" w:type="dxa"/>
            <w:vAlign w:val="center"/>
          </w:tcPr>
          <w:p w:rsidR="00717204" w:rsidRPr="00D452EE" w:rsidRDefault="00717204" w:rsidP="006415F6">
            <w:pPr>
              <w:snapToGrid w:val="0"/>
              <w:jc w:val="center"/>
              <w:rPr>
                <w:szCs w:val="21"/>
              </w:rPr>
            </w:pPr>
            <w:r w:rsidRPr="00D452EE">
              <w:rPr>
                <w:szCs w:val="21"/>
              </w:rPr>
              <w:t>Rh</w:t>
            </w:r>
          </w:p>
        </w:tc>
        <w:tc>
          <w:tcPr>
            <w:tcW w:w="1416" w:type="dxa"/>
            <w:vAlign w:val="center"/>
          </w:tcPr>
          <w:p w:rsidR="00717204" w:rsidRPr="00D452EE" w:rsidRDefault="00717204" w:rsidP="006415F6">
            <w:pPr>
              <w:jc w:val="center"/>
              <w:rPr>
                <w:szCs w:val="21"/>
              </w:rPr>
            </w:pPr>
            <w:r w:rsidRPr="00D452EE">
              <w:rPr>
                <w:szCs w:val="21"/>
              </w:rPr>
              <w:t>0.0001~0.03</w:t>
            </w:r>
          </w:p>
        </w:tc>
        <w:tc>
          <w:tcPr>
            <w:tcW w:w="1396" w:type="dxa"/>
            <w:vAlign w:val="center"/>
          </w:tcPr>
          <w:p w:rsidR="00717204" w:rsidRPr="00D452EE" w:rsidRDefault="00717204" w:rsidP="006415F6">
            <w:pPr>
              <w:pStyle w:val="a9"/>
              <w:jc w:val="center"/>
              <w:rPr>
                <w:rFonts w:ascii="Times New Roman" w:hAnsi="Times New Roman" w:cs="Times New Roman"/>
              </w:rPr>
            </w:pPr>
            <w:proofErr w:type="spellStart"/>
            <w:r w:rsidRPr="00D452EE">
              <w:rPr>
                <w:rFonts w:ascii="Times New Roman" w:hAnsi="Times New Roman" w:cs="Times New Roman"/>
              </w:rPr>
              <w:t>Pb</w:t>
            </w:r>
            <w:proofErr w:type="spellEnd"/>
          </w:p>
        </w:tc>
        <w:tc>
          <w:tcPr>
            <w:tcW w:w="1485" w:type="dxa"/>
            <w:vAlign w:val="center"/>
          </w:tcPr>
          <w:p w:rsidR="00717204" w:rsidRPr="00D452EE" w:rsidRDefault="00717204" w:rsidP="006415F6">
            <w:pPr>
              <w:jc w:val="center"/>
              <w:rPr>
                <w:szCs w:val="21"/>
              </w:rPr>
            </w:pPr>
            <w:r w:rsidRPr="00D452EE">
              <w:rPr>
                <w:szCs w:val="21"/>
              </w:rPr>
              <w:t>0.0001~0.01</w:t>
            </w:r>
          </w:p>
        </w:tc>
      </w:tr>
      <w:tr w:rsidR="00717204" w:rsidRPr="00D452EE" w:rsidTr="006415F6">
        <w:tc>
          <w:tcPr>
            <w:tcW w:w="1397" w:type="dxa"/>
            <w:vAlign w:val="center"/>
          </w:tcPr>
          <w:p w:rsidR="00717204" w:rsidRPr="00D452EE" w:rsidRDefault="00717204" w:rsidP="006415F6">
            <w:pPr>
              <w:snapToGrid w:val="0"/>
              <w:jc w:val="center"/>
              <w:rPr>
                <w:szCs w:val="21"/>
              </w:rPr>
            </w:pPr>
            <w:r w:rsidRPr="00D452EE">
              <w:rPr>
                <w:szCs w:val="21"/>
              </w:rPr>
              <w:t>Fe</w:t>
            </w:r>
          </w:p>
        </w:tc>
        <w:tc>
          <w:tcPr>
            <w:tcW w:w="1432" w:type="dxa"/>
            <w:vAlign w:val="center"/>
          </w:tcPr>
          <w:p w:rsidR="00717204" w:rsidRPr="00D452EE" w:rsidRDefault="00717204" w:rsidP="006415F6">
            <w:pPr>
              <w:jc w:val="center"/>
            </w:pPr>
            <w:r w:rsidRPr="00D452EE">
              <w:t>0.0001~0.01</w:t>
            </w:r>
          </w:p>
        </w:tc>
        <w:tc>
          <w:tcPr>
            <w:tcW w:w="1396" w:type="dxa"/>
            <w:vAlign w:val="center"/>
          </w:tcPr>
          <w:p w:rsidR="00717204" w:rsidRPr="00D452EE" w:rsidRDefault="00717204" w:rsidP="006415F6">
            <w:pPr>
              <w:snapToGrid w:val="0"/>
              <w:jc w:val="center"/>
              <w:rPr>
                <w:szCs w:val="21"/>
              </w:rPr>
            </w:pPr>
            <w:r w:rsidRPr="00D452EE">
              <w:rPr>
                <w:szCs w:val="21"/>
              </w:rPr>
              <w:t>Ag</w:t>
            </w:r>
          </w:p>
        </w:tc>
        <w:tc>
          <w:tcPr>
            <w:tcW w:w="1416" w:type="dxa"/>
            <w:vAlign w:val="center"/>
          </w:tcPr>
          <w:p w:rsidR="00717204" w:rsidRPr="00D452EE" w:rsidRDefault="00717204" w:rsidP="006415F6">
            <w:pPr>
              <w:jc w:val="center"/>
              <w:rPr>
                <w:szCs w:val="21"/>
              </w:rPr>
            </w:pPr>
            <w:r w:rsidRPr="00D452EE">
              <w:rPr>
                <w:szCs w:val="21"/>
              </w:rPr>
              <w:t>0.0001~0.01</w:t>
            </w:r>
          </w:p>
        </w:tc>
        <w:tc>
          <w:tcPr>
            <w:tcW w:w="1396" w:type="dxa"/>
            <w:vAlign w:val="center"/>
          </w:tcPr>
          <w:p w:rsidR="00717204" w:rsidRPr="00D452EE" w:rsidRDefault="00717204" w:rsidP="006415F6">
            <w:pPr>
              <w:pStyle w:val="a9"/>
              <w:jc w:val="center"/>
              <w:rPr>
                <w:rFonts w:ascii="Times New Roman" w:hAnsi="Times New Roman" w:cs="Times New Roman"/>
              </w:rPr>
            </w:pPr>
            <w:r w:rsidRPr="00D452EE">
              <w:rPr>
                <w:rFonts w:ascii="Times New Roman" w:hAnsi="Times New Roman" w:cs="Times New Roman"/>
              </w:rPr>
              <w:t>Bi</w:t>
            </w:r>
          </w:p>
        </w:tc>
        <w:tc>
          <w:tcPr>
            <w:tcW w:w="1485" w:type="dxa"/>
            <w:vAlign w:val="center"/>
          </w:tcPr>
          <w:p w:rsidR="00717204" w:rsidRPr="00D452EE" w:rsidRDefault="00717204" w:rsidP="006415F6">
            <w:pPr>
              <w:jc w:val="center"/>
              <w:rPr>
                <w:szCs w:val="21"/>
              </w:rPr>
            </w:pPr>
            <w:r w:rsidRPr="00D452EE">
              <w:rPr>
                <w:szCs w:val="21"/>
              </w:rPr>
              <w:t>0.0001~0.01</w:t>
            </w:r>
          </w:p>
        </w:tc>
      </w:tr>
      <w:tr w:rsidR="00717204" w:rsidRPr="00D452EE" w:rsidTr="006415F6">
        <w:tc>
          <w:tcPr>
            <w:tcW w:w="1397" w:type="dxa"/>
            <w:vAlign w:val="center"/>
          </w:tcPr>
          <w:p w:rsidR="00717204" w:rsidRPr="00D452EE" w:rsidRDefault="00717204" w:rsidP="006415F6">
            <w:pPr>
              <w:snapToGrid w:val="0"/>
              <w:jc w:val="center"/>
              <w:rPr>
                <w:szCs w:val="21"/>
              </w:rPr>
            </w:pPr>
            <w:r w:rsidRPr="00D452EE">
              <w:rPr>
                <w:szCs w:val="21"/>
              </w:rPr>
              <w:t>Ni</w:t>
            </w:r>
          </w:p>
        </w:tc>
        <w:tc>
          <w:tcPr>
            <w:tcW w:w="1432" w:type="dxa"/>
            <w:vAlign w:val="center"/>
          </w:tcPr>
          <w:p w:rsidR="00717204" w:rsidRPr="00D452EE" w:rsidRDefault="00717204" w:rsidP="006415F6">
            <w:pPr>
              <w:jc w:val="center"/>
            </w:pPr>
            <w:r w:rsidRPr="00D452EE">
              <w:t>0.0001~0.01</w:t>
            </w:r>
          </w:p>
        </w:tc>
        <w:tc>
          <w:tcPr>
            <w:tcW w:w="1396" w:type="dxa"/>
            <w:vAlign w:val="center"/>
          </w:tcPr>
          <w:p w:rsidR="00717204" w:rsidRPr="00D452EE" w:rsidRDefault="00717204" w:rsidP="006415F6">
            <w:pPr>
              <w:pStyle w:val="a9"/>
              <w:jc w:val="center"/>
              <w:rPr>
                <w:rFonts w:ascii="Times New Roman" w:hAnsi="Times New Roman" w:cs="Times New Roman"/>
              </w:rPr>
            </w:pPr>
            <w:proofErr w:type="spellStart"/>
            <w:r w:rsidRPr="00D452EE">
              <w:rPr>
                <w:rFonts w:ascii="Times New Roman" w:hAnsi="Times New Roman" w:cs="Times New Roman"/>
              </w:rPr>
              <w:t>Sn</w:t>
            </w:r>
            <w:proofErr w:type="spellEnd"/>
          </w:p>
        </w:tc>
        <w:tc>
          <w:tcPr>
            <w:tcW w:w="1416" w:type="dxa"/>
            <w:vAlign w:val="center"/>
          </w:tcPr>
          <w:p w:rsidR="00717204" w:rsidRPr="00D452EE" w:rsidRDefault="00717204" w:rsidP="006415F6">
            <w:pPr>
              <w:jc w:val="center"/>
              <w:rPr>
                <w:szCs w:val="21"/>
              </w:rPr>
            </w:pPr>
            <w:r w:rsidRPr="00D452EE">
              <w:rPr>
                <w:szCs w:val="21"/>
              </w:rPr>
              <w:t>0.0001~0.01</w:t>
            </w:r>
          </w:p>
        </w:tc>
        <w:tc>
          <w:tcPr>
            <w:tcW w:w="1396" w:type="dxa"/>
            <w:vAlign w:val="center"/>
          </w:tcPr>
          <w:p w:rsidR="00717204" w:rsidRPr="00D452EE" w:rsidRDefault="00717204" w:rsidP="006415F6">
            <w:pPr>
              <w:pStyle w:val="a9"/>
              <w:jc w:val="center"/>
              <w:rPr>
                <w:rFonts w:ascii="Times New Roman" w:hAnsi="Times New Roman" w:cs="Times New Roman"/>
              </w:rPr>
            </w:pPr>
          </w:p>
        </w:tc>
        <w:tc>
          <w:tcPr>
            <w:tcW w:w="1485" w:type="dxa"/>
            <w:vAlign w:val="center"/>
          </w:tcPr>
          <w:p w:rsidR="00717204" w:rsidRPr="00D452EE" w:rsidRDefault="00717204" w:rsidP="006415F6">
            <w:pPr>
              <w:jc w:val="center"/>
              <w:rPr>
                <w:szCs w:val="21"/>
              </w:rPr>
            </w:pPr>
          </w:p>
        </w:tc>
      </w:tr>
    </w:tbl>
    <w:p w:rsidR="00717204" w:rsidRDefault="00717204" w:rsidP="00717204">
      <w:pPr>
        <w:spacing w:line="312" w:lineRule="auto"/>
        <w:ind w:firstLineChars="200" w:firstLine="420"/>
      </w:pPr>
    </w:p>
    <w:p w:rsidR="00C85DD1" w:rsidRPr="0082763F" w:rsidRDefault="00C85DD1" w:rsidP="00C85DD1">
      <w:pPr>
        <w:spacing w:line="360" w:lineRule="auto"/>
        <w:outlineLvl w:val="1"/>
        <w:rPr>
          <w:rFonts w:hAnsi="宋体"/>
          <w:szCs w:val="21"/>
        </w:rPr>
      </w:pPr>
      <w:r>
        <w:rPr>
          <w:rFonts w:hAnsi="宋体" w:hint="eastAsia"/>
          <w:szCs w:val="21"/>
        </w:rPr>
        <w:t>4.</w:t>
      </w:r>
      <w:r w:rsidRPr="0082763F">
        <w:rPr>
          <w:rFonts w:hAnsi="宋体" w:hint="eastAsia"/>
          <w:szCs w:val="21"/>
        </w:rPr>
        <w:t>3</w:t>
      </w:r>
      <w:r>
        <w:rPr>
          <w:rFonts w:hAnsi="宋体" w:hint="eastAsia"/>
          <w:szCs w:val="21"/>
        </w:rPr>
        <w:t xml:space="preserve"> </w:t>
      </w:r>
      <w:r w:rsidRPr="0082763F">
        <w:rPr>
          <w:rFonts w:hAnsi="宋体" w:hint="eastAsia"/>
          <w:szCs w:val="21"/>
        </w:rPr>
        <w:t>标准主要技术内容</w:t>
      </w:r>
      <w:r w:rsidRPr="0082763F">
        <w:rPr>
          <w:rFonts w:hAnsi="宋体" w:hint="eastAsia"/>
          <w:szCs w:val="21"/>
        </w:rPr>
        <w:t xml:space="preserve">  </w:t>
      </w:r>
    </w:p>
    <w:p w:rsidR="00C85DD1" w:rsidRDefault="00C85DD1" w:rsidP="00C85DD1">
      <w:pPr>
        <w:spacing w:line="360" w:lineRule="auto"/>
        <w:ind w:firstLineChars="200" w:firstLine="420"/>
        <w:rPr>
          <w:rFonts w:hAnsi="宋体"/>
          <w:szCs w:val="21"/>
        </w:rPr>
      </w:pPr>
      <w:r w:rsidRPr="0082763F">
        <w:rPr>
          <w:rFonts w:hAnsi="宋体" w:hint="eastAsia"/>
          <w:szCs w:val="21"/>
        </w:rPr>
        <w:t>本标准文本按照</w:t>
      </w:r>
      <w:r>
        <w:rPr>
          <w:rFonts w:hAnsi="宋体" w:hint="eastAsia"/>
          <w:szCs w:val="21"/>
        </w:rPr>
        <w:t xml:space="preserve">GB/1.1-2009 </w:t>
      </w:r>
      <w:r w:rsidRPr="0082763F">
        <w:rPr>
          <w:rFonts w:hAnsi="宋体" w:hint="eastAsia"/>
          <w:szCs w:val="21"/>
        </w:rPr>
        <w:t>《标准化工作导则</w:t>
      </w:r>
      <w:r w:rsidRPr="0082763F">
        <w:rPr>
          <w:rFonts w:hAnsi="宋体" w:hint="eastAsia"/>
          <w:szCs w:val="21"/>
        </w:rPr>
        <w:t xml:space="preserve">  </w:t>
      </w:r>
      <w:r w:rsidRPr="0082763F">
        <w:rPr>
          <w:rFonts w:hAnsi="宋体" w:hint="eastAsia"/>
          <w:szCs w:val="21"/>
        </w:rPr>
        <w:t>第</w:t>
      </w:r>
      <w:r w:rsidRPr="0082763F">
        <w:rPr>
          <w:rFonts w:hAnsi="宋体" w:hint="eastAsia"/>
          <w:szCs w:val="21"/>
        </w:rPr>
        <w:t>1</w:t>
      </w:r>
      <w:r w:rsidRPr="0082763F">
        <w:rPr>
          <w:rFonts w:hAnsi="宋体" w:hint="eastAsia"/>
          <w:szCs w:val="21"/>
        </w:rPr>
        <w:t>部分：标准的结构和编写》</w:t>
      </w:r>
      <w:r w:rsidR="0064658F" w:rsidRPr="004C7C3C">
        <w:rPr>
          <w:rFonts w:hAnsi="宋体" w:hint="eastAsia"/>
        </w:rPr>
        <w:t>等的规定进行编写</w:t>
      </w:r>
      <w:r w:rsidRPr="0082763F">
        <w:rPr>
          <w:rFonts w:hAnsi="宋体" w:hint="eastAsia"/>
          <w:szCs w:val="21"/>
        </w:rPr>
        <w:t>。</w:t>
      </w:r>
      <w:r w:rsidRPr="0082763F">
        <w:rPr>
          <w:rFonts w:hAnsi="宋体" w:hint="eastAsia"/>
          <w:szCs w:val="21"/>
        </w:rPr>
        <w:t xml:space="preserve">  </w:t>
      </w:r>
    </w:p>
    <w:p w:rsidR="002B7180" w:rsidRPr="0064658F" w:rsidRDefault="00C85DD1" w:rsidP="0064658F">
      <w:pPr>
        <w:spacing w:line="360" w:lineRule="auto"/>
        <w:ind w:firstLineChars="200" w:firstLine="420"/>
        <w:rPr>
          <w:rFonts w:hAnsi="宋体"/>
          <w:szCs w:val="21"/>
        </w:rPr>
      </w:pPr>
      <w:r w:rsidRPr="0082763F">
        <w:rPr>
          <w:rFonts w:hAnsi="宋体" w:hint="eastAsia"/>
          <w:szCs w:val="21"/>
        </w:rPr>
        <w:t>标准中简述了测定方法原理，确定了测定范围、所用试剂、制样要求、仪器测定条件及校验、</w:t>
      </w:r>
      <w:r w:rsidR="00717204">
        <w:rPr>
          <w:rFonts w:hAnsi="宋体" w:hint="eastAsia"/>
          <w:szCs w:val="21"/>
        </w:rPr>
        <w:t>元素质量数的选择</w:t>
      </w:r>
      <w:r w:rsidRPr="0082763F">
        <w:rPr>
          <w:rFonts w:hAnsi="宋体" w:hint="eastAsia"/>
          <w:szCs w:val="21"/>
        </w:rPr>
        <w:t>、分析操作步骤、数据处理、以及分析方法评价（</w:t>
      </w:r>
      <w:r w:rsidRPr="0082763F">
        <w:rPr>
          <w:rFonts w:hAnsi="宋体" w:hint="eastAsia"/>
          <w:szCs w:val="21"/>
        </w:rPr>
        <w:t>RSD</w:t>
      </w:r>
      <w:r w:rsidRPr="0082763F">
        <w:rPr>
          <w:rFonts w:hAnsi="宋体" w:hint="eastAsia"/>
          <w:szCs w:val="21"/>
        </w:rPr>
        <w:t>）等技术内容。</w:t>
      </w:r>
      <w:r w:rsidRPr="0082763F">
        <w:rPr>
          <w:rFonts w:hAnsi="宋体" w:hint="eastAsia"/>
          <w:szCs w:val="21"/>
        </w:rPr>
        <w:t xml:space="preserve">  </w:t>
      </w:r>
    </w:p>
    <w:p w:rsidR="0064658F" w:rsidRPr="00C928C3" w:rsidRDefault="0064658F" w:rsidP="006C674C">
      <w:pPr>
        <w:spacing w:beforeLines="50" w:before="156" w:afterLines="50" w:after="156"/>
        <w:rPr>
          <w:rFonts w:ascii="黑体" w:eastAsia="黑体" w:hAnsi="宋体"/>
          <w:b/>
          <w:szCs w:val="21"/>
        </w:rPr>
      </w:pPr>
      <w:r w:rsidRPr="00C928C3">
        <w:rPr>
          <w:rFonts w:ascii="黑体" w:eastAsia="黑体" w:hAnsi="宋体" w:hint="eastAsia"/>
          <w:b/>
          <w:szCs w:val="21"/>
        </w:rPr>
        <w:t>5主要技术参数说明</w:t>
      </w:r>
    </w:p>
    <w:p w:rsidR="0064658F" w:rsidRPr="0053420B" w:rsidRDefault="0064658F" w:rsidP="0064658F">
      <w:pPr>
        <w:spacing w:line="360" w:lineRule="auto"/>
        <w:outlineLvl w:val="0"/>
        <w:rPr>
          <w:szCs w:val="21"/>
        </w:rPr>
      </w:pPr>
      <w:r w:rsidRPr="0053420B">
        <w:rPr>
          <w:rFonts w:hint="eastAsia"/>
          <w:szCs w:val="21"/>
        </w:rPr>
        <w:t>5.1  ICP-</w:t>
      </w:r>
      <w:r w:rsidR="00717204">
        <w:rPr>
          <w:rFonts w:hint="eastAsia"/>
          <w:szCs w:val="21"/>
        </w:rPr>
        <w:t>MS</w:t>
      </w:r>
      <w:r w:rsidRPr="0053420B">
        <w:rPr>
          <w:rFonts w:hint="eastAsia"/>
          <w:szCs w:val="21"/>
        </w:rPr>
        <w:t>主要参数设置</w:t>
      </w:r>
    </w:p>
    <w:p w:rsidR="0064658F" w:rsidRPr="00513EA4" w:rsidRDefault="0064658F" w:rsidP="0064658F">
      <w:pPr>
        <w:autoSpaceDE w:val="0"/>
        <w:autoSpaceDN w:val="0"/>
        <w:adjustRightInd w:val="0"/>
        <w:spacing w:line="312" w:lineRule="auto"/>
        <w:ind w:firstLineChars="200" w:firstLine="420"/>
        <w:jc w:val="left"/>
        <w:rPr>
          <w:szCs w:val="21"/>
        </w:rPr>
      </w:pPr>
      <w:r w:rsidRPr="00513EA4">
        <w:rPr>
          <w:rFonts w:hint="eastAsia"/>
          <w:szCs w:val="21"/>
        </w:rPr>
        <w:t>利用电感耦合等离子体</w:t>
      </w:r>
      <w:r w:rsidR="00D90358" w:rsidRPr="00513EA4">
        <w:rPr>
          <w:rFonts w:hint="eastAsia"/>
          <w:szCs w:val="21"/>
        </w:rPr>
        <w:t>质谱仪</w:t>
      </w:r>
      <w:r w:rsidRPr="00513EA4">
        <w:rPr>
          <w:rFonts w:hint="eastAsia"/>
          <w:szCs w:val="21"/>
        </w:rPr>
        <w:t>的优化程序，选择了折衷的仪器测量参数，见表</w:t>
      </w:r>
      <w:r w:rsidRPr="00513EA4">
        <w:rPr>
          <w:rFonts w:hint="eastAsia"/>
          <w:szCs w:val="21"/>
        </w:rPr>
        <w:t>2</w:t>
      </w:r>
      <w:r w:rsidRPr="00513EA4">
        <w:rPr>
          <w:rFonts w:hint="eastAsia"/>
          <w:szCs w:val="21"/>
        </w:rPr>
        <w:t>。</w:t>
      </w:r>
    </w:p>
    <w:p w:rsidR="0048488C" w:rsidRPr="00513EA4" w:rsidRDefault="0064658F" w:rsidP="0048488C">
      <w:pPr>
        <w:tabs>
          <w:tab w:val="left" w:pos="6300"/>
        </w:tabs>
        <w:spacing w:beforeLines="50" w:before="156" w:afterLines="50" w:after="156"/>
        <w:jc w:val="center"/>
        <w:rPr>
          <w:szCs w:val="21"/>
        </w:rPr>
      </w:pPr>
      <w:r w:rsidRPr="00513EA4">
        <w:rPr>
          <w:rFonts w:hint="eastAsia"/>
          <w:szCs w:val="21"/>
        </w:rPr>
        <w:t>表</w:t>
      </w:r>
      <w:r w:rsidRPr="00513EA4">
        <w:rPr>
          <w:rFonts w:hint="eastAsia"/>
          <w:szCs w:val="21"/>
        </w:rPr>
        <w:t>2</w:t>
      </w:r>
      <w:r w:rsidRPr="00513EA4">
        <w:rPr>
          <w:rFonts w:hint="eastAsia"/>
          <w:szCs w:val="21"/>
        </w:rPr>
        <w:t xml:space="preserve">　仪器测量参数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49"/>
        <w:gridCol w:w="1867"/>
      </w:tblGrid>
      <w:tr w:rsidR="00513EA4" w:rsidRPr="00513EA4" w:rsidTr="006415F6">
        <w:trPr>
          <w:cantSplit/>
          <w:jc w:val="center"/>
        </w:trPr>
        <w:tc>
          <w:tcPr>
            <w:tcW w:w="2449" w:type="dxa"/>
            <w:vAlign w:val="center"/>
          </w:tcPr>
          <w:p w:rsidR="0048488C" w:rsidRPr="00513EA4" w:rsidRDefault="0048488C" w:rsidP="006415F6">
            <w:pPr>
              <w:jc w:val="center"/>
              <w:rPr>
                <w:rFonts w:ascii="宋体" w:hAnsi="宋体"/>
                <w:szCs w:val="21"/>
              </w:rPr>
            </w:pPr>
            <w:r w:rsidRPr="00513EA4">
              <w:rPr>
                <w:rFonts w:ascii="宋体" w:hAnsi="宋体" w:hint="eastAsia"/>
                <w:szCs w:val="21"/>
              </w:rPr>
              <w:t>项目</w:t>
            </w:r>
          </w:p>
        </w:tc>
        <w:tc>
          <w:tcPr>
            <w:tcW w:w="1867" w:type="dxa"/>
            <w:vAlign w:val="center"/>
          </w:tcPr>
          <w:p w:rsidR="0048488C" w:rsidRPr="00513EA4" w:rsidRDefault="0048488C" w:rsidP="006415F6">
            <w:pPr>
              <w:jc w:val="center"/>
              <w:rPr>
                <w:rFonts w:ascii="宋体" w:hAnsi="宋体"/>
                <w:szCs w:val="21"/>
              </w:rPr>
            </w:pPr>
            <w:r w:rsidRPr="00513EA4">
              <w:rPr>
                <w:rFonts w:ascii="宋体" w:hAnsi="宋体" w:hint="eastAsia"/>
                <w:szCs w:val="21"/>
              </w:rPr>
              <w:t>工作参数</w:t>
            </w:r>
          </w:p>
        </w:tc>
      </w:tr>
      <w:tr w:rsidR="00513EA4" w:rsidRPr="00513EA4" w:rsidTr="006415F6">
        <w:trPr>
          <w:cantSplit/>
          <w:jc w:val="center"/>
        </w:trPr>
        <w:tc>
          <w:tcPr>
            <w:tcW w:w="2449" w:type="dxa"/>
            <w:vAlign w:val="center"/>
          </w:tcPr>
          <w:p w:rsidR="0048488C" w:rsidRPr="00513EA4" w:rsidRDefault="0048488C" w:rsidP="006415F6">
            <w:pPr>
              <w:jc w:val="center"/>
              <w:rPr>
                <w:rFonts w:ascii="宋体" w:hAnsi="宋体"/>
                <w:szCs w:val="21"/>
              </w:rPr>
            </w:pPr>
            <w:r w:rsidRPr="00513EA4">
              <w:rPr>
                <w:rFonts w:hAnsi="宋体" w:cs="宋体"/>
                <w:sz w:val="24"/>
              </w:rPr>
              <w:lastRenderedPageBreak/>
              <w:t>RF Power</w:t>
            </w:r>
            <w:r w:rsidRPr="00513EA4">
              <w:rPr>
                <w:rFonts w:hAnsi="宋体" w:cs="宋体" w:hint="eastAsia"/>
                <w:sz w:val="24"/>
              </w:rPr>
              <w:t xml:space="preserve"> </w:t>
            </w:r>
            <w:r w:rsidRPr="00513EA4">
              <w:rPr>
                <w:rFonts w:ascii="宋体" w:hAnsi="宋体" w:hint="eastAsia"/>
                <w:szCs w:val="21"/>
              </w:rPr>
              <w:t>（W）</w:t>
            </w:r>
          </w:p>
        </w:tc>
        <w:tc>
          <w:tcPr>
            <w:tcW w:w="1867" w:type="dxa"/>
            <w:vAlign w:val="center"/>
          </w:tcPr>
          <w:p w:rsidR="0048488C" w:rsidRPr="00513EA4" w:rsidRDefault="0048488C" w:rsidP="006415F6">
            <w:pPr>
              <w:jc w:val="center"/>
              <w:rPr>
                <w:rFonts w:ascii="宋体" w:hAnsi="宋体"/>
                <w:szCs w:val="21"/>
              </w:rPr>
            </w:pPr>
            <w:r w:rsidRPr="00513EA4">
              <w:rPr>
                <w:rFonts w:ascii="宋体" w:hAnsi="宋体" w:hint="eastAsia"/>
                <w:szCs w:val="21"/>
              </w:rPr>
              <w:t>1500</w:t>
            </w:r>
          </w:p>
        </w:tc>
      </w:tr>
      <w:tr w:rsidR="00513EA4" w:rsidRPr="00513EA4" w:rsidTr="006415F6">
        <w:trPr>
          <w:cantSplit/>
          <w:jc w:val="center"/>
        </w:trPr>
        <w:tc>
          <w:tcPr>
            <w:tcW w:w="2449" w:type="dxa"/>
            <w:vAlign w:val="center"/>
          </w:tcPr>
          <w:p w:rsidR="0048488C" w:rsidRPr="00513EA4" w:rsidRDefault="0048488C" w:rsidP="006415F6">
            <w:pPr>
              <w:jc w:val="center"/>
              <w:rPr>
                <w:rFonts w:ascii="宋体" w:hAnsi="宋体"/>
                <w:szCs w:val="21"/>
              </w:rPr>
            </w:pPr>
            <w:r w:rsidRPr="00513EA4">
              <w:rPr>
                <w:rFonts w:hAnsi="宋体" w:cs="宋体"/>
                <w:sz w:val="24"/>
              </w:rPr>
              <w:t>Carrier gas</w:t>
            </w:r>
            <w:r w:rsidRPr="00513EA4">
              <w:rPr>
                <w:rFonts w:ascii="宋体" w:hAnsi="宋体" w:hint="eastAsia"/>
                <w:szCs w:val="21"/>
              </w:rPr>
              <w:t>（L/min）</w:t>
            </w:r>
          </w:p>
        </w:tc>
        <w:tc>
          <w:tcPr>
            <w:tcW w:w="1867" w:type="dxa"/>
            <w:vAlign w:val="center"/>
          </w:tcPr>
          <w:p w:rsidR="0048488C" w:rsidRPr="00513EA4" w:rsidRDefault="0048488C" w:rsidP="006415F6">
            <w:pPr>
              <w:jc w:val="center"/>
              <w:rPr>
                <w:rFonts w:ascii="宋体" w:hAnsi="宋体"/>
                <w:szCs w:val="21"/>
              </w:rPr>
            </w:pPr>
            <w:r w:rsidRPr="00513EA4">
              <w:rPr>
                <w:rFonts w:ascii="宋体" w:hAnsi="宋体" w:hint="eastAsia"/>
                <w:szCs w:val="21"/>
              </w:rPr>
              <w:t>0.70</w:t>
            </w:r>
          </w:p>
        </w:tc>
      </w:tr>
      <w:tr w:rsidR="00513EA4" w:rsidRPr="00513EA4" w:rsidTr="006415F6">
        <w:trPr>
          <w:cantSplit/>
          <w:jc w:val="center"/>
        </w:trPr>
        <w:tc>
          <w:tcPr>
            <w:tcW w:w="2449" w:type="dxa"/>
            <w:vAlign w:val="center"/>
          </w:tcPr>
          <w:p w:rsidR="0048488C" w:rsidRPr="00513EA4" w:rsidRDefault="0048488C" w:rsidP="006415F6">
            <w:pPr>
              <w:jc w:val="center"/>
              <w:rPr>
                <w:rFonts w:ascii="宋体" w:hAnsi="宋体"/>
                <w:szCs w:val="21"/>
              </w:rPr>
            </w:pPr>
            <w:r w:rsidRPr="00513EA4">
              <w:rPr>
                <w:rFonts w:hAnsi="宋体" w:cs="宋体"/>
                <w:sz w:val="24"/>
              </w:rPr>
              <w:t xml:space="preserve">Sample Depth </w:t>
            </w:r>
            <w:r w:rsidRPr="00513EA4">
              <w:rPr>
                <w:rFonts w:hAnsi="宋体" w:cs="宋体" w:hint="eastAsia"/>
                <w:sz w:val="24"/>
              </w:rPr>
              <w:t>（</w:t>
            </w:r>
            <w:r w:rsidRPr="00513EA4">
              <w:rPr>
                <w:rFonts w:hAnsi="宋体" w:cs="宋体" w:hint="eastAsia"/>
                <w:sz w:val="24"/>
              </w:rPr>
              <w:t>mm</w:t>
            </w:r>
            <w:r w:rsidRPr="00513EA4">
              <w:rPr>
                <w:rFonts w:hAnsi="宋体" w:cs="宋体" w:hint="eastAsia"/>
                <w:sz w:val="24"/>
              </w:rPr>
              <w:t>）</w:t>
            </w:r>
          </w:p>
        </w:tc>
        <w:tc>
          <w:tcPr>
            <w:tcW w:w="1867" w:type="dxa"/>
            <w:vAlign w:val="center"/>
          </w:tcPr>
          <w:p w:rsidR="0048488C" w:rsidRPr="00513EA4" w:rsidRDefault="0048488C" w:rsidP="006415F6">
            <w:pPr>
              <w:jc w:val="center"/>
              <w:rPr>
                <w:rFonts w:ascii="宋体" w:hAnsi="宋体"/>
                <w:szCs w:val="21"/>
              </w:rPr>
            </w:pPr>
            <w:r w:rsidRPr="00513EA4">
              <w:rPr>
                <w:rFonts w:hAnsi="宋体" w:cs="宋体"/>
                <w:sz w:val="24"/>
              </w:rPr>
              <w:t>7.5</w:t>
            </w:r>
          </w:p>
        </w:tc>
      </w:tr>
      <w:tr w:rsidR="00513EA4" w:rsidRPr="00513EA4" w:rsidTr="006415F6">
        <w:trPr>
          <w:cantSplit/>
          <w:jc w:val="center"/>
        </w:trPr>
        <w:tc>
          <w:tcPr>
            <w:tcW w:w="2449" w:type="dxa"/>
            <w:vAlign w:val="center"/>
          </w:tcPr>
          <w:p w:rsidR="0048488C" w:rsidRPr="00513EA4" w:rsidRDefault="0048488C" w:rsidP="006415F6">
            <w:pPr>
              <w:jc w:val="center"/>
              <w:rPr>
                <w:rFonts w:ascii="宋体" w:hAnsi="宋体"/>
                <w:szCs w:val="21"/>
              </w:rPr>
            </w:pPr>
            <w:r w:rsidRPr="00513EA4">
              <w:rPr>
                <w:rFonts w:hAnsi="宋体" w:cs="宋体"/>
                <w:sz w:val="24"/>
              </w:rPr>
              <w:t xml:space="preserve">RF Matching </w:t>
            </w:r>
            <w:r w:rsidRPr="00513EA4">
              <w:rPr>
                <w:rFonts w:ascii="宋体" w:hAnsi="宋体" w:hint="eastAsia"/>
                <w:szCs w:val="21"/>
              </w:rPr>
              <w:t>（V）</w:t>
            </w:r>
          </w:p>
        </w:tc>
        <w:tc>
          <w:tcPr>
            <w:tcW w:w="1867" w:type="dxa"/>
            <w:vAlign w:val="center"/>
          </w:tcPr>
          <w:p w:rsidR="0048488C" w:rsidRPr="00513EA4" w:rsidRDefault="0048488C" w:rsidP="006415F6">
            <w:pPr>
              <w:jc w:val="center"/>
              <w:rPr>
                <w:rFonts w:ascii="宋体" w:hAnsi="宋体"/>
                <w:szCs w:val="21"/>
              </w:rPr>
            </w:pPr>
            <w:r w:rsidRPr="00513EA4">
              <w:rPr>
                <w:rFonts w:ascii="宋体" w:hAnsi="宋体" w:hint="eastAsia"/>
                <w:szCs w:val="21"/>
              </w:rPr>
              <w:t>1.76</w:t>
            </w:r>
          </w:p>
        </w:tc>
      </w:tr>
    </w:tbl>
    <w:p w:rsidR="0048488C" w:rsidRPr="0048488C" w:rsidRDefault="0048488C" w:rsidP="006C674C">
      <w:pPr>
        <w:tabs>
          <w:tab w:val="left" w:pos="6300"/>
        </w:tabs>
        <w:spacing w:beforeLines="50" w:before="156" w:afterLines="50" w:after="156"/>
        <w:jc w:val="center"/>
        <w:rPr>
          <w:color w:val="FF0000"/>
          <w:szCs w:val="21"/>
        </w:rPr>
      </w:pPr>
    </w:p>
    <w:p w:rsidR="0064658F" w:rsidRDefault="0064658F" w:rsidP="0064658F">
      <w:pPr>
        <w:spacing w:line="312" w:lineRule="auto"/>
        <w:outlineLvl w:val="1"/>
        <w:rPr>
          <w:szCs w:val="21"/>
        </w:rPr>
      </w:pPr>
      <w:r>
        <w:rPr>
          <w:rFonts w:hint="eastAsia"/>
          <w:szCs w:val="21"/>
        </w:rPr>
        <w:t xml:space="preserve">5.2 </w:t>
      </w:r>
      <w:r>
        <w:rPr>
          <w:rFonts w:hint="eastAsia"/>
          <w:szCs w:val="21"/>
        </w:rPr>
        <w:t>分析谱线的选择</w:t>
      </w:r>
    </w:p>
    <w:p w:rsidR="00DB02C2" w:rsidRDefault="00DB02C2" w:rsidP="0064658F">
      <w:pPr>
        <w:spacing w:line="360" w:lineRule="auto"/>
        <w:outlineLvl w:val="1"/>
        <w:rPr>
          <w:szCs w:val="21"/>
        </w:rPr>
      </w:pPr>
      <w:r w:rsidRPr="00DB02C2">
        <w:rPr>
          <w:szCs w:val="21"/>
        </w:rPr>
        <w:t>按照被测同位素无干扰、丰度高的原则，选择了</w:t>
      </w:r>
      <w:proofErr w:type="gramStart"/>
      <w:r w:rsidRPr="00DB02C2">
        <w:rPr>
          <w:rFonts w:hint="eastAsia"/>
          <w:szCs w:val="21"/>
        </w:rPr>
        <w:t>海绵钯</w:t>
      </w:r>
      <w:r w:rsidRPr="00DB02C2">
        <w:rPr>
          <w:szCs w:val="21"/>
        </w:rPr>
        <w:t>中</w:t>
      </w:r>
      <w:r w:rsidRPr="00DB02C2">
        <w:rPr>
          <w:rFonts w:hint="eastAsia"/>
          <w:szCs w:val="21"/>
        </w:rPr>
        <w:t>被</w:t>
      </w:r>
      <w:r w:rsidRPr="00DB02C2">
        <w:rPr>
          <w:szCs w:val="21"/>
        </w:rPr>
        <w:t>测</w:t>
      </w:r>
      <w:proofErr w:type="gramEnd"/>
      <w:r w:rsidRPr="00DB02C2">
        <w:rPr>
          <w:szCs w:val="21"/>
        </w:rPr>
        <w:t>杂质元素，列于表</w:t>
      </w:r>
      <w:r w:rsidRPr="00DB02C2">
        <w:rPr>
          <w:rFonts w:hint="eastAsia"/>
          <w:szCs w:val="21"/>
        </w:rPr>
        <w:t>3</w:t>
      </w:r>
      <w:r w:rsidRPr="00DB02C2">
        <w:rPr>
          <w:szCs w:val="21"/>
        </w:rPr>
        <w:t>中。</w:t>
      </w:r>
    </w:p>
    <w:p w:rsidR="00DB02C2" w:rsidRPr="00DB02C2" w:rsidRDefault="00DB02C2" w:rsidP="00DB02C2">
      <w:pPr>
        <w:spacing w:line="360" w:lineRule="auto"/>
        <w:jc w:val="center"/>
        <w:rPr>
          <w:szCs w:val="21"/>
        </w:rPr>
      </w:pPr>
      <w:r w:rsidRPr="00DB02C2">
        <w:rPr>
          <w:rFonts w:hint="eastAsia"/>
          <w:szCs w:val="21"/>
        </w:rPr>
        <w:t>表</w:t>
      </w:r>
      <w:r w:rsidRPr="00DB02C2">
        <w:rPr>
          <w:rFonts w:hint="eastAsia"/>
          <w:szCs w:val="21"/>
        </w:rPr>
        <w:t xml:space="preserve">3 </w:t>
      </w:r>
      <w:r w:rsidRPr="00DB02C2">
        <w:rPr>
          <w:rFonts w:hint="eastAsia"/>
          <w:szCs w:val="21"/>
        </w:rPr>
        <w:t>被测元素同位素的选择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949"/>
        <w:gridCol w:w="948"/>
        <w:gridCol w:w="946"/>
        <w:gridCol w:w="946"/>
        <w:gridCol w:w="946"/>
        <w:gridCol w:w="946"/>
        <w:gridCol w:w="946"/>
        <w:gridCol w:w="946"/>
      </w:tblGrid>
      <w:tr w:rsidR="00DB02C2" w:rsidRPr="00727D27" w:rsidTr="00DB02C2">
        <w:trPr>
          <w:trHeight w:val="470"/>
        </w:trPr>
        <w:tc>
          <w:tcPr>
            <w:tcW w:w="557" w:type="pct"/>
            <w:vAlign w:val="center"/>
          </w:tcPr>
          <w:p w:rsidR="00DB02C2" w:rsidRPr="00727D27" w:rsidRDefault="00DB02C2" w:rsidP="00DB02C2">
            <w:pPr>
              <w:jc w:val="center"/>
              <w:rPr>
                <w:szCs w:val="21"/>
              </w:rPr>
            </w:pPr>
            <w:r w:rsidRPr="00727D27">
              <w:rPr>
                <w:szCs w:val="21"/>
              </w:rPr>
              <w:t>元素</w:t>
            </w:r>
          </w:p>
        </w:tc>
        <w:tc>
          <w:tcPr>
            <w:tcW w:w="557" w:type="pct"/>
            <w:vAlign w:val="center"/>
          </w:tcPr>
          <w:p w:rsidR="00DB02C2" w:rsidRPr="00727D27" w:rsidRDefault="00DB02C2" w:rsidP="00DB02C2">
            <w:pPr>
              <w:jc w:val="center"/>
              <w:rPr>
                <w:szCs w:val="21"/>
              </w:rPr>
            </w:pPr>
            <w:r w:rsidRPr="00727D27">
              <w:rPr>
                <w:szCs w:val="21"/>
              </w:rPr>
              <w:t>质量数</w:t>
            </w:r>
          </w:p>
        </w:tc>
        <w:tc>
          <w:tcPr>
            <w:tcW w:w="556" w:type="pct"/>
            <w:vAlign w:val="center"/>
          </w:tcPr>
          <w:p w:rsidR="00DB02C2" w:rsidRPr="00727D27" w:rsidRDefault="00DB02C2" w:rsidP="00DB02C2">
            <w:pPr>
              <w:jc w:val="center"/>
              <w:rPr>
                <w:szCs w:val="21"/>
              </w:rPr>
            </w:pPr>
            <w:r>
              <w:rPr>
                <w:rFonts w:hint="eastAsia"/>
                <w:szCs w:val="21"/>
              </w:rPr>
              <w:t>检测模式</w:t>
            </w:r>
          </w:p>
        </w:tc>
        <w:tc>
          <w:tcPr>
            <w:tcW w:w="555" w:type="pct"/>
            <w:vAlign w:val="center"/>
          </w:tcPr>
          <w:p w:rsidR="00DB02C2" w:rsidRPr="00727D27" w:rsidRDefault="00DB02C2" w:rsidP="00DB02C2">
            <w:pPr>
              <w:jc w:val="center"/>
              <w:rPr>
                <w:szCs w:val="21"/>
              </w:rPr>
            </w:pPr>
            <w:r w:rsidRPr="00727D27">
              <w:rPr>
                <w:szCs w:val="21"/>
              </w:rPr>
              <w:t>元素</w:t>
            </w:r>
          </w:p>
        </w:tc>
        <w:tc>
          <w:tcPr>
            <w:tcW w:w="555" w:type="pct"/>
            <w:vAlign w:val="center"/>
          </w:tcPr>
          <w:p w:rsidR="00DB02C2" w:rsidRPr="00727D27" w:rsidRDefault="00DB02C2" w:rsidP="00DB02C2">
            <w:pPr>
              <w:jc w:val="center"/>
              <w:rPr>
                <w:szCs w:val="21"/>
              </w:rPr>
            </w:pPr>
            <w:r w:rsidRPr="00727D27">
              <w:rPr>
                <w:szCs w:val="21"/>
              </w:rPr>
              <w:t>质量数</w:t>
            </w:r>
          </w:p>
        </w:tc>
        <w:tc>
          <w:tcPr>
            <w:tcW w:w="555" w:type="pct"/>
            <w:vAlign w:val="center"/>
          </w:tcPr>
          <w:p w:rsidR="00DB02C2" w:rsidRPr="00727D27" w:rsidRDefault="00DB02C2" w:rsidP="00DB02C2">
            <w:pPr>
              <w:jc w:val="center"/>
              <w:rPr>
                <w:szCs w:val="21"/>
              </w:rPr>
            </w:pPr>
            <w:r>
              <w:rPr>
                <w:rFonts w:hint="eastAsia"/>
                <w:szCs w:val="21"/>
              </w:rPr>
              <w:t>检测模式</w:t>
            </w:r>
          </w:p>
        </w:tc>
        <w:tc>
          <w:tcPr>
            <w:tcW w:w="555" w:type="pct"/>
            <w:vAlign w:val="center"/>
          </w:tcPr>
          <w:p w:rsidR="00DB02C2" w:rsidRPr="00727D27" w:rsidRDefault="00DB02C2" w:rsidP="00DB02C2">
            <w:pPr>
              <w:jc w:val="center"/>
              <w:rPr>
                <w:szCs w:val="21"/>
              </w:rPr>
            </w:pPr>
            <w:r w:rsidRPr="00727D27">
              <w:rPr>
                <w:szCs w:val="21"/>
              </w:rPr>
              <w:t>元素</w:t>
            </w:r>
          </w:p>
        </w:tc>
        <w:tc>
          <w:tcPr>
            <w:tcW w:w="555" w:type="pct"/>
            <w:vAlign w:val="center"/>
          </w:tcPr>
          <w:p w:rsidR="00DB02C2" w:rsidRPr="00727D27" w:rsidRDefault="00DB02C2" w:rsidP="00DB02C2">
            <w:pPr>
              <w:jc w:val="center"/>
              <w:rPr>
                <w:szCs w:val="21"/>
              </w:rPr>
            </w:pPr>
            <w:r w:rsidRPr="00727D27">
              <w:rPr>
                <w:szCs w:val="21"/>
              </w:rPr>
              <w:t>质量数</w:t>
            </w:r>
          </w:p>
        </w:tc>
        <w:tc>
          <w:tcPr>
            <w:tcW w:w="555" w:type="pct"/>
            <w:vAlign w:val="center"/>
          </w:tcPr>
          <w:p w:rsidR="00DB02C2" w:rsidRPr="00727D27" w:rsidRDefault="00DB02C2" w:rsidP="00DB02C2">
            <w:pPr>
              <w:jc w:val="center"/>
              <w:rPr>
                <w:szCs w:val="21"/>
              </w:rPr>
            </w:pPr>
            <w:r>
              <w:rPr>
                <w:rFonts w:hint="eastAsia"/>
                <w:szCs w:val="21"/>
              </w:rPr>
              <w:t>检测模式</w:t>
            </w:r>
          </w:p>
        </w:tc>
      </w:tr>
      <w:tr w:rsidR="00DB02C2" w:rsidRPr="00727D27" w:rsidTr="00DB02C2">
        <w:trPr>
          <w:trHeight w:val="470"/>
        </w:trPr>
        <w:tc>
          <w:tcPr>
            <w:tcW w:w="557" w:type="pct"/>
            <w:vAlign w:val="center"/>
          </w:tcPr>
          <w:p w:rsidR="00DB02C2" w:rsidRPr="00D452EE" w:rsidRDefault="00DB02C2" w:rsidP="00DB02C2">
            <w:pPr>
              <w:snapToGrid w:val="0"/>
              <w:jc w:val="center"/>
              <w:rPr>
                <w:szCs w:val="21"/>
              </w:rPr>
            </w:pPr>
            <w:r w:rsidRPr="00D452EE">
              <w:rPr>
                <w:szCs w:val="21"/>
              </w:rPr>
              <w:t>Mg</w:t>
            </w:r>
          </w:p>
        </w:tc>
        <w:tc>
          <w:tcPr>
            <w:tcW w:w="557" w:type="pct"/>
            <w:vAlign w:val="center"/>
          </w:tcPr>
          <w:p w:rsidR="00DB02C2" w:rsidRPr="00727D27" w:rsidRDefault="00DB02C2" w:rsidP="00DB02C2">
            <w:pPr>
              <w:jc w:val="center"/>
              <w:rPr>
                <w:szCs w:val="21"/>
              </w:rPr>
            </w:pPr>
            <w:r w:rsidRPr="00727D27">
              <w:rPr>
                <w:szCs w:val="21"/>
              </w:rPr>
              <w:t>24</w:t>
            </w:r>
          </w:p>
        </w:tc>
        <w:tc>
          <w:tcPr>
            <w:tcW w:w="556" w:type="pct"/>
            <w:vAlign w:val="center"/>
          </w:tcPr>
          <w:p w:rsidR="00DB02C2" w:rsidRPr="00727D27" w:rsidRDefault="00DB02C2" w:rsidP="00DB02C2">
            <w:pPr>
              <w:jc w:val="center"/>
              <w:rPr>
                <w:szCs w:val="21"/>
              </w:rPr>
            </w:pPr>
            <w:proofErr w:type="spellStart"/>
            <w:r>
              <w:rPr>
                <w:rFonts w:hint="eastAsia"/>
                <w:szCs w:val="21"/>
              </w:rPr>
              <w:t>Ar</w:t>
            </w:r>
            <w:proofErr w:type="spellEnd"/>
          </w:p>
        </w:tc>
        <w:tc>
          <w:tcPr>
            <w:tcW w:w="555" w:type="pct"/>
            <w:vAlign w:val="center"/>
          </w:tcPr>
          <w:p w:rsidR="00DB02C2" w:rsidRPr="00D452EE" w:rsidRDefault="00DB02C2" w:rsidP="00DB02C2">
            <w:pPr>
              <w:snapToGrid w:val="0"/>
              <w:jc w:val="center"/>
              <w:rPr>
                <w:szCs w:val="21"/>
              </w:rPr>
            </w:pPr>
            <w:r w:rsidRPr="00D452EE">
              <w:rPr>
                <w:szCs w:val="21"/>
              </w:rPr>
              <w:t>Cu</w:t>
            </w:r>
          </w:p>
        </w:tc>
        <w:tc>
          <w:tcPr>
            <w:tcW w:w="555" w:type="pct"/>
            <w:vAlign w:val="center"/>
          </w:tcPr>
          <w:p w:rsidR="00DB02C2" w:rsidRPr="00727D27" w:rsidRDefault="00DB02C2" w:rsidP="00DB02C2">
            <w:pPr>
              <w:jc w:val="center"/>
              <w:rPr>
                <w:szCs w:val="21"/>
              </w:rPr>
            </w:pPr>
            <w:r w:rsidRPr="00727D27">
              <w:rPr>
                <w:szCs w:val="21"/>
              </w:rPr>
              <w:t>63</w:t>
            </w:r>
          </w:p>
        </w:tc>
        <w:tc>
          <w:tcPr>
            <w:tcW w:w="555" w:type="pct"/>
            <w:vAlign w:val="center"/>
          </w:tcPr>
          <w:p w:rsidR="00DB02C2" w:rsidRDefault="00DB02C2" w:rsidP="00DB02C2">
            <w:pPr>
              <w:jc w:val="center"/>
            </w:pPr>
            <w:proofErr w:type="spellStart"/>
            <w:r w:rsidRPr="00AA342F">
              <w:rPr>
                <w:rFonts w:hint="eastAsia"/>
                <w:szCs w:val="21"/>
              </w:rPr>
              <w:t>Ar</w:t>
            </w:r>
            <w:proofErr w:type="spellEnd"/>
          </w:p>
        </w:tc>
        <w:tc>
          <w:tcPr>
            <w:tcW w:w="555" w:type="pct"/>
            <w:vAlign w:val="center"/>
          </w:tcPr>
          <w:p w:rsidR="00DB02C2" w:rsidRPr="00D452EE" w:rsidRDefault="00DB02C2" w:rsidP="00DB02C2">
            <w:pPr>
              <w:pStyle w:val="a9"/>
              <w:jc w:val="center"/>
              <w:rPr>
                <w:rFonts w:ascii="Times New Roman" w:hAnsi="Times New Roman" w:cs="Times New Roman"/>
              </w:rPr>
            </w:pPr>
            <w:proofErr w:type="spellStart"/>
            <w:r w:rsidRPr="00D452EE">
              <w:rPr>
                <w:rFonts w:ascii="Times New Roman" w:hAnsi="Times New Roman" w:cs="Times New Roman"/>
              </w:rPr>
              <w:t>Ir</w:t>
            </w:r>
            <w:proofErr w:type="spellEnd"/>
          </w:p>
        </w:tc>
        <w:tc>
          <w:tcPr>
            <w:tcW w:w="555" w:type="pct"/>
            <w:vAlign w:val="center"/>
          </w:tcPr>
          <w:p w:rsidR="00DB02C2" w:rsidRPr="00727D27" w:rsidRDefault="00DB02C2" w:rsidP="00DB02C2">
            <w:pPr>
              <w:jc w:val="center"/>
              <w:rPr>
                <w:szCs w:val="21"/>
              </w:rPr>
            </w:pPr>
            <w:r w:rsidRPr="00727D27">
              <w:rPr>
                <w:szCs w:val="21"/>
              </w:rPr>
              <w:t>19</w:t>
            </w:r>
            <w:r>
              <w:rPr>
                <w:rFonts w:hint="eastAsia"/>
                <w:szCs w:val="21"/>
              </w:rPr>
              <w:t>3</w:t>
            </w:r>
          </w:p>
        </w:tc>
        <w:tc>
          <w:tcPr>
            <w:tcW w:w="555" w:type="pct"/>
            <w:vAlign w:val="center"/>
          </w:tcPr>
          <w:p w:rsidR="00DB02C2" w:rsidRDefault="00DB02C2" w:rsidP="00DB02C2">
            <w:pPr>
              <w:jc w:val="center"/>
            </w:pPr>
            <w:proofErr w:type="spellStart"/>
            <w:r w:rsidRPr="00AA342F">
              <w:rPr>
                <w:rFonts w:hint="eastAsia"/>
                <w:szCs w:val="21"/>
              </w:rPr>
              <w:t>Ar</w:t>
            </w:r>
            <w:proofErr w:type="spellEnd"/>
          </w:p>
        </w:tc>
      </w:tr>
      <w:tr w:rsidR="00DB02C2" w:rsidRPr="00727D27" w:rsidTr="00DB02C2">
        <w:trPr>
          <w:trHeight w:val="470"/>
        </w:trPr>
        <w:tc>
          <w:tcPr>
            <w:tcW w:w="557" w:type="pct"/>
            <w:vAlign w:val="center"/>
          </w:tcPr>
          <w:p w:rsidR="00DB02C2" w:rsidRPr="00D452EE" w:rsidRDefault="00DB02C2" w:rsidP="00DB02C2">
            <w:pPr>
              <w:snapToGrid w:val="0"/>
              <w:jc w:val="center"/>
              <w:rPr>
                <w:szCs w:val="21"/>
              </w:rPr>
            </w:pPr>
            <w:r w:rsidRPr="00D452EE">
              <w:rPr>
                <w:szCs w:val="21"/>
              </w:rPr>
              <w:t>Al</w:t>
            </w:r>
          </w:p>
        </w:tc>
        <w:tc>
          <w:tcPr>
            <w:tcW w:w="557" w:type="pct"/>
            <w:vAlign w:val="center"/>
          </w:tcPr>
          <w:p w:rsidR="00DB02C2" w:rsidRPr="00727D27" w:rsidRDefault="00DB02C2" w:rsidP="00DB02C2">
            <w:pPr>
              <w:jc w:val="center"/>
              <w:rPr>
                <w:szCs w:val="21"/>
              </w:rPr>
            </w:pPr>
            <w:r w:rsidRPr="00727D27">
              <w:rPr>
                <w:szCs w:val="21"/>
              </w:rPr>
              <w:t>27</w:t>
            </w:r>
          </w:p>
        </w:tc>
        <w:tc>
          <w:tcPr>
            <w:tcW w:w="556" w:type="pct"/>
            <w:vAlign w:val="center"/>
          </w:tcPr>
          <w:p w:rsidR="00DB02C2" w:rsidRDefault="00DB02C2" w:rsidP="00DB02C2">
            <w:pPr>
              <w:jc w:val="center"/>
            </w:pPr>
            <w:proofErr w:type="spellStart"/>
            <w:r w:rsidRPr="003E384B">
              <w:rPr>
                <w:rFonts w:hint="eastAsia"/>
                <w:szCs w:val="21"/>
              </w:rPr>
              <w:t>Ar</w:t>
            </w:r>
            <w:proofErr w:type="spellEnd"/>
          </w:p>
        </w:tc>
        <w:tc>
          <w:tcPr>
            <w:tcW w:w="555" w:type="pct"/>
            <w:vAlign w:val="center"/>
          </w:tcPr>
          <w:p w:rsidR="00DB02C2" w:rsidRPr="00D452EE" w:rsidRDefault="00DB02C2" w:rsidP="00DB02C2">
            <w:pPr>
              <w:snapToGrid w:val="0"/>
              <w:jc w:val="center"/>
              <w:rPr>
                <w:szCs w:val="21"/>
              </w:rPr>
            </w:pPr>
            <w:r w:rsidRPr="00D452EE">
              <w:rPr>
                <w:szCs w:val="21"/>
              </w:rPr>
              <w:t>Zn</w:t>
            </w:r>
          </w:p>
        </w:tc>
        <w:tc>
          <w:tcPr>
            <w:tcW w:w="555" w:type="pct"/>
            <w:vAlign w:val="center"/>
          </w:tcPr>
          <w:p w:rsidR="00DB02C2" w:rsidRPr="00727D27" w:rsidRDefault="00DB02C2" w:rsidP="00DB02C2">
            <w:pPr>
              <w:jc w:val="center"/>
              <w:rPr>
                <w:szCs w:val="21"/>
              </w:rPr>
            </w:pPr>
            <w:r w:rsidRPr="00727D27">
              <w:rPr>
                <w:szCs w:val="21"/>
              </w:rPr>
              <w:t>66</w:t>
            </w:r>
          </w:p>
        </w:tc>
        <w:tc>
          <w:tcPr>
            <w:tcW w:w="555" w:type="pct"/>
            <w:vAlign w:val="center"/>
          </w:tcPr>
          <w:p w:rsidR="00DB02C2" w:rsidRDefault="00DB02C2" w:rsidP="00DB02C2">
            <w:pPr>
              <w:jc w:val="center"/>
            </w:pPr>
            <w:proofErr w:type="spellStart"/>
            <w:r w:rsidRPr="00AA342F">
              <w:rPr>
                <w:rFonts w:hint="eastAsia"/>
                <w:szCs w:val="21"/>
              </w:rPr>
              <w:t>Ar</w:t>
            </w:r>
            <w:proofErr w:type="spellEnd"/>
          </w:p>
        </w:tc>
        <w:tc>
          <w:tcPr>
            <w:tcW w:w="555" w:type="pct"/>
            <w:vAlign w:val="center"/>
          </w:tcPr>
          <w:p w:rsidR="00DB02C2" w:rsidRPr="00D452EE" w:rsidRDefault="00DB02C2" w:rsidP="00DB02C2">
            <w:pPr>
              <w:pStyle w:val="a9"/>
              <w:jc w:val="center"/>
              <w:rPr>
                <w:rFonts w:ascii="Times New Roman" w:hAnsi="Times New Roman" w:cs="Times New Roman"/>
              </w:rPr>
            </w:pPr>
            <w:proofErr w:type="spellStart"/>
            <w:r w:rsidRPr="00D452EE">
              <w:rPr>
                <w:rFonts w:ascii="Times New Roman" w:hAnsi="Times New Roman" w:cs="Times New Roman"/>
              </w:rPr>
              <w:t>Pt</w:t>
            </w:r>
            <w:proofErr w:type="spellEnd"/>
          </w:p>
        </w:tc>
        <w:tc>
          <w:tcPr>
            <w:tcW w:w="555" w:type="pct"/>
            <w:vAlign w:val="center"/>
          </w:tcPr>
          <w:p w:rsidR="00DB02C2" w:rsidRPr="00727D27" w:rsidRDefault="00DB02C2" w:rsidP="00DB02C2">
            <w:pPr>
              <w:jc w:val="center"/>
              <w:rPr>
                <w:szCs w:val="21"/>
              </w:rPr>
            </w:pPr>
            <w:r>
              <w:rPr>
                <w:rFonts w:hint="eastAsia"/>
                <w:szCs w:val="21"/>
              </w:rPr>
              <w:t>195</w:t>
            </w:r>
          </w:p>
        </w:tc>
        <w:tc>
          <w:tcPr>
            <w:tcW w:w="555" w:type="pct"/>
            <w:vAlign w:val="center"/>
          </w:tcPr>
          <w:p w:rsidR="00DB02C2" w:rsidRDefault="00DB02C2" w:rsidP="00DB02C2">
            <w:pPr>
              <w:jc w:val="center"/>
            </w:pPr>
            <w:proofErr w:type="spellStart"/>
            <w:r w:rsidRPr="00AA342F">
              <w:rPr>
                <w:rFonts w:hint="eastAsia"/>
                <w:szCs w:val="21"/>
              </w:rPr>
              <w:t>Ar</w:t>
            </w:r>
            <w:proofErr w:type="spellEnd"/>
          </w:p>
        </w:tc>
      </w:tr>
      <w:tr w:rsidR="00DB02C2" w:rsidRPr="00727D27" w:rsidTr="00DB02C2">
        <w:trPr>
          <w:trHeight w:val="470"/>
        </w:trPr>
        <w:tc>
          <w:tcPr>
            <w:tcW w:w="557" w:type="pct"/>
            <w:vAlign w:val="center"/>
          </w:tcPr>
          <w:p w:rsidR="00DB02C2" w:rsidRPr="00D452EE" w:rsidRDefault="00DB02C2" w:rsidP="00DB02C2">
            <w:pPr>
              <w:snapToGrid w:val="0"/>
              <w:jc w:val="center"/>
              <w:rPr>
                <w:szCs w:val="21"/>
              </w:rPr>
            </w:pPr>
            <w:r w:rsidRPr="00D452EE">
              <w:rPr>
                <w:szCs w:val="21"/>
              </w:rPr>
              <w:t>Cr</w:t>
            </w:r>
          </w:p>
        </w:tc>
        <w:tc>
          <w:tcPr>
            <w:tcW w:w="557" w:type="pct"/>
            <w:vAlign w:val="center"/>
          </w:tcPr>
          <w:p w:rsidR="00DB02C2" w:rsidRPr="00727D27" w:rsidRDefault="00DB02C2" w:rsidP="00DB02C2">
            <w:pPr>
              <w:spacing w:line="360" w:lineRule="auto"/>
              <w:jc w:val="center"/>
              <w:rPr>
                <w:szCs w:val="21"/>
              </w:rPr>
            </w:pPr>
            <w:r>
              <w:rPr>
                <w:rFonts w:hint="eastAsia"/>
                <w:szCs w:val="21"/>
              </w:rPr>
              <w:t>52</w:t>
            </w:r>
          </w:p>
        </w:tc>
        <w:tc>
          <w:tcPr>
            <w:tcW w:w="556" w:type="pct"/>
            <w:vAlign w:val="center"/>
          </w:tcPr>
          <w:p w:rsidR="00DB02C2" w:rsidRDefault="00DB02C2" w:rsidP="00DB02C2">
            <w:pPr>
              <w:jc w:val="center"/>
            </w:pPr>
            <w:r>
              <w:rPr>
                <w:rFonts w:hint="eastAsia"/>
                <w:szCs w:val="21"/>
              </w:rPr>
              <w:t>H</w:t>
            </w:r>
            <w:r w:rsidRPr="0099783F">
              <w:rPr>
                <w:rFonts w:hint="eastAsia"/>
                <w:szCs w:val="21"/>
                <w:vertAlign w:val="subscript"/>
              </w:rPr>
              <w:t>2</w:t>
            </w:r>
          </w:p>
        </w:tc>
        <w:tc>
          <w:tcPr>
            <w:tcW w:w="555" w:type="pct"/>
            <w:vAlign w:val="center"/>
          </w:tcPr>
          <w:p w:rsidR="00DB02C2" w:rsidRPr="00D452EE" w:rsidRDefault="00DB02C2" w:rsidP="00DB02C2">
            <w:pPr>
              <w:snapToGrid w:val="0"/>
              <w:jc w:val="center"/>
              <w:rPr>
                <w:szCs w:val="21"/>
              </w:rPr>
            </w:pPr>
            <w:proofErr w:type="spellStart"/>
            <w:r w:rsidRPr="00D452EE">
              <w:rPr>
                <w:szCs w:val="21"/>
              </w:rPr>
              <w:t>Ru</w:t>
            </w:r>
            <w:proofErr w:type="spellEnd"/>
          </w:p>
        </w:tc>
        <w:tc>
          <w:tcPr>
            <w:tcW w:w="555" w:type="pct"/>
            <w:vAlign w:val="center"/>
          </w:tcPr>
          <w:p w:rsidR="00DB02C2" w:rsidRPr="00727D27" w:rsidRDefault="00DB02C2" w:rsidP="00DB02C2">
            <w:pPr>
              <w:jc w:val="center"/>
              <w:rPr>
                <w:szCs w:val="21"/>
              </w:rPr>
            </w:pPr>
            <w:r>
              <w:rPr>
                <w:rFonts w:hint="eastAsia"/>
                <w:szCs w:val="21"/>
              </w:rPr>
              <w:t>101</w:t>
            </w:r>
          </w:p>
        </w:tc>
        <w:tc>
          <w:tcPr>
            <w:tcW w:w="555" w:type="pct"/>
            <w:vAlign w:val="center"/>
          </w:tcPr>
          <w:p w:rsidR="00DB02C2" w:rsidRDefault="00DB02C2" w:rsidP="00DB02C2">
            <w:pPr>
              <w:jc w:val="center"/>
            </w:pPr>
            <w:proofErr w:type="spellStart"/>
            <w:r w:rsidRPr="00441EB7">
              <w:rPr>
                <w:rFonts w:hint="eastAsia"/>
                <w:szCs w:val="21"/>
              </w:rPr>
              <w:t>Ar</w:t>
            </w:r>
            <w:proofErr w:type="spellEnd"/>
          </w:p>
        </w:tc>
        <w:tc>
          <w:tcPr>
            <w:tcW w:w="555" w:type="pct"/>
            <w:vAlign w:val="center"/>
          </w:tcPr>
          <w:p w:rsidR="00DB02C2" w:rsidRPr="00D452EE" w:rsidRDefault="00DB02C2" w:rsidP="00DB02C2">
            <w:pPr>
              <w:pStyle w:val="a9"/>
              <w:jc w:val="center"/>
              <w:rPr>
                <w:rFonts w:ascii="Times New Roman" w:hAnsi="Times New Roman" w:cs="Times New Roman"/>
              </w:rPr>
            </w:pPr>
            <w:r w:rsidRPr="00D452EE">
              <w:rPr>
                <w:rFonts w:ascii="Times New Roman" w:hAnsi="Times New Roman" w:cs="Times New Roman"/>
              </w:rPr>
              <w:t>Au</w:t>
            </w:r>
          </w:p>
        </w:tc>
        <w:tc>
          <w:tcPr>
            <w:tcW w:w="555" w:type="pct"/>
            <w:vAlign w:val="center"/>
          </w:tcPr>
          <w:p w:rsidR="00DB02C2" w:rsidRPr="00727D27" w:rsidRDefault="00DB02C2" w:rsidP="00DB02C2">
            <w:pPr>
              <w:jc w:val="center"/>
              <w:rPr>
                <w:szCs w:val="21"/>
              </w:rPr>
            </w:pPr>
            <w:r w:rsidRPr="00727D27">
              <w:rPr>
                <w:szCs w:val="21"/>
              </w:rPr>
              <w:t>197</w:t>
            </w:r>
          </w:p>
        </w:tc>
        <w:tc>
          <w:tcPr>
            <w:tcW w:w="555" w:type="pct"/>
            <w:vAlign w:val="center"/>
          </w:tcPr>
          <w:p w:rsidR="00DB02C2" w:rsidRDefault="00DB02C2" w:rsidP="00DB02C2">
            <w:pPr>
              <w:jc w:val="center"/>
            </w:pPr>
            <w:proofErr w:type="spellStart"/>
            <w:r w:rsidRPr="00441EB7">
              <w:rPr>
                <w:rFonts w:hint="eastAsia"/>
                <w:szCs w:val="21"/>
              </w:rPr>
              <w:t>Ar</w:t>
            </w:r>
            <w:proofErr w:type="spellEnd"/>
          </w:p>
        </w:tc>
      </w:tr>
      <w:tr w:rsidR="00DB02C2" w:rsidRPr="00727D27" w:rsidTr="00DB02C2">
        <w:trPr>
          <w:trHeight w:val="470"/>
        </w:trPr>
        <w:tc>
          <w:tcPr>
            <w:tcW w:w="557" w:type="pct"/>
            <w:vAlign w:val="center"/>
          </w:tcPr>
          <w:p w:rsidR="00DB02C2" w:rsidRPr="00D452EE" w:rsidRDefault="00DB02C2" w:rsidP="00DB02C2">
            <w:pPr>
              <w:snapToGrid w:val="0"/>
              <w:jc w:val="center"/>
              <w:rPr>
                <w:szCs w:val="21"/>
              </w:rPr>
            </w:pPr>
            <w:proofErr w:type="spellStart"/>
            <w:r w:rsidRPr="00D452EE">
              <w:rPr>
                <w:szCs w:val="21"/>
              </w:rPr>
              <w:t>Mn</w:t>
            </w:r>
            <w:proofErr w:type="spellEnd"/>
          </w:p>
        </w:tc>
        <w:tc>
          <w:tcPr>
            <w:tcW w:w="557" w:type="pct"/>
            <w:vAlign w:val="center"/>
          </w:tcPr>
          <w:p w:rsidR="00DB02C2" w:rsidRPr="00727D27" w:rsidRDefault="00DB02C2" w:rsidP="00DB02C2">
            <w:pPr>
              <w:jc w:val="center"/>
              <w:rPr>
                <w:szCs w:val="21"/>
              </w:rPr>
            </w:pPr>
            <w:r w:rsidRPr="00727D27">
              <w:rPr>
                <w:szCs w:val="21"/>
              </w:rPr>
              <w:t>5</w:t>
            </w:r>
            <w:r>
              <w:rPr>
                <w:rFonts w:hint="eastAsia"/>
                <w:szCs w:val="21"/>
              </w:rPr>
              <w:t>5</w:t>
            </w:r>
          </w:p>
        </w:tc>
        <w:tc>
          <w:tcPr>
            <w:tcW w:w="556" w:type="pct"/>
            <w:vAlign w:val="center"/>
          </w:tcPr>
          <w:p w:rsidR="00DB02C2" w:rsidRPr="00727D27" w:rsidRDefault="00DB02C2" w:rsidP="00DB02C2">
            <w:pPr>
              <w:jc w:val="center"/>
              <w:rPr>
                <w:szCs w:val="21"/>
              </w:rPr>
            </w:pPr>
            <w:proofErr w:type="spellStart"/>
            <w:r>
              <w:rPr>
                <w:rFonts w:hint="eastAsia"/>
                <w:szCs w:val="21"/>
              </w:rPr>
              <w:t>Ar</w:t>
            </w:r>
            <w:proofErr w:type="spellEnd"/>
          </w:p>
        </w:tc>
        <w:tc>
          <w:tcPr>
            <w:tcW w:w="555" w:type="pct"/>
            <w:vAlign w:val="center"/>
          </w:tcPr>
          <w:p w:rsidR="00DB02C2" w:rsidRPr="00D452EE" w:rsidRDefault="00DB02C2" w:rsidP="00DB02C2">
            <w:pPr>
              <w:snapToGrid w:val="0"/>
              <w:jc w:val="center"/>
              <w:rPr>
                <w:szCs w:val="21"/>
              </w:rPr>
            </w:pPr>
            <w:r w:rsidRPr="00D452EE">
              <w:rPr>
                <w:szCs w:val="21"/>
              </w:rPr>
              <w:t>Rh</w:t>
            </w:r>
          </w:p>
        </w:tc>
        <w:tc>
          <w:tcPr>
            <w:tcW w:w="555" w:type="pct"/>
            <w:vAlign w:val="center"/>
          </w:tcPr>
          <w:p w:rsidR="00DB02C2" w:rsidRPr="00727D27" w:rsidRDefault="00DB02C2" w:rsidP="00DB02C2">
            <w:pPr>
              <w:jc w:val="center"/>
              <w:rPr>
                <w:szCs w:val="21"/>
              </w:rPr>
            </w:pPr>
            <w:r w:rsidRPr="00727D27">
              <w:rPr>
                <w:szCs w:val="21"/>
              </w:rPr>
              <w:t>10</w:t>
            </w:r>
            <w:r>
              <w:rPr>
                <w:rFonts w:hint="eastAsia"/>
                <w:szCs w:val="21"/>
              </w:rPr>
              <w:t>3</w:t>
            </w:r>
          </w:p>
        </w:tc>
        <w:tc>
          <w:tcPr>
            <w:tcW w:w="555" w:type="pct"/>
            <w:vAlign w:val="center"/>
          </w:tcPr>
          <w:p w:rsidR="00DB02C2" w:rsidRDefault="00DB02C2" w:rsidP="00DB02C2">
            <w:pPr>
              <w:jc w:val="center"/>
            </w:pPr>
            <w:proofErr w:type="spellStart"/>
            <w:r w:rsidRPr="00441EB7">
              <w:rPr>
                <w:rFonts w:hint="eastAsia"/>
                <w:szCs w:val="21"/>
              </w:rPr>
              <w:t>Ar</w:t>
            </w:r>
            <w:proofErr w:type="spellEnd"/>
          </w:p>
        </w:tc>
        <w:tc>
          <w:tcPr>
            <w:tcW w:w="555" w:type="pct"/>
            <w:vAlign w:val="center"/>
          </w:tcPr>
          <w:p w:rsidR="00DB02C2" w:rsidRPr="00D452EE" w:rsidRDefault="00DB02C2" w:rsidP="00DB02C2">
            <w:pPr>
              <w:pStyle w:val="a9"/>
              <w:jc w:val="center"/>
              <w:rPr>
                <w:rFonts w:ascii="Times New Roman" w:hAnsi="Times New Roman" w:cs="Times New Roman"/>
              </w:rPr>
            </w:pPr>
            <w:proofErr w:type="spellStart"/>
            <w:r w:rsidRPr="00D452EE">
              <w:rPr>
                <w:rFonts w:ascii="Times New Roman" w:hAnsi="Times New Roman" w:cs="Times New Roman"/>
              </w:rPr>
              <w:t>Pb</w:t>
            </w:r>
            <w:proofErr w:type="spellEnd"/>
          </w:p>
        </w:tc>
        <w:tc>
          <w:tcPr>
            <w:tcW w:w="555" w:type="pct"/>
            <w:vAlign w:val="center"/>
          </w:tcPr>
          <w:p w:rsidR="00DB02C2" w:rsidRPr="00727D27" w:rsidRDefault="00DB02C2" w:rsidP="00DB02C2">
            <w:pPr>
              <w:jc w:val="center"/>
              <w:rPr>
                <w:szCs w:val="21"/>
              </w:rPr>
            </w:pPr>
            <w:r w:rsidRPr="00727D27">
              <w:rPr>
                <w:szCs w:val="21"/>
              </w:rPr>
              <w:t>208</w:t>
            </w:r>
          </w:p>
        </w:tc>
        <w:tc>
          <w:tcPr>
            <w:tcW w:w="555" w:type="pct"/>
            <w:vAlign w:val="center"/>
          </w:tcPr>
          <w:p w:rsidR="00DB02C2" w:rsidRDefault="00DB02C2" w:rsidP="00DB02C2">
            <w:pPr>
              <w:jc w:val="center"/>
            </w:pPr>
            <w:proofErr w:type="spellStart"/>
            <w:r w:rsidRPr="00441EB7">
              <w:rPr>
                <w:rFonts w:hint="eastAsia"/>
                <w:szCs w:val="21"/>
              </w:rPr>
              <w:t>Ar</w:t>
            </w:r>
            <w:proofErr w:type="spellEnd"/>
          </w:p>
        </w:tc>
      </w:tr>
      <w:tr w:rsidR="00DB02C2" w:rsidRPr="00727D27" w:rsidTr="00DB02C2">
        <w:trPr>
          <w:trHeight w:val="470"/>
        </w:trPr>
        <w:tc>
          <w:tcPr>
            <w:tcW w:w="557" w:type="pct"/>
            <w:vAlign w:val="center"/>
          </w:tcPr>
          <w:p w:rsidR="00DB02C2" w:rsidRPr="00D452EE" w:rsidRDefault="00DB02C2" w:rsidP="00DB02C2">
            <w:pPr>
              <w:snapToGrid w:val="0"/>
              <w:jc w:val="center"/>
              <w:rPr>
                <w:szCs w:val="21"/>
              </w:rPr>
            </w:pPr>
            <w:r w:rsidRPr="00D452EE">
              <w:rPr>
                <w:szCs w:val="21"/>
              </w:rPr>
              <w:t>Fe</w:t>
            </w:r>
          </w:p>
        </w:tc>
        <w:tc>
          <w:tcPr>
            <w:tcW w:w="557" w:type="pct"/>
            <w:vAlign w:val="center"/>
          </w:tcPr>
          <w:p w:rsidR="00DB02C2" w:rsidRPr="00727D27" w:rsidRDefault="00DB02C2" w:rsidP="00DB02C2">
            <w:pPr>
              <w:jc w:val="center"/>
              <w:rPr>
                <w:szCs w:val="21"/>
              </w:rPr>
            </w:pPr>
            <w:r w:rsidRPr="00727D27">
              <w:rPr>
                <w:szCs w:val="21"/>
              </w:rPr>
              <w:t>5</w:t>
            </w:r>
            <w:r>
              <w:rPr>
                <w:rFonts w:hint="eastAsia"/>
                <w:szCs w:val="21"/>
              </w:rPr>
              <w:t>6</w:t>
            </w:r>
          </w:p>
        </w:tc>
        <w:tc>
          <w:tcPr>
            <w:tcW w:w="556" w:type="pct"/>
            <w:vAlign w:val="center"/>
          </w:tcPr>
          <w:p w:rsidR="00DB02C2" w:rsidRPr="00727D27" w:rsidRDefault="00DB02C2" w:rsidP="00DB02C2">
            <w:pPr>
              <w:jc w:val="center"/>
              <w:rPr>
                <w:szCs w:val="21"/>
              </w:rPr>
            </w:pPr>
            <w:r>
              <w:rPr>
                <w:rFonts w:hint="eastAsia"/>
                <w:szCs w:val="21"/>
              </w:rPr>
              <w:t>H</w:t>
            </w:r>
            <w:r w:rsidRPr="0099783F">
              <w:rPr>
                <w:rFonts w:hint="eastAsia"/>
                <w:szCs w:val="21"/>
                <w:vertAlign w:val="subscript"/>
              </w:rPr>
              <w:t>2</w:t>
            </w:r>
          </w:p>
        </w:tc>
        <w:tc>
          <w:tcPr>
            <w:tcW w:w="555" w:type="pct"/>
            <w:vAlign w:val="center"/>
          </w:tcPr>
          <w:p w:rsidR="00DB02C2" w:rsidRPr="00D452EE" w:rsidRDefault="00DB02C2" w:rsidP="00DB02C2">
            <w:pPr>
              <w:snapToGrid w:val="0"/>
              <w:jc w:val="center"/>
              <w:rPr>
                <w:szCs w:val="21"/>
              </w:rPr>
            </w:pPr>
            <w:r w:rsidRPr="00D452EE">
              <w:rPr>
                <w:szCs w:val="21"/>
              </w:rPr>
              <w:t>Ag</w:t>
            </w:r>
          </w:p>
        </w:tc>
        <w:tc>
          <w:tcPr>
            <w:tcW w:w="555" w:type="pct"/>
            <w:vAlign w:val="center"/>
          </w:tcPr>
          <w:p w:rsidR="00DB02C2" w:rsidRPr="00727D27" w:rsidRDefault="00DB02C2" w:rsidP="00DB02C2">
            <w:pPr>
              <w:jc w:val="center"/>
              <w:rPr>
                <w:szCs w:val="21"/>
              </w:rPr>
            </w:pPr>
            <w:r w:rsidRPr="00727D27">
              <w:rPr>
                <w:szCs w:val="21"/>
              </w:rPr>
              <w:t>10</w:t>
            </w:r>
            <w:r>
              <w:rPr>
                <w:rFonts w:hint="eastAsia"/>
                <w:szCs w:val="21"/>
              </w:rPr>
              <w:t>7</w:t>
            </w:r>
          </w:p>
        </w:tc>
        <w:tc>
          <w:tcPr>
            <w:tcW w:w="555" w:type="pct"/>
            <w:vAlign w:val="center"/>
          </w:tcPr>
          <w:p w:rsidR="00DB02C2" w:rsidRDefault="00DB02C2" w:rsidP="00DB02C2">
            <w:pPr>
              <w:jc w:val="center"/>
            </w:pPr>
            <w:proofErr w:type="spellStart"/>
            <w:r w:rsidRPr="00441EB7">
              <w:rPr>
                <w:rFonts w:hint="eastAsia"/>
                <w:szCs w:val="21"/>
              </w:rPr>
              <w:t>Ar</w:t>
            </w:r>
            <w:proofErr w:type="spellEnd"/>
          </w:p>
        </w:tc>
        <w:tc>
          <w:tcPr>
            <w:tcW w:w="555" w:type="pct"/>
            <w:vAlign w:val="center"/>
          </w:tcPr>
          <w:p w:rsidR="00DB02C2" w:rsidRPr="00D452EE" w:rsidRDefault="00DB02C2" w:rsidP="00DB02C2">
            <w:pPr>
              <w:pStyle w:val="a9"/>
              <w:jc w:val="center"/>
              <w:rPr>
                <w:rFonts w:ascii="Times New Roman" w:hAnsi="Times New Roman" w:cs="Times New Roman"/>
              </w:rPr>
            </w:pPr>
            <w:r w:rsidRPr="00D452EE">
              <w:rPr>
                <w:rFonts w:ascii="Times New Roman" w:hAnsi="Times New Roman" w:cs="Times New Roman"/>
              </w:rPr>
              <w:t>Bi</w:t>
            </w:r>
          </w:p>
        </w:tc>
        <w:tc>
          <w:tcPr>
            <w:tcW w:w="555" w:type="pct"/>
            <w:vAlign w:val="center"/>
          </w:tcPr>
          <w:p w:rsidR="00DB02C2" w:rsidRPr="00727D27" w:rsidRDefault="00DB02C2" w:rsidP="00DB02C2">
            <w:pPr>
              <w:jc w:val="center"/>
              <w:rPr>
                <w:szCs w:val="21"/>
              </w:rPr>
            </w:pPr>
            <w:r w:rsidRPr="00727D27">
              <w:rPr>
                <w:szCs w:val="21"/>
              </w:rPr>
              <w:t>209</w:t>
            </w:r>
          </w:p>
        </w:tc>
        <w:tc>
          <w:tcPr>
            <w:tcW w:w="555" w:type="pct"/>
            <w:vAlign w:val="center"/>
          </w:tcPr>
          <w:p w:rsidR="00DB02C2" w:rsidRDefault="00DB02C2" w:rsidP="00DB02C2">
            <w:pPr>
              <w:jc w:val="center"/>
            </w:pPr>
            <w:proofErr w:type="spellStart"/>
            <w:r w:rsidRPr="00441EB7">
              <w:rPr>
                <w:rFonts w:hint="eastAsia"/>
                <w:szCs w:val="21"/>
              </w:rPr>
              <w:t>Ar</w:t>
            </w:r>
            <w:proofErr w:type="spellEnd"/>
          </w:p>
        </w:tc>
      </w:tr>
      <w:tr w:rsidR="00DB02C2" w:rsidRPr="00727D27" w:rsidTr="00DB02C2">
        <w:trPr>
          <w:trHeight w:val="470"/>
        </w:trPr>
        <w:tc>
          <w:tcPr>
            <w:tcW w:w="557" w:type="pct"/>
            <w:vAlign w:val="center"/>
          </w:tcPr>
          <w:p w:rsidR="00DB02C2" w:rsidRPr="00D452EE" w:rsidRDefault="00DB02C2" w:rsidP="00DB02C2">
            <w:pPr>
              <w:snapToGrid w:val="0"/>
              <w:jc w:val="center"/>
              <w:rPr>
                <w:szCs w:val="21"/>
              </w:rPr>
            </w:pPr>
            <w:r w:rsidRPr="00D452EE">
              <w:rPr>
                <w:szCs w:val="21"/>
              </w:rPr>
              <w:t>Ni</w:t>
            </w:r>
          </w:p>
        </w:tc>
        <w:tc>
          <w:tcPr>
            <w:tcW w:w="557" w:type="pct"/>
            <w:vAlign w:val="center"/>
          </w:tcPr>
          <w:p w:rsidR="00DB02C2" w:rsidRPr="00727D27" w:rsidRDefault="00DB02C2" w:rsidP="00DB02C2">
            <w:pPr>
              <w:jc w:val="center"/>
              <w:rPr>
                <w:szCs w:val="21"/>
              </w:rPr>
            </w:pPr>
            <w:r>
              <w:rPr>
                <w:rFonts w:hint="eastAsia"/>
                <w:szCs w:val="21"/>
              </w:rPr>
              <w:t>60</w:t>
            </w:r>
          </w:p>
        </w:tc>
        <w:tc>
          <w:tcPr>
            <w:tcW w:w="556" w:type="pct"/>
            <w:vAlign w:val="center"/>
          </w:tcPr>
          <w:p w:rsidR="00DB02C2" w:rsidRPr="00727D27" w:rsidRDefault="00DB02C2" w:rsidP="00DB02C2">
            <w:pPr>
              <w:jc w:val="center"/>
              <w:rPr>
                <w:szCs w:val="21"/>
              </w:rPr>
            </w:pPr>
            <w:proofErr w:type="spellStart"/>
            <w:r>
              <w:rPr>
                <w:rFonts w:hint="eastAsia"/>
                <w:szCs w:val="21"/>
              </w:rPr>
              <w:t>Ar</w:t>
            </w:r>
            <w:proofErr w:type="spellEnd"/>
          </w:p>
        </w:tc>
        <w:tc>
          <w:tcPr>
            <w:tcW w:w="555" w:type="pct"/>
            <w:vAlign w:val="center"/>
          </w:tcPr>
          <w:p w:rsidR="00DB02C2" w:rsidRPr="00D452EE" w:rsidRDefault="00DB02C2" w:rsidP="00DB02C2">
            <w:pPr>
              <w:pStyle w:val="a9"/>
              <w:jc w:val="center"/>
              <w:rPr>
                <w:rFonts w:ascii="Times New Roman" w:hAnsi="Times New Roman" w:cs="Times New Roman"/>
              </w:rPr>
            </w:pPr>
            <w:proofErr w:type="spellStart"/>
            <w:r w:rsidRPr="00D452EE">
              <w:rPr>
                <w:rFonts w:ascii="Times New Roman" w:hAnsi="Times New Roman" w:cs="Times New Roman"/>
              </w:rPr>
              <w:t>Sn</w:t>
            </w:r>
            <w:proofErr w:type="spellEnd"/>
          </w:p>
        </w:tc>
        <w:tc>
          <w:tcPr>
            <w:tcW w:w="555" w:type="pct"/>
            <w:vAlign w:val="center"/>
          </w:tcPr>
          <w:p w:rsidR="00DB02C2" w:rsidRPr="00727D27" w:rsidRDefault="00DB02C2" w:rsidP="00DB02C2">
            <w:pPr>
              <w:jc w:val="center"/>
              <w:rPr>
                <w:szCs w:val="21"/>
              </w:rPr>
            </w:pPr>
            <w:r w:rsidRPr="00727D27">
              <w:rPr>
                <w:szCs w:val="21"/>
              </w:rPr>
              <w:t>118</w:t>
            </w:r>
          </w:p>
        </w:tc>
        <w:tc>
          <w:tcPr>
            <w:tcW w:w="555" w:type="pct"/>
            <w:vAlign w:val="center"/>
          </w:tcPr>
          <w:p w:rsidR="00DB02C2" w:rsidRDefault="00DB02C2" w:rsidP="00DB02C2">
            <w:pPr>
              <w:jc w:val="center"/>
            </w:pPr>
            <w:proofErr w:type="spellStart"/>
            <w:r w:rsidRPr="00441EB7">
              <w:rPr>
                <w:rFonts w:hint="eastAsia"/>
                <w:szCs w:val="21"/>
              </w:rPr>
              <w:t>Ar</w:t>
            </w:r>
            <w:proofErr w:type="spellEnd"/>
          </w:p>
        </w:tc>
        <w:tc>
          <w:tcPr>
            <w:tcW w:w="555" w:type="pct"/>
            <w:vAlign w:val="center"/>
          </w:tcPr>
          <w:p w:rsidR="00DB02C2" w:rsidRPr="00727D27" w:rsidRDefault="00DB02C2" w:rsidP="00DB02C2">
            <w:pPr>
              <w:jc w:val="center"/>
              <w:rPr>
                <w:szCs w:val="21"/>
              </w:rPr>
            </w:pPr>
          </w:p>
        </w:tc>
        <w:tc>
          <w:tcPr>
            <w:tcW w:w="555" w:type="pct"/>
            <w:vAlign w:val="center"/>
          </w:tcPr>
          <w:p w:rsidR="00DB02C2" w:rsidRPr="00727D27" w:rsidRDefault="00DB02C2" w:rsidP="00DB02C2">
            <w:pPr>
              <w:jc w:val="center"/>
              <w:rPr>
                <w:szCs w:val="21"/>
              </w:rPr>
            </w:pPr>
          </w:p>
        </w:tc>
        <w:tc>
          <w:tcPr>
            <w:tcW w:w="555" w:type="pct"/>
            <w:vAlign w:val="center"/>
          </w:tcPr>
          <w:p w:rsidR="00DB02C2" w:rsidRPr="00727D27" w:rsidRDefault="00DB02C2" w:rsidP="00DB02C2">
            <w:pPr>
              <w:jc w:val="center"/>
              <w:rPr>
                <w:szCs w:val="21"/>
              </w:rPr>
            </w:pPr>
          </w:p>
        </w:tc>
      </w:tr>
    </w:tbl>
    <w:p w:rsidR="0064658F" w:rsidRDefault="0064658F" w:rsidP="0064658F">
      <w:pPr>
        <w:spacing w:line="360" w:lineRule="auto"/>
        <w:outlineLvl w:val="1"/>
        <w:rPr>
          <w:szCs w:val="21"/>
        </w:rPr>
      </w:pPr>
      <w:r>
        <w:rPr>
          <w:rFonts w:hint="eastAsia"/>
          <w:szCs w:val="21"/>
        </w:rPr>
        <w:t>5.</w:t>
      </w:r>
      <w:r w:rsidR="00DB02C2">
        <w:rPr>
          <w:rFonts w:hint="eastAsia"/>
          <w:szCs w:val="21"/>
        </w:rPr>
        <w:t>3</w:t>
      </w:r>
      <w:r>
        <w:rPr>
          <w:rFonts w:hint="eastAsia"/>
          <w:szCs w:val="21"/>
        </w:rPr>
        <w:t>精密度</w:t>
      </w:r>
    </w:p>
    <w:p w:rsidR="0064658F" w:rsidRPr="00AB1BDF" w:rsidRDefault="0064658F" w:rsidP="0064658F">
      <w:pPr>
        <w:pStyle w:val="ac"/>
        <w:ind w:firstLine="420"/>
        <w:rPr>
          <w:rFonts w:ascii="Times New Roman"/>
          <w:color w:val="000000"/>
        </w:rPr>
      </w:pPr>
      <w:r w:rsidRPr="00AB1BDF">
        <w:rPr>
          <w:rFonts w:ascii="Times New Roman"/>
          <w:color w:val="000000"/>
        </w:rPr>
        <w:t>在再现性条件下获得的两次独立测试结果的绝对差不大于再现性限（</w:t>
      </w:r>
      <w:r w:rsidRPr="00F66F48">
        <w:rPr>
          <w:rFonts w:ascii="Times New Roman"/>
          <w:i/>
          <w:color w:val="000000"/>
        </w:rPr>
        <w:t>R</w:t>
      </w:r>
      <w:r w:rsidRPr="00AB1BDF">
        <w:rPr>
          <w:rFonts w:ascii="Times New Roman"/>
          <w:color w:val="000000"/>
        </w:rPr>
        <w:t>），超过再现性限（</w:t>
      </w:r>
      <w:r w:rsidRPr="00F66F48">
        <w:rPr>
          <w:rFonts w:ascii="Times New Roman"/>
          <w:i/>
          <w:color w:val="000000"/>
        </w:rPr>
        <w:t>R</w:t>
      </w:r>
      <w:r w:rsidRPr="00AB1BDF">
        <w:rPr>
          <w:rFonts w:ascii="Times New Roman"/>
          <w:color w:val="000000"/>
        </w:rPr>
        <w:t>）的情况不超过</w:t>
      </w:r>
      <w:r w:rsidRPr="00AB1BDF">
        <w:rPr>
          <w:rFonts w:ascii="Times New Roman"/>
          <w:color w:val="000000"/>
        </w:rPr>
        <w:t>5%</w:t>
      </w:r>
      <w:r w:rsidRPr="00AB1BDF">
        <w:rPr>
          <w:rFonts w:ascii="Times New Roman"/>
          <w:color w:val="000000"/>
        </w:rPr>
        <w:t>，再现性限（</w:t>
      </w:r>
      <w:r w:rsidRPr="00F66F48">
        <w:rPr>
          <w:rFonts w:ascii="Times New Roman"/>
          <w:i/>
          <w:color w:val="000000"/>
        </w:rPr>
        <w:t>R</w:t>
      </w:r>
      <w:r w:rsidRPr="00AB1BDF">
        <w:rPr>
          <w:rFonts w:ascii="Times New Roman"/>
          <w:color w:val="000000"/>
        </w:rPr>
        <w:t>）按表</w:t>
      </w:r>
      <w:r>
        <w:rPr>
          <w:rFonts w:ascii="Times New Roman" w:hint="eastAsia"/>
          <w:color w:val="000000"/>
        </w:rPr>
        <w:t>4</w:t>
      </w:r>
      <w:r w:rsidRPr="00AB1BDF">
        <w:rPr>
          <w:rFonts w:ascii="Times New Roman"/>
          <w:color w:val="000000"/>
        </w:rPr>
        <w:t>数据采用线性内插法获得：</w:t>
      </w:r>
    </w:p>
    <w:p w:rsidR="00251BD8" w:rsidRPr="00251BD8" w:rsidRDefault="0064658F" w:rsidP="00251BD8">
      <w:pPr>
        <w:pStyle w:val="ac"/>
        <w:ind w:firstLineChars="0" w:firstLine="0"/>
        <w:jc w:val="center"/>
        <w:rPr>
          <w:rFonts w:ascii="Times New Roman"/>
          <w:color w:val="000000"/>
        </w:rPr>
      </w:pPr>
      <w:r w:rsidRPr="00AB1BDF">
        <w:rPr>
          <w:rFonts w:ascii="Times New Roman"/>
          <w:color w:val="000000"/>
        </w:rPr>
        <w:t>表</w:t>
      </w:r>
      <w:r>
        <w:rPr>
          <w:rFonts w:ascii="Times New Roman" w:hint="eastAsia"/>
          <w:color w:val="000000"/>
        </w:rPr>
        <w:t xml:space="preserve">4   </w:t>
      </w:r>
      <w:r>
        <w:rPr>
          <w:rFonts w:ascii="Times New Roman" w:hint="eastAsia"/>
          <w:color w:val="000000"/>
        </w:rPr>
        <w:t>精密度数据</w:t>
      </w:r>
    </w:p>
    <w:tbl>
      <w:tblPr>
        <w:tblStyle w:val="aa"/>
        <w:tblW w:w="0" w:type="auto"/>
        <w:tblLook w:val="04A0" w:firstRow="1" w:lastRow="0" w:firstColumn="1" w:lastColumn="0" w:noHBand="0" w:noVBand="1"/>
      </w:tblPr>
      <w:tblGrid>
        <w:gridCol w:w="1420"/>
        <w:gridCol w:w="1420"/>
        <w:gridCol w:w="1420"/>
        <w:gridCol w:w="1420"/>
        <w:gridCol w:w="1421"/>
        <w:gridCol w:w="1421"/>
      </w:tblGrid>
      <w:tr w:rsidR="00251BD8" w:rsidRPr="007D50FB" w:rsidTr="00D91D7C">
        <w:tc>
          <w:tcPr>
            <w:tcW w:w="1420" w:type="dxa"/>
            <w:vAlign w:val="center"/>
          </w:tcPr>
          <w:p w:rsidR="00251BD8" w:rsidRPr="007D50FB" w:rsidRDefault="00251BD8" w:rsidP="00D91D7C">
            <w:pPr>
              <w:spacing w:line="246" w:lineRule="exact"/>
              <w:ind w:right="-20"/>
              <w:jc w:val="center"/>
              <w:rPr>
                <w:rFonts w:ascii="宋体" w:hAnsi="宋体" w:cs="宋体"/>
                <w:sz w:val="21"/>
                <w:szCs w:val="21"/>
              </w:rPr>
            </w:pPr>
            <w:r w:rsidRPr="007D50FB">
              <w:rPr>
                <w:rFonts w:ascii="宋体" w:hAnsi="宋体" w:cs="宋体" w:hint="eastAsia"/>
                <w:position w:val="-2"/>
                <w:sz w:val="21"/>
                <w:szCs w:val="21"/>
              </w:rPr>
              <w:t>元素</w:t>
            </w:r>
          </w:p>
        </w:tc>
        <w:tc>
          <w:tcPr>
            <w:tcW w:w="1420" w:type="dxa"/>
            <w:vAlign w:val="center"/>
          </w:tcPr>
          <w:p w:rsidR="00251BD8" w:rsidRPr="007D50FB" w:rsidRDefault="00251BD8" w:rsidP="00D91D7C">
            <w:pPr>
              <w:spacing w:line="260" w:lineRule="exact"/>
              <w:ind w:right="-20"/>
              <w:jc w:val="center"/>
              <w:rPr>
                <w:rFonts w:ascii="宋体" w:hAnsi="宋体" w:cs="宋体"/>
                <w:sz w:val="21"/>
                <w:szCs w:val="21"/>
              </w:rPr>
            </w:pPr>
            <w:r w:rsidRPr="007D50FB">
              <w:rPr>
                <w:rFonts w:ascii="宋体" w:hAnsi="宋体" w:cs="宋体" w:hint="eastAsia"/>
                <w:position w:val="-1"/>
                <w:sz w:val="21"/>
                <w:szCs w:val="21"/>
              </w:rPr>
              <w:t>质量分数</w:t>
            </w:r>
            <w:r w:rsidRPr="007D50FB">
              <w:rPr>
                <w:rFonts w:ascii="宋体" w:hAnsi="宋体" w:cs="宋体" w:hint="eastAsia"/>
                <w:spacing w:val="1"/>
                <w:position w:val="-1"/>
                <w:sz w:val="21"/>
                <w:szCs w:val="21"/>
              </w:rPr>
              <w:t>/</w:t>
            </w:r>
            <w:r w:rsidRPr="007D50FB">
              <w:rPr>
                <w:rFonts w:ascii="宋体" w:hAnsi="宋体" w:cs="宋体" w:hint="eastAsia"/>
                <w:position w:val="-1"/>
                <w:sz w:val="21"/>
                <w:szCs w:val="21"/>
              </w:rPr>
              <w:t>%</w:t>
            </w:r>
          </w:p>
        </w:tc>
        <w:tc>
          <w:tcPr>
            <w:tcW w:w="1420" w:type="dxa"/>
            <w:vAlign w:val="center"/>
          </w:tcPr>
          <w:p w:rsidR="00251BD8" w:rsidRPr="007D50FB" w:rsidRDefault="00251BD8" w:rsidP="00D91D7C">
            <w:pPr>
              <w:spacing w:line="260" w:lineRule="exact"/>
              <w:ind w:right="-20"/>
              <w:jc w:val="center"/>
              <w:rPr>
                <w:rFonts w:ascii="宋体" w:hAnsi="宋体" w:cs="宋体"/>
                <w:sz w:val="21"/>
                <w:szCs w:val="21"/>
              </w:rPr>
            </w:pPr>
            <w:r w:rsidRPr="007D50FB">
              <w:rPr>
                <w:rFonts w:ascii="宋体" w:hAnsi="宋体" w:cs="宋体" w:hint="eastAsia"/>
                <w:position w:val="-1"/>
                <w:sz w:val="21"/>
                <w:szCs w:val="21"/>
              </w:rPr>
              <w:t>重复性限(r)</w:t>
            </w:r>
            <w:r w:rsidRPr="007D50FB">
              <w:rPr>
                <w:rFonts w:ascii="宋体" w:hAnsi="宋体" w:cs="宋体" w:hint="eastAsia"/>
                <w:spacing w:val="-2"/>
                <w:position w:val="-1"/>
                <w:sz w:val="21"/>
                <w:szCs w:val="21"/>
              </w:rPr>
              <w:t xml:space="preserve"> </w:t>
            </w:r>
            <w:r w:rsidRPr="007D50FB">
              <w:rPr>
                <w:rFonts w:ascii="宋体" w:hAnsi="宋体" w:cs="宋体" w:hint="eastAsia"/>
                <w:spacing w:val="1"/>
                <w:position w:val="-1"/>
                <w:sz w:val="21"/>
                <w:szCs w:val="21"/>
              </w:rPr>
              <w:t>/</w:t>
            </w:r>
            <w:r w:rsidRPr="007D50FB">
              <w:rPr>
                <w:rFonts w:ascii="宋体" w:hAnsi="宋体" w:cs="宋体" w:hint="eastAsia"/>
                <w:position w:val="-1"/>
                <w:sz w:val="21"/>
                <w:szCs w:val="21"/>
              </w:rPr>
              <w:t>%</w:t>
            </w:r>
          </w:p>
        </w:tc>
        <w:tc>
          <w:tcPr>
            <w:tcW w:w="1420" w:type="dxa"/>
            <w:vAlign w:val="center"/>
          </w:tcPr>
          <w:p w:rsidR="00251BD8" w:rsidRPr="007D50FB" w:rsidRDefault="00251BD8" w:rsidP="00D91D7C">
            <w:pPr>
              <w:spacing w:line="246" w:lineRule="exact"/>
              <w:ind w:right="-20"/>
              <w:jc w:val="center"/>
              <w:rPr>
                <w:rFonts w:ascii="宋体" w:hAnsi="宋体" w:cs="宋体"/>
                <w:sz w:val="21"/>
                <w:szCs w:val="21"/>
              </w:rPr>
            </w:pPr>
            <w:r w:rsidRPr="007D50FB">
              <w:rPr>
                <w:rFonts w:ascii="宋体" w:hAnsi="宋体" w:cs="宋体" w:hint="eastAsia"/>
                <w:position w:val="-2"/>
                <w:sz w:val="21"/>
                <w:szCs w:val="21"/>
              </w:rPr>
              <w:t>元素</w:t>
            </w:r>
          </w:p>
        </w:tc>
        <w:tc>
          <w:tcPr>
            <w:tcW w:w="1421" w:type="dxa"/>
            <w:vAlign w:val="center"/>
          </w:tcPr>
          <w:p w:rsidR="00251BD8" w:rsidRPr="007D50FB" w:rsidRDefault="00251BD8" w:rsidP="00D91D7C">
            <w:pPr>
              <w:spacing w:line="260" w:lineRule="exact"/>
              <w:ind w:right="-20"/>
              <w:jc w:val="center"/>
              <w:rPr>
                <w:rFonts w:ascii="宋体" w:hAnsi="宋体" w:cs="宋体"/>
                <w:sz w:val="21"/>
                <w:szCs w:val="21"/>
              </w:rPr>
            </w:pPr>
            <w:r w:rsidRPr="007D50FB">
              <w:rPr>
                <w:rFonts w:ascii="宋体" w:hAnsi="宋体" w:cs="宋体" w:hint="eastAsia"/>
                <w:position w:val="-1"/>
                <w:sz w:val="21"/>
                <w:szCs w:val="21"/>
              </w:rPr>
              <w:t>质量分数</w:t>
            </w:r>
            <w:r w:rsidRPr="007D50FB">
              <w:rPr>
                <w:rFonts w:ascii="宋体" w:hAnsi="宋体" w:cs="宋体" w:hint="eastAsia"/>
                <w:spacing w:val="1"/>
                <w:position w:val="-1"/>
                <w:sz w:val="21"/>
                <w:szCs w:val="21"/>
              </w:rPr>
              <w:t>/</w:t>
            </w:r>
            <w:r w:rsidRPr="007D50FB">
              <w:rPr>
                <w:rFonts w:ascii="宋体" w:hAnsi="宋体" w:cs="宋体" w:hint="eastAsia"/>
                <w:position w:val="-1"/>
                <w:sz w:val="21"/>
                <w:szCs w:val="21"/>
              </w:rPr>
              <w:t>%</w:t>
            </w:r>
          </w:p>
        </w:tc>
        <w:tc>
          <w:tcPr>
            <w:tcW w:w="1421" w:type="dxa"/>
            <w:vAlign w:val="center"/>
          </w:tcPr>
          <w:p w:rsidR="00251BD8" w:rsidRPr="007D50FB" w:rsidRDefault="00251BD8" w:rsidP="00D91D7C">
            <w:pPr>
              <w:spacing w:line="260" w:lineRule="exact"/>
              <w:ind w:right="-20"/>
              <w:jc w:val="center"/>
              <w:rPr>
                <w:rFonts w:ascii="宋体" w:hAnsi="宋体" w:cs="宋体"/>
                <w:sz w:val="21"/>
                <w:szCs w:val="21"/>
              </w:rPr>
            </w:pPr>
            <w:r w:rsidRPr="007D50FB">
              <w:rPr>
                <w:rFonts w:ascii="宋体" w:hAnsi="宋体" w:cs="宋体" w:hint="eastAsia"/>
                <w:position w:val="-1"/>
                <w:sz w:val="21"/>
                <w:szCs w:val="21"/>
              </w:rPr>
              <w:t>重复性限(r)</w:t>
            </w:r>
            <w:r w:rsidRPr="007D50FB">
              <w:rPr>
                <w:rFonts w:ascii="宋体" w:hAnsi="宋体" w:cs="宋体" w:hint="eastAsia"/>
                <w:spacing w:val="-2"/>
                <w:position w:val="-1"/>
                <w:sz w:val="21"/>
                <w:szCs w:val="21"/>
              </w:rPr>
              <w:t xml:space="preserve"> </w:t>
            </w:r>
            <w:r w:rsidRPr="007D50FB">
              <w:rPr>
                <w:rFonts w:ascii="宋体" w:hAnsi="宋体" w:cs="宋体" w:hint="eastAsia"/>
                <w:spacing w:val="1"/>
                <w:position w:val="-1"/>
                <w:sz w:val="21"/>
                <w:szCs w:val="21"/>
              </w:rPr>
              <w:t>/</w:t>
            </w:r>
            <w:r w:rsidRPr="007D50FB">
              <w:rPr>
                <w:rFonts w:ascii="宋体" w:hAnsi="宋体" w:cs="宋体" w:hint="eastAsia"/>
                <w:position w:val="-1"/>
                <w:sz w:val="21"/>
                <w:szCs w:val="21"/>
              </w:rPr>
              <w:t>%</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Mg</w:t>
            </w:r>
          </w:p>
          <w:p w:rsidR="00251BD8" w:rsidRPr="007D50FB" w:rsidRDefault="00251BD8" w:rsidP="00D91D7C">
            <w:pPr>
              <w:snapToGrid w:val="0"/>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0.00035</w:t>
            </w: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0.00010</w:t>
            </w:r>
          </w:p>
        </w:t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Rh</w:t>
            </w:r>
          </w:p>
          <w:p w:rsidR="00251BD8" w:rsidRPr="007D50FB" w:rsidRDefault="00251BD8" w:rsidP="00D91D7C">
            <w:pPr>
              <w:snapToGrid w:val="0"/>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color w:val="000000"/>
                <w:sz w:val="21"/>
                <w:szCs w:val="21"/>
              </w:rPr>
              <w:t>0.00015</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0.00008</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w:t>
            </w:r>
            <w:r>
              <w:rPr>
                <w:rFonts w:hint="eastAsia"/>
                <w:color w:val="000000"/>
                <w:sz w:val="21"/>
                <w:szCs w:val="21"/>
              </w:rPr>
              <w:t>14</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0.00022</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12</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0.00020</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52</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0.00038</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79</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0.00068</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98</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0.00055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w:t>
            </w:r>
            <w:r>
              <w:rPr>
                <w:rFonts w:hint="eastAsia"/>
                <w:sz w:val="21"/>
                <w:szCs w:val="21"/>
              </w:rPr>
              <w:t>245</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0.0011</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Al</w:t>
            </w: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0.00022</w:t>
            </w: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0.000</w:t>
            </w:r>
            <w:r>
              <w:rPr>
                <w:rFonts w:hint="eastAsia"/>
                <w:sz w:val="21"/>
                <w:szCs w:val="21"/>
              </w:rPr>
              <w:t>09</w:t>
            </w:r>
          </w:p>
        </w:t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Ag</w:t>
            </w:r>
          </w:p>
          <w:p w:rsidR="00251BD8" w:rsidRPr="007D50FB" w:rsidRDefault="00251BD8" w:rsidP="00D91D7C">
            <w:pPr>
              <w:snapToGrid w:val="0"/>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12</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0.00019</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11</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0.00021</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50</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0.00036</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52</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0.00033</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98</w:t>
            </w:r>
          </w:p>
        </w:tc>
        <w:tc>
          <w:tcPr>
            <w:tcW w:w="1420" w:type="dxa"/>
            <w:vAlign w:val="center"/>
          </w:tcPr>
          <w:p w:rsidR="00251BD8" w:rsidRPr="00197D73" w:rsidRDefault="00251BD8" w:rsidP="00D91D7C">
            <w:pPr>
              <w:snapToGrid w:val="0"/>
              <w:spacing w:line="360" w:lineRule="auto"/>
              <w:jc w:val="center"/>
              <w:rPr>
                <w:b/>
                <w:sz w:val="21"/>
                <w:szCs w:val="21"/>
              </w:rPr>
            </w:pPr>
            <w:r>
              <w:rPr>
                <w:rFonts w:hint="eastAsia"/>
                <w:sz w:val="21"/>
                <w:szCs w:val="21"/>
              </w:rPr>
              <w:t>0.00051</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98</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0.0010</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Cr</w:t>
            </w:r>
          </w:p>
          <w:p w:rsidR="00251BD8" w:rsidRPr="007D50FB" w:rsidRDefault="00251BD8" w:rsidP="00D91D7C">
            <w:pPr>
              <w:snapToGrid w:val="0"/>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p>
        </w:tc>
        <w:tc>
          <w:tcPr>
            <w:tcW w:w="1420" w:type="dxa"/>
            <w:vMerge w:val="restart"/>
            <w:vAlign w:val="center"/>
          </w:tcPr>
          <w:p w:rsidR="00251BD8" w:rsidRPr="007D50FB" w:rsidRDefault="00251BD8" w:rsidP="00D91D7C">
            <w:pPr>
              <w:snapToGrid w:val="0"/>
              <w:jc w:val="center"/>
              <w:rPr>
                <w:sz w:val="21"/>
                <w:szCs w:val="21"/>
              </w:rPr>
            </w:pPr>
            <w:proofErr w:type="spellStart"/>
            <w:r w:rsidRPr="007D50FB">
              <w:rPr>
                <w:sz w:val="21"/>
                <w:szCs w:val="21"/>
              </w:rPr>
              <w:t>Sn</w:t>
            </w:r>
            <w:proofErr w:type="spellEnd"/>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0.0012</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0.00031</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jc w:val="center"/>
              <w:rPr>
                <w:color w:val="000000"/>
                <w:sz w:val="21"/>
                <w:szCs w:val="21"/>
              </w:rPr>
            </w:pPr>
            <w:r w:rsidRPr="007D50FB">
              <w:rPr>
                <w:color w:val="000000"/>
                <w:sz w:val="21"/>
                <w:szCs w:val="21"/>
              </w:rPr>
              <w:t>0.00</w:t>
            </w:r>
            <w:r>
              <w:rPr>
                <w:rFonts w:hint="eastAsia"/>
                <w:color w:val="000000"/>
                <w:sz w:val="21"/>
                <w:szCs w:val="21"/>
              </w:rPr>
              <w:t>10</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0.00020</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53</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0.00043</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51</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0.00046</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98</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0.00074</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0.0103</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0.0080</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proofErr w:type="spellStart"/>
            <w:r w:rsidRPr="007D50FB">
              <w:rPr>
                <w:sz w:val="21"/>
                <w:szCs w:val="21"/>
              </w:rPr>
              <w:t>Mn</w:t>
            </w:r>
            <w:proofErr w:type="spellEnd"/>
          </w:p>
        </w:tc>
        <w:tc>
          <w:tcPr>
            <w:tcW w:w="1420" w:type="dxa"/>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rPr>
                <w:sz w:val="21"/>
                <w:szCs w:val="21"/>
              </w:rPr>
            </w:pPr>
          </w:p>
        </w:tc>
        <w:tc>
          <w:tcPr>
            <w:tcW w:w="1420" w:type="dxa"/>
            <w:vMerge w:val="restart"/>
            <w:vAlign w:val="center"/>
          </w:tcPr>
          <w:p w:rsidR="00251BD8" w:rsidRPr="007D50FB" w:rsidRDefault="00251BD8" w:rsidP="00D91D7C">
            <w:pPr>
              <w:pStyle w:val="a9"/>
              <w:jc w:val="center"/>
              <w:rPr>
                <w:rFonts w:ascii="Times New Roman" w:hAnsi="Times New Roman" w:cs="Times New Roman"/>
                <w:sz w:val="21"/>
              </w:rPr>
            </w:pPr>
            <w:proofErr w:type="spellStart"/>
            <w:r w:rsidRPr="007D50FB">
              <w:rPr>
                <w:rFonts w:ascii="Times New Roman" w:hAnsi="Times New Roman" w:cs="Times New Roman"/>
                <w:sz w:val="21"/>
              </w:rPr>
              <w:t>Ir</w:t>
            </w:r>
            <w:proofErr w:type="spellEnd"/>
          </w:p>
          <w:p w:rsidR="00251BD8" w:rsidRPr="007D50FB" w:rsidRDefault="00251BD8" w:rsidP="00D91D7C">
            <w:pPr>
              <w:pStyle w:val="a9"/>
              <w:jc w:val="center"/>
              <w:rPr>
                <w:rFonts w:ascii="Times New Roman" w:hAnsi="Times New Roman" w:cs="Times New Roman"/>
                <w:sz w:val="21"/>
              </w:rPr>
            </w:pPr>
          </w:p>
        </w:tc>
        <w:tc>
          <w:tcPr>
            <w:tcW w:w="1421" w:type="dxa"/>
            <w:vAlign w:val="center"/>
          </w:tcPr>
          <w:p w:rsidR="00251BD8" w:rsidRPr="007D50FB" w:rsidRDefault="00251BD8" w:rsidP="00D91D7C">
            <w:pPr>
              <w:jc w:val="center"/>
              <w:rPr>
                <w:color w:val="000000"/>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0.000</w:t>
            </w:r>
            <w:r>
              <w:rPr>
                <w:rFonts w:hint="eastAsia"/>
                <w:sz w:val="21"/>
                <w:szCs w:val="21"/>
              </w:rPr>
              <w:t>94</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0.00012</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jc w:val="center"/>
              <w:rPr>
                <w:color w:val="000000"/>
                <w:sz w:val="21"/>
                <w:szCs w:val="21"/>
              </w:rPr>
            </w:pPr>
            <w:r w:rsidRPr="007D50FB">
              <w:rPr>
                <w:color w:val="000000"/>
                <w:sz w:val="21"/>
                <w:szCs w:val="21"/>
              </w:rPr>
              <w:t>0.00</w:t>
            </w:r>
            <w:r>
              <w:rPr>
                <w:rFonts w:hint="eastAsia"/>
                <w:color w:val="000000"/>
                <w:sz w:val="21"/>
                <w:szCs w:val="21"/>
              </w:rPr>
              <w:t>32</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0.00032</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51</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0.00030</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95</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0.0012</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99</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0.00098</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w:t>
            </w:r>
            <w:r>
              <w:rPr>
                <w:rFonts w:hint="eastAsia"/>
                <w:sz w:val="21"/>
                <w:szCs w:val="21"/>
              </w:rPr>
              <w:t>267</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0.0014</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Fe</w:t>
            </w:r>
          </w:p>
          <w:p w:rsidR="00251BD8" w:rsidRPr="007D50FB" w:rsidRDefault="00251BD8" w:rsidP="00D91D7C">
            <w:pPr>
              <w:snapToGrid w:val="0"/>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0.000</w:t>
            </w:r>
            <w:r w:rsidRPr="007D50FB">
              <w:rPr>
                <w:rFonts w:hint="eastAsia"/>
                <w:color w:val="000000"/>
                <w:sz w:val="21"/>
                <w:szCs w:val="21"/>
              </w:rPr>
              <w:t>20</w:t>
            </w: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0.000</w:t>
            </w:r>
            <w:r>
              <w:rPr>
                <w:rFonts w:hint="eastAsia"/>
                <w:sz w:val="21"/>
                <w:szCs w:val="21"/>
              </w:rPr>
              <w:t>10</w:t>
            </w:r>
          </w:p>
        </w:tc>
        <w:tc>
          <w:tcPr>
            <w:tcW w:w="1420" w:type="dxa"/>
            <w:vMerge w:val="restart"/>
            <w:vAlign w:val="center"/>
          </w:tcPr>
          <w:p w:rsidR="00251BD8" w:rsidRPr="007D50FB" w:rsidRDefault="00251BD8" w:rsidP="00D91D7C">
            <w:pPr>
              <w:pStyle w:val="a9"/>
              <w:jc w:val="center"/>
              <w:rPr>
                <w:rFonts w:ascii="Times New Roman" w:hAnsi="Times New Roman" w:cs="Times New Roman"/>
                <w:sz w:val="21"/>
              </w:rPr>
            </w:pPr>
            <w:proofErr w:type="spellStart"/>
            <w:r w:rsidRPr="007D50FB">
              <w:rPr>
                <w:rFonts w:ascii="Times New Roman" w:hAnsi="Times New Roman" w:cs="Times New Roman"/>
                <w:sz w:val="21"/>
              </w:rPr>
              <w:t>Pt</w:t>
            </w:r>
            <w:proofErr w:type="spellEnd"/>
          </w:p>
          <w:p w:rsidR="00251BD8" w:rsidRPr="007D50FB" w:rsidRDefault="00251BD8" w:rsidP="00D91D7C">
            <w:pPr>
              <w:pStyle w:val="a9"/>
              <w:jc w:val="center"/>
              <w:rPr>
                <w:rFonts w:ascii="Times New Roman" w:hAnsi="Times New Roman" w:cs="Times New Roman"/>
                <w:sz w:val="21"/>
              </w:rPr>
            </w:pPr>
          </w:p>
        </w:tc>
        <w:tc>
          <w:tcPr>
            <w:tcW w:w="1421" w:type="dxa"/>
            <w:vAlign w:val="center"/>
          </w:tcPr>
          <w:p w:rsidR="00251BD8" w:rsidRPr="00C36622" w:rsidRDefault="00251BD8" w:rsidP="00D91D7C">
            <w:pPr>
              <w:jc w:val="center"/>
              <w:rPr>
                <w:color w:val="000000"/>
                <w:sz w:val="21"/>
                <w:szCs w:val="21"/>
              </w:rPr>
            </w:pPr>
            <w:r w:rsidRPr="007D50FB">
              <w:rPr>
                <w:color w:val="000000"/>
                <w:sz w:val="21"/>
                <w:szCs w:val="21"/>
              </w:rPr>
              <w:t>0.00</w:t>
            </w:r>
            <w:r>
              <w:rPr>
                <w:rFonts w:hint="eastAsia"/>
                <w:color w:val="000000"/>
                <w:sz w:val="21"/>
                <w:szCs w:val="21"/>
              </w:rPr>
              <w:t>59</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0.0004</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12</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C36622" w:rsidRDefault="00251BD8" w:rsidP="00D91D7C">
            <w:pPr>
              <w:jc w:val="center"/>
              <w:rPr>
                <w:color w:val="000000"/>
                <w:sz w:val="21"/>
                <w:szCs w:val="21"/>
              </w:rPr>
            </w:pPr>
            <w:r w:rsidRPr="007D50FB">
              <w:rPr>
                <w:color w:val="000000"/>
                <w:sz w:val="21"/>
                <w:szCs w:val="21"/>
              </w:rPr>
              <w:t>0.00</w:t>
            </w:r>
            <w:r>
              <w:rPr>
                <w:rFonts w:hint="eastAsia"/>
                <w:color w:val="000000"/>
                <w:sz w:val="21"/>
                <w:szCs w:val="21"/>
              </w:rPr>
              <w:t>72</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0.0007</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53</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0.00050</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w:t>
            </w:r>
            <w:r>
              <w:rPr>
                <w:rFonts w:hint="eastAsia"/>
                <w:sz w:val="21"/>
                <w:szCs w:val="21"/>
              </w:rPr>
              <w:t>142</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0.0012</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w:t>
            </w:r>
            <w:r>
              <w:rPr>
                <w:rFonts w:hint="eastAsia"/>
                <w:sz w:val="21"/>
                <w:szCs w:val="21"/>
              </w:rPr>
              <w:t>100</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0.00095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0.030</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0.0013</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Ni</w:t>
            </w:r>
          </w:p>
        </w:tc>
        <w:tc>
          <w:tcPr>
            <w:tcW w:w="1420" w:type="dxa"/>
            <w:vAlign w:val="center"/>
          </w:tcPr>
          <w:p w:rsidR="00251BD8" w:rsidRPr="007D50FB" w:rsidRDefault="00251BD8" w:rsidP="00D91D7C">
            <w:pPr>
              <w:jc w:val="center"/>
              <w:rPr>
                <w:color w:val="000000"/>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p>
        </w:tc>
        <w:tc>
          <w:tcPr>
            <w:tcW w:w="1420" w:type="dxa"/>
            <w:vMerge w:val="restart"/>
            <w:vAlign w:val="center"/>
          </w:tcPr>
          <w:p w:rsidR="00251BD8" w:rsidRPr="007D50FB" w:rsidRDefault="00251BD8" w:rsidP="00D91D7C">
            <w:pPr>
              <w:pStyle w:val="a9"/>
              <w:jc w:val="center"/>
              <w:rPr>
                <w:rFonts w:ascii="Times New Roman" w:hAnsi="Times New Roman" w:cs="Times New Roman"/>
                <w:sz w:val="21"/>
              </w:rPr>
            </w:pPr>
            <w:r w:rsidRPr="007D50FB">
              <w:rPr>
                <w:rFonts w:ascii="Times New Roman" w:hAnsi="Times New Roman" w:cs="Times New Roman"/>
                <w:sz w:val="21"/>
              </w:rPr>
              <w:t>Au</w:t>
            </w:r>
          </w:p>
          <w:p w:rsidR="00251BD8" w:rsidRPr="007D50FB" w:rsidRDefault="00251BD8" w:rsidP="00D91D7C">
            <w:pPr>
              <w:pStyle w:val="a9"/>
              <w:jc w:val="center"/>
              <w:rPr>
                <w:rFonts w:ascii="Times New Roman" w:hAnsi="Times New Roman" w:cs="Times New Roman"/>
                <w:sz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0.0003</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0.00008</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w:t>
            </w:r>
            <w:r>
              <w:rPr>
                <w:rFonts w:hint="eastAsia"/>
                <w:color w:val="000000"/>
                <w:sz w:val="21"/>
                <w:szCs w:val="21"/>
              </w:rPr>
              <w:t>11</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0.00023</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0.0011</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0.00023</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50</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0.00045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0.0074</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0.00094</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99</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0.0010</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0.0211</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0.0015</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r w:rsidRPr="007D50FB">
              <w:rPr>
                <w:sz w:val="21"/>
                <w:szCs w:val="21"/>
              </w:rPr>
              <w:t>Cu</w:t>
            </w:r>
          </w:p>
          <w:p w:rsidR="00251BD8" w:rsidRPr="007D50FB" w:rsidRDefault="00251BD8" w:rsidP="00D91D7C">
            <w:pPr>
              <w:snapToGrid w:val="0"/>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p>
        </w:tc>
        <w:tc>
          <w:tcPr>
            <w:tcW w:w="1420" w:type="dxa"/>
            <w:vMerge w:val="restart"/>
            <w:vAlign w:val="center"/>
          </w:tcPr>
          <w:p w:rsidR="00251BD8" w:rsidRPr="007D50FB" w:rsidRDefault="00251BD8" w:rsidP="00D91D7C">
            <w:pPr>
              <w:pStyle w:val="a9"/>
              <w:jc w:val="center"/>
              <w:rPr>
                <w:rFonts w:ascii="Times New Roman" w:hAnsi="Times New Roman" w:cs="Times New Roman"/>
                <w:sz w:val="21"/>
              </w:rPr>
            </w:pPr>
            <w:proofErr w:type="spellStart"/>
            <w:r w:rsidRPr="007D50FB">
              <w:rPr>
                <w:rFonts w:ascii="Times New Roman" w:hAnsi="Times New Roman" w:cs="Times New Roman"/>
                <w:sz w:val="21"/>
              </w:rPr>
              <w:t>Pb</w:t>
            </w:r>
            <w:proofErr w:type="spellEnd"/>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w:t>
            </w:r>
            <w:r>
              <w:rPr>
                <w:rFonts w:hint="eastAsia"/>
                <w:color w:val="000000"/>
                <w:sz w:val="21"/>
                <w:szCs w:val="21"/>
              </w:rPr>
              <w:t>12</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0.00022</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0.000</w:t>
            </w:r>
            <w:r>
              <w:rPr>
                <w:rFonts w:hint="eastAsia"/>
                <w:sz w:val="21"/>
                <w:szCs w:val="21"/>
              </w:rPr>
              <w:t>98</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0.00032</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52</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0.00045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50</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0.00060</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99</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0.0010</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98</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0.00089</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r w:rsidRPr="007D50FB">
              <w:rPr>
                <w:rFonts w:hint="eastAsia"/>
                <w:sz w:val="21"/>
                <w:szCs w:val="21"/>
              </w:rPr>
              <w:t>Zn</w:t>
            </w:r>
          </w:p>
          <w:p w:rsidR="00251BD8" w:rsidRPr="007D50FB" w:rsidRDefault="00251BD8" w:rsidP="00D91D7C">
            <w:pPr>
              <w:snapToGrid w:val="0"/>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w:t>
            </w:r>
            <w:r>
              <w:rPr>
                <w:rFonts w:hint="eastAsia"/>
                <w:color w:val="000000"/>
                <w:sz w:val="21"/>
                <w:szCs w:val="21"/>
              </w:rPr>
              <w:t>15</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0.00025</w:t>
            </w:r>
          </w:p>
        </w:tc>
        <w:tc>
          <w:tcPr>
            <w:tcW w:w="1420" w:type="dxa"/>
            <w:vMerge w:val="restart"/>
            <w:vAlign w:val="center"/>
          </w:tcPr>
          <w:p w:rsidR="00251BD8" w:rsidRPr="007D50FB" w:rsidRDefault="00251BD8" w:rsidP="00D91D7C">
            <w:pPr>
              <w:pStyle w:val="a9"/>
              <w:jc w:val="center"/>
              <w:rPr>
                <w:rFonts w:ascii="Times New Roman" w:hAnsi="Times New Roman" w:cs="Times New Roman"/>
                <w:sz w:val="21"/>
              </w:rPr>
            </w:pPr>
            <w:r w:rsidRPr="007D50FB">
              <w:rPr>
                <w:rFonts w:ascii="Times New Roman" w:hAnsi="Times New Roman" w:cs="Times New Roman"/>
                <w:sz w:val="21"/>
              </w:rPr>
              <w:t>Bi</w:t>
            </w:r>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color w:val="000000"/>
                <w:sz w:val="21"/>
                <w:szCs w:val="21"/>
              </w:rPr>
              <w:t>0.00097</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0.00024</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0.000</w:t>
            </w:r>
            <w:r>
              <w:rPr>
                <w:rFonts w:hint="eastAsia"/>
                <w:sz w:val="21"/>
                <w:szCs w:val="21"/>
              </w:rPr>
              <w:t>98</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0.00019</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53</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0.00045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51</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0.00060</w:t>
            </w: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95</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0.00089</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96</w:t>
            </w:r>
          </w:p>
        </w:tc>
        <w:tc>
          <w:tcPr>
            <w:tcW w:w="1421"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0.00078</w:t>
            </w:r>
          </w:p>
        </w:tc>
      </w:tr>
      <w:tr w:rsidR="00251BD8" w:rsidRPr="007D50FB" w:rsidTr="00D91D7C">
        <w:tc>
          <w:tcPr>
            <w:tcW w:w="1420" w:type="dxa"/>
            <w:vMerge w:val="restart"/>
            <w:vAlign w:val="center"/>
          </w:tcPr>
          <w:p w:rsidR="00251BD8" w:rsidRPr="007D50FB" w:rsidRDefault="00251BD8" w:rsidP="00D91D7C">
            <w:pPr>
              <w:snapToGrid w:val="0"/>
              <w:jc w:val="center"/>
              <w:rPr>
                <w:sz w:val="21"/>
                <w:szCs w:val="21"/>
              </w:rPr>
            </w:pPr>
            <w:proofErr w:type="spellStart"/>
            <w:r w:rsidRPr="007D50FB">
              <w:rPr>
                <w:sz w:val="21"/>
                <w:szCs w:val="21"/>
              </w:rPr>
              <w:t>Ru</w:t>
            </w:r>
            <w:proofErr w:type="spellEnd"/>
          </w:p>
        </w:tc>
        <w:tc>
          <w:tcPr>
            <w:tcW w:w="1420" w:type="dxa"/>
            <w:vAlign w:val="center"/>
          </w:tcPr>
          <w:p w:rsidR="00251BD8" w:rsidRPr="007D50FB" w:rsidRDefault="00251BD8" w:rsidP="00D91D7C">
            <w:pPr>
              <w:jc w:val="center"/>
              <w:rPr>
                <w:color w:val="000000"/>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p>
        </w:tc>
        <w:tc>
          <w:tcPr>
            <w:tcW w:w="1420" w:type="dxa"/>
            <w:vMerge w:val="restart"/>
            <w:vAlign w:val="center"/>
          </w:tcPr>
          <w:p w:rsidR="00251BD8" w:rsidRPr="007D50FB" w:rsidRDefault="00251BD8" w:rsidP="00D91D7C">
            <w:pPr>
              <w:pStyle w:val="a9"/>
              <w:jc w:val="center"/>
              <w:rPr>
                <w:rFonts w:ascii="Times New Roman" w:hAnsi="Times New Roman" w:cs="Times New Roman"/>
                <w:sz w:val="21"/>
              </w:rPr>
            </w:pPr>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jc w:val="center"/>
              <w:rPr>
                <w:color w:val="000000"/>
                <w:sz w:val="21"/>
                <w:szCs w:val="21"/>
              </w:rPr>
            </w:pPr>
            <w:r w:rsidRPr="007D50FB">
              <w:rPr>
                <w:rFonts w:hint="eastAsia"/>
                <w:color w:val="000000"/>
                <w:sz w:val="21"/>
                <w:szCs w:val="21"/>
              </w:rPr>
              <w:t>0.00</w:t>
            </w:r>
            <w:r>
              <w:rPr>
                <w:rFonts w:hint="eastAsia"/>
                <w:color w:val="000000"/>
                <w:sz w:val="21"/>
                <w:szCs w:val="21"/>
              </w:rPr>
              <w:t>10</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0.00015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0.00</w:t>
            </w:r>
            <w:r>
              <w:rPr>
                <w:rFonts w:hint="eastAsia"/>
                <w:sz w:val="21"/>
                <w:szCs w:val="21"/>
              </w:rPr>
              <w:t>79</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0.00087</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r w:rsidR="00251BD8" w:rsidRPr="007D50FB" w:rsidTr="00D91D7C">
        <w:tc>
          <w:tcPr>
            <w:tcW w:w="1420" w:type="dxa"/>
            <w:vMerge/>
            <w:vAlign w:val="center"/>
          </w:tcPr>
          <w:p w:rsidR="00251BD8" w:rsidRPr="007D50FB" w:rsidRDefault="00251BD8" w:rsidP="00D91D7C">
            <w:pPr>
              <w:snapToGrid w:val="0"/>
              <w:spacing w:line="360" w:lineRule="auto"/>
              <w:jc w:val="center"/>
              <w:rPr>
                <w:sz w:val="21"/>
                <w:szCs w:val="21"/>
              </w:rPr>
            </w:pPr>
          </w:p>
        </w:tc>
        <w:tc>
          <w:tcPr>
            <w:tcW w:w="1420" w:type="dxa"/>
            <w:vAlign w:val="center"/>
          </w:tcPr>
          <w:p w:rsidR="00251BD8" w:rsidRPr="007D50FB" w:rsidRDefault="00251BD8" w:rsidP="00D91D7C">
            <w:pPr>
              <w:snapToGrid w:val="0"/>
              <w:spacing w:line="360" w:lineRule="auto"/>
              <w:jc w:val="center"/>
              <w:rPr>
                <w:sz w:val="21"/>
                <w:szCs w:val="21"/>
              </w:rPr>
            </w:pPr>
            <w:r w:rsidRPr="007D50FB">
              <w:rPr>
                <w:rFonts w:hint="eastAsia"/>
                <w:sz w:val="21"/>
                <w:szCs w:val="21"/>
              </w:rPr>
              <w:t>0.0</w:t>
            </w:r>
            <w:r>
              <w:rPr>
                <w:rFonts w:hint="eastAsia"/>
                <w:sz w:val="21"/>
                <w:szCs w:val="21"/>
              </w:rPr>
              <w:t>243</w:t>
            </w:r>
          </w:p>
        </w:tc>
        <w:tc>
          <w:tcPr>
            <w:tcW w:w="1420" w:type="dxa"/>
            <w:vAlign w:val="center"/>
          </w:tcPr>
          <w:p w:rsidR="00251BD8" w:rsidRPr="007D50FB" w:rsidRDefault="00251BD8" w:rsidP="00D91D7C">
            <w:pPr>
              <w:snapToGrid w:val="0"/>
              <w:spacing w:line="360" w:lineRule="auto"/>
              <w:jc w:val="center"/>
              <w:rPr>
                <w:sz w:val="21"/>
                <w:szCs w:val="21"/>
              </w:rPr>
            </w:pPr>
            <w:r>
              <w:rPr>
                <w:rFonts w:hint="eastAsia"/>
                <w:sz w:val="21"/>
                <w:szCs w:val="21"/>
              </w:rPr>
              <w:t>0.0015</w:t>
            </w:r>
          </w:p>
        </w:tc>
        <w:tc>
          <w:tcPr>
            <w:tcW w:w="1420" w:type="dxa"/>
            <w:vMerge/>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c>
          <w:tcPr>
            <w:tcW w:w="1421" w:type="dxa"/>
            <w:vAlign w:val="center"/>
          </w:tcPr>
          <w:p w:rsidR="00251BD8" w:rsidRPr="007D50FB" w:rsidRDefault="00251BD8" w:rsidP="00D91D7C">
            <w:pPr>
              <w:snapToGrid w:val="0"/>
              <w:spacing w:line="360" w:lineRule="auto"/>
              <w:jc w:val="center"/>
              <w:rPr>
                <w:sz w:val="21"/>
                <w:szCs w:val="21"/>
              </w:rPr>
            </w:pPr>
          </w:p>
        </w:tc>
      </w:tr>
    </w:tbl>
    <w:p w:rsidR="00251BD8" w:rsidRPr="00251BD8" w:rsidRDefault="00251BD8" w:rsidP="0064658F">
      <w:pPr>
        <w:pStyle w:val="ac"/>
        <w:ind w:firstLineChars="0" w:firstLine="0"/>
        <w:jc w:val="center"/>
        <w:rPr>
          <w:rFonts w:ascii="Times New Roman"/>
          <w:color w:val="000000"/>
        </w:rPr>
      </w:pPr>
    </w:p>
    <w:p w:rsidR="0064658F" w:rsidRPr="00C928C3" w:rsidRDefault="0064658F" w:rsidP="006C674C">
      <w:pPr>
        <w:spacing w:beforeLines="50" w:before="156" w:afterLines="50" w:after="156"/>
        <w:rPr>
          <w:rFonts w:ascii="黑体" w:eastAsia="黑体" w:hAnsi="宋体"/>
          <w:b/>
          <w:szCs w:val="21"/>
        </w:rPr>
      </w:pPr>
      <w:r w:rsidRPr="00C928C3">
        <w:rPr>
          <w:rFonts w:ascii="黑体" w:eastAsia="黑体" w:hAnsi="宋体" w:hint="eastAsia"/>
          <w:b/>
          <w:szCs w:val="21"/>
        </w:rPr>
        <w:t>6</w:t>
      </w:r>
      <w:r w:rsidRPr="00C928C3">
        <w:rPr>
          <w:rFonts w:ascii="黑体" w:eastAsia="黑体" w:hAnsi="宋体"/>
          <w:b/>
          <w:szCs w:val="21"/>
        </w:rPr>
        <w:t>、</w:t>
      </w:r>
      <w:r w:rsidRPr="00C928C3">
        <w:rPr>
          <w:rFonts w:ascii="黑体" w:eastAsia="黑体" w:hAnsi="宋体" w:hint="eastAsia"/>
          <w:b/>
          <w:szCs w:val="21"/>
        </w:rPr>
        <w:t>验证的情况与结果</w:t>
      </w:r>
    </w:p>
    <w:p w:rsidR="0064658F" w:rsidRPr="0064658F" w:rsidRDefault="0064658F" w:rsidP="0064658F">
      <w:pPr>
        <w:spacing w:line="360" w:lineRule="auto"/>
        <w:ind w:firstLineChars="200" w:firstLine="420"/>
        <w:rPr>
          <w:rFonts w:hAnsi="宋体"/>
        </w:rPr>
      </w:pPr>
      <w:proofErr w:type="gramStart"/>
      <w:r w:rsidRPr="0064658F">
        <w:rPr>
          <w:rFonts w:hAnsi="宋体" w:hint="eastAsia"/>
        </w:rPr>
        <w:t>本分析</w:t>
      </w:r>
      <w:proofErr w:type="gramEnd"/>
      <w:r w:rsidRPr="0064658F">
        <w:rPr>
          <w:rFonts w:hAnsi="宋体" w:hint="eastAsia"/>
        </w:rPr>
        <w:t>标准实验研究结果见实验报告，验证单位由</w:t>
      </w:r>
      <w:r w:rsidR="00251BD8">
        <w:rPr>
          <w:rFonts w:ascii="宋体" w:hAnsi="宋体" w:hint="eastAsia"/>
        </w:rPr>
        <w:t>广州有色金属研究总院、</w:t>
      </w:r>
      <w:r w:rsidR="00251BD8">
        <w:rPr>
          <w:rFonts w:ascii="宋体" w:hAnsi="宋体" w:hint="eastAsia"/>
          <w:spacing w:val="2"/>
        </w:rPr>
        <w:t>贵</w:t>
      </w:r>
      <w:proofErr w:type="gramStart"/>
      <w:r w:rsidR="00251BD8">
        <w:rPr>
          <w:rFonts w:ascii="宋体" w:hAnsi="宋体" w:hint="eastAsia"/>
          <w:spacing w:val="2"/>
        </w:rPr>
        <w:t>研</w:t>
      </w:r>
      <w:proofErr w:type="gramEnd"/>
      <w:r w:rsidR="00251BD8">
        <w:rPr>
          <w:rFonts w:ascii="宋体" w:hAnsi="宋体" w:hint="eastAsia"/>
          <w:spacing w:val="2"/>
        </w:rPr>
        <w:t>铂业</w:t>
      </w:r>
      <w:r w:rsidR="00251BD8">
        <w:rPr>
          <w:rFonts w:ascii="宋体" w:hAnsi="宋体" w:hint="eastAsia"/>
        </w:rPr>
        <w:t>、北京矿冶研究总院、</w:t>
      </w:r>
      <w:r w:rsidR="00251BD8">
        <w:rPr>
          <w:rFonts w:ascii="宋体" w:hAnsi="宋体" w:hint="eastAsia"/>
          <w:spacing w:val="1"/>
        </w:rPr>
        <w:t>中国有色桂林矿产地质研究有限公司、铜陵有色稀贵金属分公司、西北有色金属研究院、有</w:t>
      </w:r>
      <w:proofErr w:type="gramStart"/>
      <w:r w:rsidR="00251BD8">
        <w:rPr>
          <w:rFonts w:ascii="宋体" w:hAnsi="宋体" w:hint="eastAsia"/>
          <w:spacing w:val="1"/>
        </w:rPr>
        <w:t>研</w:t>
      </w:r>
      <w:proofErr w:type="gramEnd"/>
      <w:r w:rsidR="00251BD8">
        <w:rPr>
          <w:rFonts w:ascii="宋体" w:hAnsi="宋体" w:hint="eastAsia"/>
          <w:spacing w:val="1"/>
        </w:rPr>
        <w:t>亿</w:t>
      </w:r>
      <w:proofErr w:type="gramStart"/>
      <w:r w:rsidR="00251BD8">
        <w:rPr>
          <w:rFonts w:ascii="宋体" w:hAnsi="宋体" w:hint="eastAsia"/>
          <w:spacing w:val="1"/>
        </w:rPr>
        <w:t>金</w:t>
      </w:r>
      <w:r w:rsidRPr="0064658F">
        <w:rPr>
          <w:rFonts w:hAnsi="宋体" w:hint="eastAsia"/>
        </w:rPr>
        <w:t>负责</w:t>
      </w:r>
      <w:proofErr w:type="gramEnd"/>
      <w:r w:rsidRPr="0064658F">
        <w:rPr>
          <w:rFonts w:hAnsi="宋体" w:hint="eastAsia"/>
        </w:rPr>
        <w:t>完成。</w:t>
      </w:r>
    </w:p>
    <w:p w:rsidR="0064658F" w:rsidRPr="00C928C3" w:rsidRDefault="0064658F" w:rsidP="006C674C">
      <w:pPr>
        <w:spacing w:beforeLines="50" w:before="156" w:afterLines="50" w:after="156"/>
        <w:rPr>
          <w:rFonts w:ascii="黑体" w:eastAsia="黑体" w:hAnsi="宋体"/>
          <w:b/>
          <w:szCs w:val="21"/>
        </w:rPr>
      </w:pPr>
      <w:r w:rsidRPr="00C928C3">
        <w:rPr>
          <w:rFonts w:ascii="黑体" w:eastAsia="黑体" w:hAnsi="宋体" w:hint="eastAsia"/>
          <w:b/>
          <w:szCs w:val="21"/>
        </w:rPr>
        <w:t>7、</w:t>
      </w:r>
      <w:r w:rsidRPr="00C928C3">
        <w:rPr>
          <w:rFonts w:ascii="黑体" w:eastAsia="黑体" w:hAnsi="宋体"/>
          <w:b/>
          <w:szCs w:val="21"/>
        </w:rPr>
        <w:t>国内外相关标准的对比分析及评价</w:t>
      </w:r>
    </w:p>
    <w:p w:rsidR="0064658F" w:rsidRDefault="0064658F" w:rsidP="0064658F">
      <w:pPr>
        <w:spacing w:line="360" w:lineRule="auto"/>
        <w:ind w:firstLineChars="200" w:firstLine="420"/>
        <w:rPr>
          <w:szCs w:val="21"/>
        </w:rPr>
      </w:pPr>
      <w:r w:rsidRPr="00740238">
        <w:rPr>
          <w:rFonts w:hint="eastAsia"/>
          <w:bCs/>
          <w:szCs w:val="21"/>
        </w:rPr>
        <w:t>从调研相关方法标准的制定情况看，</w:t>
      </w:r>
      <w:r>
        <w:rPr>
          <w:rFonts w:hint="eastAsia"/>
          <w:bCs/>
          <w:szCs w:val="21"/>
        </w:rPr>
        <w:t>目前还</w:t>
      </w:r>
      <w:r w:rsidRPr="00740238">
        <w:rPr>
          <w:rFonts w:hint="eastAsia"/>
          <w:bCs/>
          <w:szCs w:val="21"/>
        </w:rPr>
        <w:t>并没有制定</w:t>
      </w:r>
      <w:r w:rsidR="00251BD8">
        <w:rPr>
          <w:rFonts w:hint="eastAsia"/>
          <w:bCs/>
          <w:szCs w:val="21"/>
        </w:rPr>
        <w:t>有电感耦合等离子体质谱法</w:t>
      </w:r>
      <w:r w:rsidRPr="000E4AD2">
        <w:rPr>
          <w:rFonts w:hint="eastAsia"/>
          <w:bCs/>
          <w:szCs w:val="21"/>
        </w:rPr>
        <w:t>分析检测</w:t>
      </w:r>
      <w:r w:rsidR="00251BD8">
        <w:rPr>
          <w:rFonts w:hint="eastAsia"/>
          <w:bCs/>
          <w:szCs w:val="21"/>
        </w:rPr>
        <w:t>海绵钯</w:t>
      </w:r>
      <w:r>
        <w:rPr>
          <w:rFonts w:hint="eastAsia"/>
          <w:bCs/>
          <w:szCs w:val="21"/>
        </w:rPr>
        <w:t>的行业标准和国家标准，</w:t>
      </w:r>
      <w:r w:rsidRPr="00740238">
        <w:rPr>
          <w:rFonts w:hint="eastAsia"/>
          <w:bCs/>
          <w:szCs w:val="21"/>
        </w:rPr>
        <w:t>通常</w:t>
      </w:r>
      <w:r>
        <w:rPr>
          <w:rFonts w:hint="eastAsia"/>
          <w:bCs/>
          <w:szCs w:val="21"/>
        </w:rPr>
        <w:t>只有</w:t>
      </w:r>
      <w:r w:rsidRPr="00740238">
        <w:rPr>
          <w:rFonts w:hint="eastAsia"/>
          <w:bCs/>
          <w:szCs w:val="21"/>
        </w:rPr>
        <w:t>企业自己</w:t>
      </w:r>
      <w:r>
        <w:rPr>
          <w:rFonts w:hint="eastAsia"/>
          <w:bCs/>
          <w:szCs w:val="21"/>
        </w:rPr>
        <w:t>制定</w:t>
      </w:r>
      <w:r w:rsidRPr="00740238">
        <w:rPr>
          <w:rFonts w:hint="eastAsia"/>
          <w:bCs/>
          <w:szCs w:val="21"/>
        </w:rPr>
        <w:t>的标准。</w:t>
      </w:r>
      <w:r w:rsidRPr="001F1FCB">
        <w:rPr>
          <w:szCs w:val="21"/>
        </w:rPr>
        <w:t>本标准填补了国内空白，并且是首次制定，</w:t>
      </w:r>
      <w:r>
        <w:rPr>
          <w:rFonts w:hint="eastAsia"/>
          <w:szCs w:val="21"/>
        </w:rPr>
        <w:t>并且</w:t>
      </w:r>
      <w:r w:rsidRPr="001F1FCB">
        <w:rPr>
          <w:szCs w:val="21"/>
        </w:rPr>
        <w:t>具有分析速度快、操作简单、方法容易掌握等特点。</w:t>
      </w:r>
    </w:p>
    <w:p w:rsidR="004C7C3C" w:rsidRDefault="0064658F" w:rsidP="0064658F">
      <w:pPr>
        <w:spacing w:line="360" w:lineRule="auto"/>
        <w:ind w:firstLineChars="200" w:firstLine="420"/>
        <w:rPr>
          <w:bCs/>
          <w:szCs w:val="21"/>
        </w:rPr>
      </w:pPr>
      <w:r w:rsidRPr="00740238">
        <w:rPr>
          <w:rFonts w:hint="eastAsia"/>
          <w:bCs/>
          <w:szCs w:val="21"/>
        </w:rPr>
        <w:t>本标准</w:t>
      </w:r>
      <w:r>
        <w:rPr>
          <w:rFonts w:hint="eastAsia"/>
          <w:bCs/>
          <w:szCs w:val="21"/>
        </w:rPr>
        <w:t>采用电感耦合等离子体</w:t>
      </w:r>
      <w:r w:rsidR="00251BD8">
        <w:rPr>
          <w:rFonts w:hint="eastAsia"/>
          <w:bCs/>
          <w:szCs w:val="21"/>
        </w:rPr>
        <w:t>质谱法</w:t>
      </w:r>
      <w:r>
        <w:rPr>
          <w:rFonts w:hint="eastAsia"/>
          <w:bCs/>
          <w:szCs w:val="21"/>
        </w:rPr>
        <w:t>分析检测</w:t>
      </w:r>
      <w:proofErr w:type="gramStart"/>
      <w:r w:rsidR="00251BD8">
        <w:rPr>
          <w:rFonts w:hint="eastAsia"/>
          <w:bCs/>
          <w:szCs w:val="21"/>
        </w:rPr>
        <w:t>海绵钯</w:t>
      </w:r>
      <w:r>
        <w:rPr>
          <w:rFonts w:hint="eastAsia"/>
          <w:bCs/>
          <w:szCs w:val="21"/>
        </w:rPr>
        <w:t>中痕量</w:t>
      </w:r>
      <w:proofErr w:type="gramEnd"/>
      <w:r>
        <w:rPr>
          <w:rFonts w:hint="eastAsia"/>
          <w:bCs/>
          <w:szCs w:val="21"/>
        </w:rPr>
        <w:t>杂质元素，</w:t>
      </w:r>
      <w:r w:rsidRPr="00740238">
        <w:rPr>
          <w:rFonts w:hint="eastAsia"/>
          <w:bCs/>
          <w:szCs w:val="21"/>
        </w:rPr>
        <w:t>相对于</w:t>
      </w:r>
      <w:r>
        <w:rPr>
          <w:rFonts w:hint="eastAsia"/>
          <w:bCs/>
          <w:szCs w:val="21"/>
        </w:rPr>
        <w:t>传统化学法</w:t>
      </w:r>
      <w:r w:rsidRPr="00740238">
        <w:rPr>
          <w:rFonts w:hint="eastAsia"/>
          <w:bCs/>
          <w:szCs w:val="21"/>
        </w:rPr>
        <w:t>等方法，具有分析元素多</w:t>
      </w:r>
      <w:r>
        <w:rPr>
          <w:rFonts w:hint="eastAsia"/>
          <w:bCs/>
          <w:szCs w:val="21"/>
        </w:rPr>
        <w:t>、检出</w:t>
      </w:r>
      <w:r w:rsidRPr="00740238">
        <w:rPr>
          <w:rFonts w:hint="eastAsia"/>
          <w:bCs/>
          <w:szCs w:val="21"/>
        </w:rPr>
        <w:t>限低、分析范围广</w:t>
      </w:r>
      <w:r>
        <w:rPr>
          <w:rFonts w:hint="eastAsia"/>
          <w:bCs/>
          <w:szCs w:val="21"/>
        </w:rPr>
        <w:t>、检测速度快等优点</w:t>
      </w:r>
      <w:r w:rsidRPr="00740238">
        <w:rPr>
          <w:rFonts w:hint="eastAsia"/>
          <w:bCs/>
          <w:szCs w:val="21"/>
        </w:rPr>
        <w:t>。该分析标准的制定</w:t>
      </w:r>
      <w:r>
        <w:rPr>
          <w:rFonts w:hint="eastAsia"/>
          <w:bCs/>
          <w:szCs w:val="21"/>
        </w:rPr>
        <w:t>及</w:t>
      </w:r>
      <w:r w:rsidRPr="00740238">
        <w:rPr>
          <w:rFonts w:hint="eastAsia"/>
          <w:bCs/>
          <w:szCs w:val="21"/>
        </w:rPr>
        <w:t>实施将</w:t>
      </w:r>
      <w:r>
        <w:rPr>
          <w:rFonts w:hint="eastAsia"/>
          <w:bCs/>
          <w:szCs w:val="21"/>
        </w:rPr>
        <w:t>有力地推动我国</w:t>
      </w:r>
      <w:r w:rsidR="00251BD8">
        <w:rPr>
          <w:rFonts w:hint="eastAsia"/>
          <w:bCs/>
          <w:szCs w:val="21"/>
        </w:rPr>
        <w:t>海绵</w:t>
      </w:r>
      <w:proofErr w:type="gramStart"/>
      <w:r w:rsidR="00251BD8">
        <w:rPr>
          <w:rFonts w:hint="eastAsia"/>
          <w:bCs/>
          <w:szCs w:val="21"/>
        </w:rPr>
        <w:t>钯</w:t>
      </w:r>
      <w:proofErr w:type="gramEnd"/>
      <w:r>
        <w:rPr>
          <w:rFonts w:hint="eastAsia"/>
          <w:bCs/>
          <w:szCs w:val="21"/>
        </w:rPr>
        <w:t>工业的</w:t>
      </w:r>
      <w:r w:rsidRPr="00740238">
        <w:rPr>
          <w:rFonts w:hint="eastAsia"/>
          <w:bCs/>
          <w:szCs w:val="21"/>
        </w:rPr>
        <w:t>发展。</w:t>
      </w:r>
    </w:p>
    <w:p w:rsidR="0064658F" w:rsidRPr="00C928C3" w:rsidRDefault="0064658F" w:rsidP="006C674C">
      <w:pPr>
        <w:spacing w:beforeLines="50" w:before="156" w:afterLines="50" w:after="156"/>
        <w:rPr>
          <w:rFonts w:ascii="黑体" w:eastAsia="黑体" w:hAnsi="宋体"/>
          <w:b/>
          <w:szCs w:val="21"/>
        </w:rPr>
      </w:pPr>
      <w:r w:rsidRPr="00C928C3">
        <w:rPr>
          <w:rFonts w:ascii="黑体" w:eastAsia="黑体" w:hAnsi="宋体" w:hint="eastAsia"/>
          <w:b/>
          <w:szCs w:val="21"/>
        </w:rPr>
        <w:lastRenderedPageBreak/>
        <w:t>8</w:t>
      </w:r>
      <w:r w:rsidRPr="00C928C3">
        <w:rPr>
          <w:rFonts w:ascii="黑体" w:eastAsia="黑体" w:hAnsi="宋体"/>
          <w:b/>
          <w:szCs w:val="21"/>
        </w:rPr>
        <w:t>、与现行法规、标准的关系</w:t>
      </w:r>
    </w:p>
    <w:p w:rsidR="0064658F" w:rsidRDefault="0064658F" w:rsidP="0064658F">
      <w:pPr>
        <w:spacing w:line="360" w:lineRule="auto"/>
        <w:ind w:firstLine="435"/>
        <w:rPr>
          <w:szCs w:val="21"/>
        </w:rPr>
      </w:pPr>
      <w:r w:rsidRPr="00740238">
        <w:rPr>
          <w:rFonts w:hint="eastAsia"/>
          <w:szCs w:val="21"/>
        </w:rPr>
        <w:t>本标准适用于</w:t>
      </w:r>
      <w:proofErr w:type="gramStart"/>
      <w:r w:rsidR="00251BD8">
        <w:rPr>
          <w:rFonts w:hint="eastAsia"/>
          <w:szCs w:val="21"/>
        </w:rPr>
        <w:t>海绵钯</w:t>
      </w:r>
      <w:r w:rsidRPr="00740238">
        <w:rPr>
          <w:rFonts w:hint="eastAsia"/>
          <w:szCs w:val="21"/>
        </w:rPr>
        <w:t>中</w:t>
      </w:r>
      <w:r>
        <w:rPr>
          <w:rFonts w:hint="eastAsia"/>
          <w:szCs w:val="21"/>
        </w:rPr>
        <w:t>低至</w:t>
      </w:r>
      <w:proofErr w:type="spellStart"/>
      <w:proofErr w:type="gramEnd"/>
      <w:r w:rsidR="00251BD8">
        <w:rPr>
          <w:rFonts w:hint="eastAsia"/>
          <w:szCs w:val="21"/>
        </w:rPr>
        <w:t>n</w:t>
      </w:r>
      <w:r>
        <w:rPr>
          <w:rFonts w:hint="eastAsia"/>
          <w:szCs w:val="21"/>
        </w:rPr>
        <w:t>g</w:t>
      </w:r>
      <w:proofErr w:type="spellEnd"/>
      <w:r>
        <w:rPr>
          <w:rFonts w:hint="eastAsia"/>
          <w:szCs w:val="21"/>
        </w:rPr>
        <w:t>/g</w:t>
      </w:r>
      <w:r>
        <w:rPr>
          <w:rFonts w:hint="eastAsia"/>
          <w:szCs w:val="21"/>
        </w:rPr>
        <w:t>量级痕量元素</w:t>
      </w:r>
      <w:r w:rsidRPr="00740238">
        <w:rPr>
          <w:rFonts w:hint="eastAsia"/>
          <w:szCs w:val="21"/>
        </w:rPr>
        <w:t>的测定。本标准属于首次制定，与现行标准无冲突。</w:t>
      </w:r>
      <w:r w:rsidRPr="001F1FCB">
        <w:rPr>
          <w:szCs w:val="21"/>
        </w:rPr>
        <w:t>本标准完</w:t>
      </w:r>
      <w:r>
        <w:rPr>
          <w:szCs w:val="21"/>
        </w:rPr>
        <w:t>全满足现行国家法规的要求，</w:t>
      </w:r>
      <w:r w:rsidRPr="001F1FCB">
        <w:rPr>
          <w:szCs w:val="21"/>
        </w:rPr>
        <w:t>适用于</w:t>
      </w:r>
      <w:proofErr w:type="gramStart"/>
      <w:r w:rsidR="00251BD8">
        <w:rPr>
          <w:rFonts w:hAnsi="宋体" w:hint="eastAsia"/>
          <w:szCs w:val="21"/>
        </w:rPr>
        <w:t>海绵钯</w:t>
      </w:r>
      <w:r>
        <w:rPr>
          <w:rFonts w:hint="eastAsia"/>
          <w:szCs w:val="21"/>
        </w:rPr>
        <w:t>中痕量</w:t>
      </w:r>
      <w:proofErr w:type="gramEnd"/>
      <w:r w:rsidR="008361A4">
        <w:rPr>
          <w:rFonts w:hint="eastAsia"/>
          <w:szCs w:val="21"/>
        </w:rPr>
        <w:t>杂质</w:t>
      </w:r>
      <w:r>
        <w:rPr>
          <w:rFonts w:hint="eastAsia"/>
          <w:szCs w:val="21"/>
        </w:rPr>
        <w:t>元素</w:t>
      </w:r>
      <w:r>
        <w:rPr>
          <w:szCs w:val="21"/>
        </w:rPr>
        <w:t>的</w:t>
      </w:r>
      <w:r>
        <w:rPr>
          <w:rFonts w:hint="eastAsia"/>
          <w:szCs w:val="21"/>
        </w:rPr>
        <w:t>分析检测，</w:t>
      </w:r>
      <w:r w:rsidRPr="001F1FCB">
        <w:rPr>
          <w:szCs w:val="21"/>
        </w:rPr>
        <w:t>其</w:t>
      </w:r>
      <w:r w:rsidR="008361A4">
        <w:rPr>
          <w:rFonts w:hint="eastAsia"/>
          <w:szCs w:val="21"/>
        </w:rPr>
        <w:t>测定范围</w:t>
      </w:r>
      <w:r w:rsidRPr="001F1FCB">
        <w:rPr>
          <w:szCs w:val="21"/>
        </w:rPr>
        <w:t>合理，准确度和精密度完全满足</w:t>
      </w:r>
      <w:r w:rsidR="00251BD8">
        <w:rPr>
          <w:rFonts w:hAnsi="宋体" w:hint="eastAsia"/>
          <w:szCs w:val="21"/>
        </w:rPr>
        <w:t>海绵</w:t>
      </w:r>
      <w:proofErr w:type="gramStart"/>
      <w:r w:rsidR="00251BD8">
        <w:rPr>
          <w:rFonts w:hAnsi="宋体" w:hint="eastAsia"/>
          <w:szCs w:val="21"/>
        </w:rPr>
        <w:t>钯</w:t>
      </w:r>
      <w:proofErr w:type="gramEnd"/>
      <w:r>
        <w:rPr>
          <w:rFonts w:hint="eastAsia"/>
          <w:szCs w:val="21"/>
        </w:rPr>
        <w:t>产品的</w:t>
      </w:r>
      <w:r w:rsidRPr="001F1FCB">
        <w:rPr>
          <w:szCs w:val="21"/>
        </w:rPr>
        <w:t>标准技术要求，具有快速、准确的特点。</w:t>
      </w:r>
      <w:r>
        <w:rPr>
          <w:rFonts w:hint="eastAsia"/>
          <w:szCs w:val="21"/>
        </w:rPr>
        <w:t>本</w:t>
      </w:r>
      <w:r w:rsidRPr="001F1FCB">
        <w:rPr>
          <w:szCs w:val="21"/>
        </w:rPr>
        <w:t>标准文本内容表述合理，格式规范。</w:t>
      </w:r>
    </w:p>
    <w:p w:rsidR="0064658F" w:rsidRPr="00C928C3" w:rsidRDefault="0064658F" w:rsidP="006C674C">
      <w:pPr>
        <w:spacing w:beforeLines="50" w:before="156" w:afterLines="50" w:after="156"/>
        <w:rPr>
          <w:rFonts w:ascii="黑体" w:eastAsia="黑体" w:hAnsi="宋体"/>
          <w:b/>
          <w:szCs w:val="21"/>
        </w:rPr>
      </w:pPr>
      <w:r w:rsidRPr="00C928C3">
        <w:rPr>
          <w:rFonts w:ascii="黑体" w:eastAsia="黑体" w:hAnsi="宋体" w:hint="eastAsia"/>
          <w:b/>
          <w:szCs w:val="21"/>
        </w:rPr>
        <w:t>9、实施标准的要求和措施的建议</w:t>
      </w:r>
    </w:p>
    <w:p w:rsidR="0064658F" w:rsidRDefault="0064658F" w:rsidP="0064658F">
      <w:pPr>
        <w:spacing w:line="360" w:lineRule="auto"/>
        <w:ind w:firstLineChars="200" w:firstLine="420"/>
        <w:rPr>
          <w:szCs w:val="21"/>
        </w:rPr>
      </w:pPr>
      <w:r>
        <w:rPr>
          <w:rFonts w:hint="eastAsia"/>
          <w:szCs w:val="21"/>
        </w:rPr>
        <w:t>本标准只针对采用电感耦合等离子体</w:t>
      </w:r>
      <w:r w:rsidR="00251BD8">
        <w:rPr>
          <w:rFonts w:hint="eastAsia"/>
          <w:szCs w:val="21"/>
        </w:rPr>
        <w:t>质谱法</w:t>
      </w:r>
      <w:r w:rsidRPr="00740238">
        <w:rPr>
          <w:rFonts w:hint="eastAsia"/>
          <w:szCs w:val="21"/>
        </w:rPr>
        <w:t>进行</w:t>
      </w:r>
      <w:r w:rsidR="00251BD8">
        <w:rPr>
          <w:rFonts w:hint="eastAsia"/>
          <w:szCs w:val="21"/>
        </w:rPr>
        <w:t>海绵</w:t>
      </w:r>
      <w:proofErr w:type="gramStart"/>
      <w:r w:rsidR="00251BD8">
        <w:rPr>
          <w:rFonts w:hint="eastAsia"/>
          <w:szCs w:val="21"/>
        </w:rPr>
        <w:t>钯</w:t>
      </w:r>
      <w:proofErr w:type="gramEnd"/>
      <w:r w:rsidRPr="00740238">
        <w:rPr>
          <w:rFonts w:hint="eastAsia"/>
          <w:szCs w:val="21"/>
        </w:rPr>
        <w:t>分析时提出了一些通用性准则，可能因仪器设备型号、硬件参数设定不同以及具体使用情况的差异，在样品检测结果上会有一定的差异，因此仍需要操作者进行相关技术细节的深入研究，以获得可靠性数据。</w:t>
      </w:r>
    </w:p>
    <w:p w:rsidR="0064658F" w:rsidRDefault="008361A4" w:rsidP="008361A4">
      <w:pPr>
        <w:spacing w:line="360" w:lineRule="auto"/>
        <w:ind w:firstLineChars="200" w:firstLine="420"/>
        <w:rPr>
          <w:szCs w:val="21"/>
        </w:rPr>
      </w:pPr>
      <w:r>
        <w:rPr>
          <w:rFonts w:hint="eastAsia"/>
          <w:szCs w:val="21"/>
        </w:rPr>
        <w:t>建议颁布本部分标准为</w:t>
      </w:r>
      <w:r w:rsidR="00251BD8">
        <w:rPr>
          <w:rFonts w:hint="eastAsia"/>
          <w:szCs w:val="21"/>
        </w:rPr>
        <w:t>行业标准</w:t>
      </w:r>
      <w:r>
        <w:rPr>
          <w:rFonts w:hint="eastAsia"/>
          <w:szCs w:val="21"/>
        </w:rPr>
        <w:t>。</w:t>
      </w:r>
    </w:p>
    <w:p w:rsidR="0064658F" w:rsidRPr="00C928C3" w:rsidRDefault="0064658F" w:rsidP="006C674C">
      <w:pPr>
        <w:spacing w:beforeLines="50" w:before="156" w:afterLines="50" w:after="156"/>
        <w:rPr>
          <w:rFonts w:ascii="黑体" w:eastAsia="黑体" w:hAnsi="宋体"/>
          <w:b/>
          <w:szCs w:val="21"/>
        </w:rPr>
      </w:pPr>
      <w:r w:rsidRPr="00C928C3">
        <w:rPr>
          <w:rFonts w:ascii="黑体" w:eastAsia="黑体" w:hAnsi="宋体" w:hint="eastAsia"/>
          <w:b/>
          <w:szCs w:val="21"/>
        </w:rPr>
        <w:t>10、</w:t>
      </w:r>
      <w:proofErr w:type="gramStart"/>
      <w:r w:rsidRPr="00C928C3">
        <w:rPr>
          <w:rFonts w:ascii="黑体" w:eastAsia="黑体" w:hAnsi="宋体" w:hint="eastAsia"/>
          <w:b/>
          <w:szCs w:val="21"/>
        </w:rPr>
        <w:t>其他要</w:t>
      </w:r>
      <w:proofErr w:type="gramEnd"/>
      <w:r w:rsidRPr="00C928C3">
        <w:rPr>
          <w:rFonts w:ascii="黑体" w:eastAsia="黑体" w:hAnsi="宋体" w:hint="eastAsia"/>
          <w:b/>
          <w:szCs w:val="21"/>
        </w:rPr>
        <w:t xml:space="preserve">说明的事项 </w:t>
      </w:r>
    </w:p>
    <w:p w:rsidR="0064658F" w:rsidRPr="00740238" w:rsidRDefault="0064658F" w:rsidP="0064658F">
      <w:pPr>
        <w:spacing w:line="360" w:lineRule="auto"/>
        <w:rPr>
          <w:szCs w:val="21"/>
        </w:rPr>
      </w:pPr>
      <w:r w:rsidRPr="00740238">
        <w:rPr>
          <w:rFonts w:hint="eastAsia"/>
          <w:szCs w:val="21"/>
        </w:rPr>
        <w:t xml:space="preserve">   </w:t>
      </w:r>
      <w:r w:rsidRPr="00740238">
        <w:rPr>
          <w:rFonts w:hint="eastAsia"/>
          <w:szCs w:val="21"/>
        </w:rPr>
        <w:t>无。</w:t>
      </w:r>
      <w:r w:rsidRPr="00740238">
        <w:rPr>
          <w:rFonts w:hint="eastAsia"/>
          <w:szCs w:val="21"/>
        </w:rPr>
        <w:t xml:space="preserve"> </w:t>
      </w:r>
    </w:p>
    <w:p w:rsidR="0064658F" w:rsidRPr="00C928C3" w:rsidRDefault="0064658F" w:rsidP="006C674C">
      <w:pPr>
        <w:spacing w:beforeLines="50" w:before="156" w:afterLines="50" w:after="156"/>
        <w:rPr>
          <w:rFonts w:ascii="黑体" w:eastAsia="黑体" w:hAnsi="宋体"/>
          <w:b/>
          <w:szCs w:val="21"/>
        </w:rPr>
      </w:pPr>
      <w:r w:rsidRPr="00C928C3">
        <w:rPr>
          <w:rFonts w:ascii="黑体" w:eastAsia="黑体" w:hAnsi="宋体" w:hint="eastAsia"/>
          <w:b/>
          <w:szCs w:val="21"/>
        </w:rPr>
        <w:t xml:space="preserve">11、参考资料清单 </w:t>
      </w:r>
    </w:p>
    <w:p w:rsidR="008361A4" w:rsidRPr="00C928C3" w:rsidRDefault="008361A4" w:rsidP="00C928C3">
      <w:pPr>
        <w:spacing w:line="360" w:lineRule="auto"/>
        <w:ind w:firstLineChars="200" w:firstLine="420"/>
        <w:rPr>
          <w:szCs w:val="21"/>
        </w:rPr>
      </w:pPr>
      <w:r w:rsidRPr="00C928C3">
        <w:rPr>
          <w:szCs w:val="21"/>
        </w:rPr>
        <w:t xml:space="preserve">GB/T 1.1-2003 </w:t>
      </w:r>
      <w:r w:rsidRPr="00C928C3">
        <w:rPr>
          <w:szCs w:val="21"/>
        </w:rPr>
        <w:t>标准化工作导则</w:t>
      </w:r>
      <w:r w:rsidRPr="00C928C3">
        <w:rPr>
          <w:szCs w:val="21"/>
        </w:rPr>
        <w:t xml:space="preserve"> </w:t>
      </w:r>
      <w:r w:rsidRPr="00C928C3">
        <w:rPr>
          <w:szCs w:val="21"/>
        </w:rPr>
        <w:t>第</w:t>
      </w:r>
      <w:r w:rsidRPr="00C928C3">
        <w:rPr>
          <w:szCs w:val="21"/>
        </w:rPr>
        <w:t>1</w:t>
      </w:r>
      <w:r w:rsidRPr="00C928C3">
        <w:rPr>
          <w:szCs w:val="21"/>
        </w:rPr>
        <w:t>部分：标准的结构和编写</w:t>
      </w:r>
    </w:p>
    <w:p w:rsidR="008361A4" w:rsidRPr="00C928C3" w:rsidRDefault="008361A4" w:rsidP="00C928C3">
      <w:pPr>
        <w:spacing w:line="360" w:lineRule="auto"/>
        <w:ind w:firstLineChars="200" w:firstLine="420"/>
        <w:rPr>
          <w:szCs w:val="21"/>
        </w:rPr>
      </w:pPr>
      <w:r w:rsidRPr="00C928C3">
        <w:rPr>
          <w:szCs w:val="21"/>
        </w:rPr>
        <w:t xml:space="preserve">GB/T 20001.4-2001 </w:t>
      </w:r>
      <w:r w:rsidRPr="00C928C3">
        <w:rPr>
          <w:szCs w:val="21"/>
        </w:rPr>
        <w:t>标准编写规则</w:t>
      </w:r>
      <w:r w:rsidRPr="00C928C3">
        <w:rPr>
          <w:szCs w:val="21"/>
        </w:rPr>
        <w:t xml:space="preserve"> </w:t>
      </w:r>
      <w:r w:rsidRPr="00C928C3">
        <w:rPr>
          <w:szCs w:val="21"/>
        </w:rPr>
        <w:t>第</w:t>
      </w:r>
      <w:r w:rsidRPr="00C928C3">
        <w:rPr>
          <w:szCs w:val="21"/>
        </w:rPr>
        <w:t>4</w:t>
      </w:r>
      <w:r w:rsidRPr="00C928C3">
        <w:rPr>
          <w:szCs w:val="21"/>
        </w:rPr>
        <w:t>部分</w:t>
      </w:r>
      <w:r w:rsidRPr="00C928C3">
        <w:rPr>
          <w:szCs w:val="21"/>
        </w:rPr>
        <w:t xml:space="preserve"> </w:t>
      </w:r>
      <w:r w:rsidRPr="00C928C3">
        <w:rPr>
          <w:szCs w:val="21"/>
        </w:rPr>
        <w:t>化学分析方法</w:t>
      </w:r>
    </w:p>
    <w:p w:rsidR="008361A4" w:rsidRPr="00C928C3" w:rsidRDefault="008361A4" w:rsidP="00C928C3">
      <w:pPr>
        <w:spacing w:line="360" w:lineRule="auto"/>
        <w:ind w:firstLineChars="200" w:firstLine="420"/>
        <w:rPr>
          <w:szCs w:val="21"/>
        </w:rPr>
      </w:pPr>
      <w:r w:rsidRPr="00C928C3">
        <w:rPr>
          <w:szCs w:val="21"/>
        </w:rPr>
        <w:t xml:space="preserve">GB/T 1467-2000 </w:t>
      </w:r>
      <w:r w:rsidRPr="00C928C3">
        <w:rPr>
          <w:szCs w:val="21"/>
        </w:rPr>
        <w:t>冶金产品化学分析方法标准的总则及一般规定</w:t>
      </w:r>
    </w:p>
    <w:p w:rsidR="008361A4" w:rsidRPr="00C928C3" w:rsidRDefault="008361A4" w:rsidP="00C928C3">
      <w:pPr>
        <w:spacing w:line="360" w:lineRule="auto"/>
        <w:ind w:firstLineChars="200" w:firstLine="420"/>
        <w:rPr>
          <w:szCs w:val="21"/>
        </w:rPr>
      </w:pPr>
      <w:r w:rsidRPr="00C928C3">
        <w:rPr>
          <w:szCs w:val="21"/>
        </w:rPr>
        <w:t>GB/T 7729-1987</w:t>
      </w:r>
      <w:r w:rsidRPr="00C928C3">
        <w:rPr>
          <w:szCs w:val="21"/>
        </w:rPr>
        <w:t>冶金产品化学分析</w:t>
      </w:r>
      <w:r w:rsidRPr="00C928C3">
        <w:rPr>
          <w:szCs w:val="21"/>
        </w:rPr>
        <w:t xml:space="preserve"> </w:t>
      </w:r>
      <w:r w:rsidRPr="00C928C3">
        <w:rPr>
          <w:szCs w:val="21"/>
        </w:rPr>
        <w:t>分光光度法通则</w:t>
      </w:r>
    </w:p>
    <w:p w:rsidR="008361A4" w:rsidRPr="00C928C3" w:rsidRDefault="008361A4" w:rsidP="00C928C3">
      <w:pPr>
        <w:spacing w:line="360" w:lineRule="auto"/>
        <w:ind w:firstLineChars="200" w:firstLine="420"/>
        <w:rPr>
          <w:szCs w:val="21"/>
        </w:rPr>
      </w:pPr>
      <w:r w:rsidRPr="00C928C3">
        <w:rPr>
          <w:szCs w:val="21"/>
        </w:rPr>
        <w:t xml:space="preserve">GB/T 20001.1-2001 </w:t>
      </w:r>
      <w:r w:rsidRPr="00C928C3">
        <w:rPr>
          <w:szCs w:val="21"/>
        </w:rPr>
        <w:t>标准编写规则</w:t>
      </w:r>
      <w:r w:rsidRPr="00C928C3">
        <w:rPr>
          <w:szCs w:val="21"/>
        </w:rPr>
        <w:t xml:space="preserve"> </w:t>
      </w:r>
      <w:r w:rsidRPr="00C928C3">
        <w:rPr>
          <w:szCs w:val="21"/>
        </w:rPr>
        <w:t>第</w:t>
      </w:r>
      <w:r w:rsidRPr="00C928C3">
        <w:rPr>
          <w:szCs w:val="21"/>
        </w:rPr>
        <w:t>1</w:t>
      </w:r>
      <w:r w:rsidRPr="00C928C3">
        <w:rPr>
          <w:szCs w:val="21"/>
        </w:rPr>
        <w:t>部分：术语</w:t>
      </w:r>
    </w:p>
    <w:p w:rsidR="0064658F" w:rsidRPr="0087323F" w:rsidRDefault="0064658F" w:rsidP="0064658F">
      <w:pPr>
        <w:adjustRightInd w:val="0"/>
        <w:snapToGrid w:val="0"/>
        <w:spacing w:line="276" w:lineRule="auto"/>
        <w:ind w:firstLineChars="50" w:firstLine="105"/>
        <w:jc w:val="center"/>
        <w:rPr>
          <w:rFonts w:ascii="黑体" w:eastAsia="黑体"/>
          <w:szCs w:val="21"/>
        </w:rPr>
      </w:pPr>
    </w:p>
    <w:sectPr w:rsidR="0064658F" w:rsidRPr="0087323F" w:rsidSect="00B763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69" w:rsidRDefault="00FF7769" w:rsidP="00265312">
      <w:r>
        <w:separator/>
      </w:r>
    </w:p>
  </w:endnote>
  <w:endnote w:type="continuationSeparator" w:id="0">
    <w:p w:rsidR="00FF7769" w:rsidRDefault="00FF7769" w:rsidP="0026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69" w:rsidRDefault="00FF7769" w:rsidP="00265312">
      <w:r>
        <w:separator/>
      </w:r>
    </w:p>
  </w:footnote>
  <w:footnote w:type="continuationSeparator" w:id="0">
    <w:p w:rsidR="00FF7769" w:rsidRDefault="00FF7769" w:rsidP="00265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66A"/>
    <w:multiLevelType w:val="hybridMultilevel"/>
    <w:tmpl w:val="4DE4A450"/>
    <w:lvl w:ilvl="0" w:tplc="4E848E6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5312"/>
    <w:rsid w:val="000612BD"/>
    <w:rsid w:val="00251BD8"/>
    <w:rsid w:val="00265312"/>
    <w:rsid w:val="002B7180"/>
    <w:rsid w:val="00364603"/>
    <w:rsid w:val="0048488C"/>
    <w:rsid w:val="004C7C3C"/>
    <w:rsid w:val="004F3831"/>
    <w:rsid w:val="00513EA4"/>
    <w:rsid w:val="00524843"/>
    <w:rsid w:val="0064658F"/>
    <w:rsid w:val="006A3C57"/>
    <w:rsid w:val="006C674C"/>
    <w:rsid w:val="00717204"/>
    <w:rsid w:val="00717A3D"/>
    <w:rsid w:val="007E3C5A"/>
    <w:rsid w:val="008361A4"/>
    <w:rsid w:val="00856A3E"/>
    <w:rsid w:val="008D4B26"/>
    <w:rsid w:val="00A05D25"/>
    <w:rsid w:val="00A32388"/>
    <w:rsid w:val="00A375F9"/>
    <w:rsid w:val="00AD573F"/>
    <w:rsid w:val="00AF0CD2"/>
    <w:rsid w:val="00B21E22"/>
    <w:rsid w:val="00B53D30"/>
    <w:rsid w:val="00B53E33"/>
    <w:rsid w:val="00B763CC"/>
    <w:rsid w:val="00B84664"/>
    <w:rsid w:val="00BB521B"/>
    <w:rsid w:val="00BC4FD1"/>
    <w:rsid w:val="00BC74BA"/>
    <w:rsid w:val="00C1763F"/>
    <w:rsid w:val="00C26672"/>
    <w:rsid w:val="00C72C85"/>
    <w:rsid w:val="00C85DD1"/>
    <w:rsid w:val="00C928C3"/>
    <w:rsid w:val="00D83A05"/>
    <w:rsid w:val="00D90358"/>
    <w:rsid w:val="00DB02C2"/>
    <w:rsid w:val="00EE696F"/>
    <w:rsid w:val="00FB7979"/>
    <w:rsid w:val="00FF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5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5312"/>
    <w:rPr>
      <w:sz w:val="18"/>
      <w:szCs w:val="18"/>
    </w:rPr>
  </w:style>
  <w:style w:type="paragraph" w:styleId="a4">
    <w:name w:val="footer"/>
    <w:basedOn w:val="a"/>
    <w:link w:val="Char0"/>
    <w:unhideWhenUsed/>
    <w:rsid w:val="00265312"/>
    <w:pPr>
      <w:tabs>
        <w:tab w:val="center" w:pos="4153"/>
        <w:tab w:val="right" w:pos="8306"/>
      </w:tabs>
      <w:snapToGrid w:val="0"/>
      <w:jc w:val="left"/>
    </w:pPr>
    <w:rPr>
      <w:sz w:val="18"/>
      <w:szCs w:val="18"/>
    </w:rPr>
  </w:style>
  <w:style w:type="character" w:customStyle="1" w:styleId="Char0">
    <w:name w:val="页脚 Char"/>
    <w:basedOn w:val="a0"/>
    <w:link w:val="a4"/>
    <w:rsid w:val="00265312"/>
    <w:rPr>
      <w:sz w:val="18"/>
      <w:szCs w:val="18"/>
    </w:rPr>
  </w:style>
  <w:style w:type="paragraph" w:styleId="a5">
    <w:name w:val="Date"/>
    <w:basedOn w:val="a"/>
    <w:next w:val="a"/>
    <w:link w:val="Char1"/>
    <w:rsid w:val="00265312"/>
    <w:pPr>
      <w:ind w:leftChars="2500" w:left="2500"/>
    </w:pPr>
    <w:rPr>
      <w:sz w:val="28"/>
    </w:rPr>
  </w:style>
  <w:style w:type="character" w:customStyle="1" w:styleId="Char1">
    <w:name w:val="日期 Char"/>
    <w:basedOn w:val="a0"/>
    <w:link w:val="a5"/>
    <w:rsid w:val="00265312"/>
    <w:rPr>
      <w:rFonts w:ascii="Times New Roman" w:eastAsia="宋体" w:hAnsi="Times New Roman" w:cs="Times New Roman"/>
      <w:sz w:val="28"/>
      <w:szCs w:val="24"/>
    </w:rPr>
  </w:style>
  <w:style w:type="paragraph" w:customStyle="1" w:styleId="a6">
    <w:name w:val="标准"/>
    <w:basedOn w:val="a"/>
    <w:rsid w:val="00265312"/>
    <w:pPr>
      <w:adjustRightInd w:val="0"/>
      <w:spacing w:line="312" w:lineRule="atLeast"/>
      <w:jc w:val="center"/>
      <w:textAlignment w:val="baseline"/>
    </w:pPr>
    <w:rPr>
      <w:kern w:val="0"/>
      <w:szCs w:val="20"/>
    </w:rPr>
  </w:style>
  <w:style w:type="character" w:styleId="a7">
    <w:name w:val="page number"/>
    <w:basedOn w:val="a0"/>
    <w:rsid w:val="00D83A05"/>
  </w:style>
  <w:style w:type="character" w:customStyle="1" w:styleId="Char2">
    <w:name w:val="批注框文本 Char"/>
    <w:basedOn w:val="a0"/>
    <w:link w:val="a8"/>
    <w:rsid w:val="00D83A05"/>
    <w:rPr>
      <w:sz w:val="18"/>
      <w:szCs w:val="18"/>
    </w:rPr>
  </w:style>
  <w:style w:type="character" w:customStyle="1" w:styleId="Char3">
    <w:name w:val="纯文本 Char"/>
    <w:link w:val="a9"/>
    <w:uiPriority w:val="99"/>
    <w:rsid w:val="00D83A05"/>
    <w:rPr>
      <w:rFonts w:ascii="宋体" w:hAnsi="Courier New"/>
      <w:szCs w:val="24"/>
    </w:rPr>
  </w:style>
  <w:style w:type="character" w:customStyle="1" w:styleId="PlainTextChar">
    <w:name w:val="Plain Text Char"/>
    <w:basedOn w:val="a0"/>
    <w:link w:val="1"/>
    <w:rsid w:val="00D83A05"/>
    <w:rPr>
      <w:rFonts w:ascii="宋体" w:hAnsi="Courier New"/>
    </w:rPr>
  </w:style>
  <w:style w:type="paragraph" w:styleId="a8">
    <w:name w:val="Balloon Text"/>
    <w:basedOn w:val="a"/>
    <w:link w:val="Char2"/>
    <w:rsid w:val="00D83A05"/>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D83A05"/>
    <w:rPr>
      <w:rFonts w:ascii="Times New Roman" w:eastAsia="宋体" w:hAnsi="Times New Roman" w:cs="Times New Roman"/>
      <w:sz w:val="18"/>
      <w:szCs w:val="18"/>
    </w:rPr>
  </w:style>
  <w:style w:type="paragraph" w:customStyle="1" w:styleId="1">
    <w:name w:val="纯文本1"/>
    <w:basedOn w:val="a"/>
    <w:link w:val="PlainTextChar"/>
    <w:rsid w:val="00D83A05"/>
    <w:rPr>
      <w:rFonts w:ascii="宋体" w:eastAsiaTheme="minorEastAsia" w:hAnsi="Courier New" w:cstheme="minorBidi"/>
      <w:szCs w:val="22"/>
    </w:rPr>
  </w:style>
  <w:style w:type="paragraph" w:styleId="a9">
    <w:name w:val="Plain Text"/>
    <w:basedOn w:val="a"/>
    <w:link w:val="Char3"/>
    <w:uiPriority w:val="99"/>
    <w:rsid w:val="00D83A05"/>
    <w:rPr>
      <w:rFonts w:ascii="宋体" w:eastAsiaTheme="minorEastAsia" w:hAnsi="Courier New" w:cstheme="minorBidi"/>
    </w:rPr>
  </w:style>
  <w:style w:type="character" w:customStyle="1" w:styleId="Char11">
    <w:name w:val="纯文本 Char1"/>
    <w:basedOn w:val="a0"/>
    <w:uiPriority w:val="99"/>
    <w:semiHidden/>
    <w:rsid w:val="00D83A05"/>
    <w:rPr>
      <w:rFonts w:ascii="宋体" w:eastAsia="宋体" w:hAnsi="Courier New" w:cs="Courier New"/>
      <w:szCs w:val="21"/>
    </w:rPr>
  </w:style>
  <w:style w:type="table" w:styleId="aa">
    <w:name w:val="Table Grid"/>
    <w:basedOn w:val="a1"/>
    <w:uiPriority w:val="99"/>
    <w:rsid w:val="00D83A0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封面标准英文名称"/>
    <w:uiPriority w:val="99"/>
    <w:rsid w:val="00D83A05"/>
    <w:pPr>
      <w:widowControl w:val="0"/>
      <w:spacing w:before="370" w:line="400" w:lineRule="exact"/>
      <w:jc w:val="center"/>
    </w:pPr>
    <w:rPr>
      <w:rFonts w:ascii="Times New Roman" w:eastAsia="宋体" w:hAnsi="Times New Roman" w:cs="Times New Roman"/>
      <w:kern w:val="0"/>
      <w:sz w:val="28"/>
      <w:szCs w:val="20"/>
    </w:rPr>
  </w:style>
  <w:style w:type="paragraph" w:customStyle="1" w:styleId="ac">
    <w:name w:val="段"/>
    <w:link w:val="Char4"/>
    <w:rsid w:val="00C85DD1"/>
    <w:pPr>
      <w:autoSpaceDE w:val="0"/>
      <w:autoSpaceDN w:val="0"/>
      <w:ind w:firstLineChars="200" w:firstLine="200"/>
      <w:jc w:val="both"/>
    </w:pPr>
    <w:rPr>
      <w:rFonts w:ascii="宋体" w:eastAsia="宋体" w:hAnsi="Times New Roman" w:cs="Times New Roman"/>
      <w:kern w:val="0"/>
      <w:szCs w:val="20"/>
    </w:rPr>
  </w:style>
  <w:style w:type="character" w:customStyle="1" w:styleId="Char4">
    <w:name w:val="段 Char"/>
    <w:link w:val="ac"/>
    <w:rsid w:val="00C85DD1"/>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018">
      <w:bodyDiv w:val="1"/>
      <w:marLeft w:val="0"/>
      <w:marRight w:val="0"/>
      <w:marTop w:val="0"/>
      <w:marBottom w:val="0"/>
      <w:divBdr>
        <w:top w:val="none" w:sz="0" w:space="0" w:color="auto"/>
        <w:left w:val="none" w:sz="0" w:space="0" w:color="auto"/>
        <w:bottom w:val="none" w:sz="0" w:space="0" w:color="auto"/>
        <w:right w:val="none" w:sz="0" w:space="0" w:color="auto"/>
      </w:divBdr>
      <w:divsChild>
        <w:div w:id="2145387986">
          <w:marLeft w:val="0"/>
          <w:marRight w:val="0"/>
          <w:marTop w:val="0"/>
          <w:marBottom w:val="0"/>
          <w:divBdr>
            <w:top w:val="none" w:sz="0" w:space="0" w:color="auto"/>
            <w:left w:val="none" w:sz="0" w:space="0" w:color="auto"/>
            <w:bottom w:val="none" w:sz="0" w:space="0" w:color="auto"/>
            <w:right w:val="none" w:sz="0" w:space="0" w:color="auto"/>
          </w:divBdr>
        </w:div>
        <w:div w:id="141697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647</Words>
  <Characters>3694</Characters>
  <Application>Microsoft Office Word</Application>
  <DocSecurity>0</DocSecurity>
  <Lines>30</Lines>
  <Paragraphs>8</Paragraphs>
  <ScaleCrop>false</ScaleCrop>
  <Company>微软中国</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电脑公司</dc:creator>
  <cp:keywords/>
  <dc:description/>
  <cp:lastModifiedBy>dp</cp:lastModifiedBy>
  <cp:revision>27</cp:revision>
  <dcterms:created xsi:type="dcterms:W3CDTF">2012-08-26T09:33:00Z</dcterms:created>
  <dcterms:modified xsi:type="dcterms:W3CDTF">2015-04-21T00:15:00Z</dcterms:modified>
</cp:coreProperties>
</file>