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A4" w:rsidRDefault="00894832" w:rsidP="007027B2">
      <w:pPr>
        <w:jc w:val="center"/>
        <w:rPr>
          <w:rFonts w:ascii="宋体" w:hAnsi="宋体"/>
          <w:b/>
          <w:sz w:val="32"/>
          <w:szCs w:val="32"/>
        </w:rPr>
      </w:pPr>
      <w:r>
        <w:rPr>
          <w:rFonts w:ascii="宋体" w:hAnsi="宋体"/>
          <w:b/>
          <w:noProof/>
          <w:sz w:val="32"/>
          <w:szCs w:val="32"/>
        </w:rPr>
        <w:drawing>
          <wp:inline distT="0" distB="0" distL="0" distR="0">
            <wp:extent cx="4800600" cy="1628775"/>
            <wp:effectExtent l="19050" t="0" r="0" b="0"/>
            <wp:docPr id="1" name="图片 0"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7" cstate="print"/>
                    <a:stretch>
                      <a:fillRect/>
                    </a:stretch>
                  </pic:blipFill>
                  <pic:spPr>
                    <a:xfrm>
                      <a:off x="0" y="0"/>
                      <a:ext cx="4800600" cy="1628775"/>
                    </a:xfrm>
                    <a:prstGeom prst="rect">
                      <a:avLst/>
                    </a:prstGeom>
                  </pic:spPr>
                </pic:pic>
              </a:graphicData>
            </a:graphic>
          </wp:inline>
        </w:drawing>
      </w:r>
    </w:p>
    <w:p w:rsidR="007027B2" w:rsidRDefault="007027B2" w:rsidP="007027B2">
      <w:pPr>
        <w:jc w:val="center"/>
        <w:rPr>
          <w:rFonts w:ascii="宋体" w:hAnsi="宋体"/>
          <w:b/>
          <w:sz w:val="32"/>
          <w:szCs w:val="32"/>
        </w:rPr>
      </w:pPr>
      <w:r w:rsidRPr="00012B1E">
        <w:rPr>
          <w:rFonts w:ascii="宋体" w:hAnsi="宋体" w:hint="eastAsia"/>
          <w:b/>
          <w:sz w:val="32"/>
          <w:szCs w:val="32"/>
        </w:rPr>
        <w:t>关于开展</w:t>
      </w:r>
      <w:r>
        <w:rPr>
          <w:rFonts w:hint="eastAsia"/>
          <w:b/>
          <w:sz w:val="32"/>
          <w:szCs w:val="32"/>
        </w:rPr>
        <w:t>黄</w:t>
      </w:r>
      <w:r w:rsidRPr="00012B1E">
        <w:rPr>
          <w:rFonts w:ascii="宋体" w:hAnsi="宋体" w:hint="eastAsia"/>
          <w:b/>
          <w:sz w:val="32"/>
          <w:szCs w:val="32"/>
        </w:rPr>
        <w:t>铜管材加工贸易产品损耗率调查的函</w:t>
      </w:r>
    </w:p>
    <w:p w:rsidR="007027B2" w:rsidRPr="00012B1E" w:rsidRDefault="007027B2" w:rsidP="007027B2">
      <w:pPr>
        <w:jc w:val="center"/>
        <w:rPr>
          <w:rFonts w:ascii="宋体" w:hAnsi="宋体"/>
          <w:b/>
          <w:sz w:val="32"/>
          <w:szCs w:val="32"/>
        </w:rPr>
      </w:pPr>
    </w:p>
    <w:p w:rsidR="007027B2" w:rsidRDefault="007027B2" w:rsidP="007027B2">
      <w:pPr>
        <w:adjustRightInd w:val="0"/>
        <w:snapToGrid w:val="0"/>
        <w:spacing w:line="360" w:lineRule="atLeast"/>
        <w:rPr>
          <w:rFonts w:ascii="宋体" w:hAnsi="宋体"/>
          <w:sz w:val="28"/>
        </w:rPr>
      </w:pPr>
      <w:r>
        <w:rPr>
          <w:rFonts w:ascii="宋体" w:hAnsi="宋体" w:hint="eastAsia"/>
          <w:sz w:val="28"/>
        </w:rPr>
        <w:t>各有关单位：</w:t>
      </w:r>
    </w:p>
    <w:p w:rsidR="007027B2" w:rsidRDefault="007027B2" w:rsidP="007027B2">
      <w:pPr>
        <w:adjustRightInd w:val="0"/>
        <w:snapToGrid w:val="0"/>
        <w:spacing w:line="360" w:lineRule="atLeast"/>
        <w:ind w:firstLineChars="200" w:firstLine="560"/>
        <w:rPr>
          <w:rFonts w:ascii="宋体" w:hAnsi="宋体"/>
          <w:sz w:val="28"/>
        </w:rPr>
      </w:pPr>
      <w:r>
        <w:rPr>
          <w:rFonts w:ascii="宋体" w:hAnsi="宋体" w:hint="eastAsia"/>
          <w:sz w:val="28"/>
        </w:rPr>
        <w:t>根据海关总署和</w:t>
      </w:r>
      <w:proofErr w:type="gramStart"/>
      <w:r>
        <w:rPr>
          <w:rFonts w:ascii="宋体" w:hAnsi="宋体" w:hint="eastAsia"/>
          <w:sz w:val="28"/>
        </w:rPr>
        <w:t>国家发改委</w:t>
      </w:r>
      <w:proofErr w:type="gramEnd"/>
      <w:r>
        <w:rPr>
          <w:rFonts w:ascii="宋体" w:hAnsi="宋体" w:hint="eastAsia"/>
          <w:sz w:val="28"/>
        </w:rPr>
        <w:t>文件［</w:t>
      </w:r>
      <w:proofErr w:type="gramStart"/>
      <w:r>
        <w:rPr>
          <w:rFonts w:ascii="宋体" w:hAnsi="宋体" w:hint="eastAsia"/>
          <w:sz w:val="28"/>
        </w:rPr>
        <w:t>署办加函</w:t>
      </w:r>
      <w:proofErr w:type="gramEnd"/>
      <w:r>
        <w:rPr>
          <w:rFonts w:ascii="宋体" w:hAnsi="宋体" w:hint="eastAsia"/>
          <w:sz w:val="28"/>
        </w:rPr>
        <w:t xml:space="preserve"> (201</w:t>
      </w:r>
      <w:r w:rsidR="000F137B">
        <w:rPr>
          <w:rFonts w:ascii="宋体" w:hAnsi="宋体" w:hint="eastAsia"/>
          <w:sz w:val="28"/>
        </w:rPr>
        <w:t>5</w:t>
      </w:r>
      <w:r>
        <w:rPr>
          <w:rFonts w:ascii="宋体" w:hAnsi="宋体" w:hint="eastAsia"/>
          <w:sz w:val="28"/>
        </w:rPr>
        <w:t>)</w:t>
      </w:r>
      <w:r w:rsidR="000F137B">
        <w:rPr>
          <w:rFonts w:ascii="宋体" w:hAnsi="宋体" w:hint="eastAsia"/>
          <w:sz w:val="28"/>
        </w:rPr>
        <w:t>6</w:t>
      </w:r>
      <w:r>
        <w:rPr>
          <w:rFonts w:ascii="宋体" w:hAnsi="宋体" w:hint="eastAsia"/>
          <w:sz w:val="28"/>
        </w:rPr>
        <w:t>号］，受中国有色金属工业协会委托，由全国有色金属标准化技术委员会负责对</w:t>
      </w:r>
      <w:r w:rsidRPr="00CC540F">
        <w:rPr>
          <w:rFonts w:hint="eastAsia"/>
          <w:color w:val="000000"/>
          <w:sz w:val="28"/>
          <w:szCs w:val="28"/>
        </w:rPr>
        <w:t>《</w:t>
      </w:r>
      <w:r w:rsidR="000F137B">
        <w:rPr>
          <w:rFonts w:hint="eastAsia"/>
          <w:sz w:val="28"/>
          <w:szCs w:val="28"/>
        </w:rPr>
        <w:t>黄铜</w:t>
      </w:r>
      <w:r w:rsidRPr="00CC540F">
        <w:rPr>
          <w:rFonts w:hint="eastAsia"/>
          <w:sz w:val="28"/>
          <w:szCs w:val="28"/>
        </w:rPr>
        <w:t>管材</w:t>
      </w:r>
      <w:r w:rsidRPr="00CC540F">
        <w:rPr>
          <w:sz w:val="28"/>
          <w:szCs w:val="28"/>
        </w:rPr>
        <w:t>加工贸易单耗标准</w:t>
      </w:r>
      <w:r w:rsidRPr="00CC540F">
        <w:rPr>
          <w:rFonts w:hint="eastAsia"/>
          <w:sz w:val="28"/>
          <w:szCs w:val="28"/>
        </w:rPr>
        <w:t>》</w:t>
      </w:r>
      <w:r>
        <w:rPr>
          <w:rFonts w:hint="eastAsia"/>
          <w:sz w:val="28"/>
          <w:szCs w:val="28"/>
        </w:rPr>
        <w:t>进行</w:t>
      </w:r>
      <w:r w:rsidR="00AA73E5">
        <w:rPr>
          <w:rFonts w:ascii="宋体" w:hAnsi="宋体" w:hint="eastAsia"/>
          <w:sz w:val="28"/>
        </w:rPr>
        <w:t>的制定</w:t>
      </w:r>
      <w:r>
        <w:rPr>
          <w:rFonts w:ascii="宋体" w:hAnsi="宋体" w:hint="eastAsia"/>
          <w:sz w:val="28"/>
        </w:rPr>
        <w:t>。</w:t>
      </w:r>
    </w:p>
    <w:p w:rsidR="007027B2" w:rsidRDefault="007027B2" w:rsidP="007027B2">
      <w:pPr>
        <w:adjustRightInd w:val="0"/>
        <w:snapToGrid w:val="0"/>
        <w:spacing w:line="360" w:lineRule="atLeast"/>
        <w:ind w:firstLineChars="200" w:firstLine="560"/>
        <w:rPr>
          <w:rFonts w:ascii="宋体" w:hAnsi="宋体"/>
          <w:sz w:val="28"/>
        </w:rPr>
      </w:pPr>
      <w:r>
        <w:rPr>
          <w:rFonts w:ascii="宋体" w:hAnsi="宋体" w:hint="eastAsia"/>
          <w:sz w:val="28"/>
        </w:rPr>
        <w:t>加工贸易单耗标准，作为外经贸主管部门和海关加工贸易监管部门对加工贸易企业保税进口加工的原材料和产成品进行审批、备案、核查和核销的依据，既是经贸部门审批合同的基本数据，也是海关备案、核销和界定征、免、补税的重要尺度。因此，单耗标准既要维护国家的税收政策、产业政策和进出口贸易政策，也要符合加工贸易企业的生产实际和工艺要求</w:t>
      </w:r>
      <w:r w:rsidR="00AA73E5">
        <w:rPr>
          <w:rFonts w:ascii="宋体" w:hAnsi="宋体" w:hint="eastAsia"/>
          <w:sz w:val="28"/>
        </w:rPr>
        <w:t>，</w:t>
      </w:r>
      <w:r>
        <w:rPr>
          <w:rFonts w:ascii="宋体" w:hAnsi="宋体" w:hint="eastAsia"/>
          <w:sz w:val="28"/>
        </w:rPr>
        <w:t>利于有关部门审批和有效监管，促进加工贸易企业技术进步和公平竞争。</w:t>
      </w:r>
    </w:p>
    <w:p w:rsidR="007027B2" w:rsidRDefault="007027B2" w:rsidP="007027B2">
      <w:pPr>
        <w:adjustRightInd w:val="0"/>
        <w:snapToGrid w:val="0"/>
        <w:spacing w:line="360" w:lineRule="atLeast"/>
        <w:ind w:firstLineChars="200" w:firstLine="560"/>
        <w:rPr>
          <w:rFonts w:ascii="宋体" w:hAnsi="宋体"/>
          <w:sz w:val="28"/>
        </w:rPr>
      </w:pPr>
      <w:r>
        <w:rPr>
          <w:rFonts w:ascii="宋体" w:hAnsi="宋体" w:hint="eastAsia"/>
          <w:sz w:val="28"/>
        </w:rPr>
        <w:t>为了使单耗标准修订后科学合理，维护国家和企业的共同利益，标委会决定对从事</w:t>
      </w:r>
      <w:r w:rsidR="00AA73E5">
        <w:rPr>
          <w:rFonts w:ascii="宋体" w:hAnsi="宋体" w:hint="eastAsia"/>
          <w:sz w:val="28"/>
        </w:rPr>
        <w:t>黄铜</w:t>
      </w:r>
      <w:r>
        <w:rPr>
          <w:rFonts w:ascii="宋体" w:hAnsi="宋体" w:hint="eastAsia"/>
          <w:sz w:val="28"/>
        </w:rPr>
        <w:t>管材加工的企业进行一次广泛的函调，希望得到你单位的大力协助。请将</w:t>
      </w:r>
      <w:r w:rsidR="00AA73E5">
        <w:rPr>
          <w:rFonts w:hint="eastAsia"/>
          <w:sz w:val="28"/>
          <w:szCs w:val="28"/>
        </w:rPr>
        <w:t>黄铜</w:t>
      </w:r>
      <w:r>
        <w:rPr>
          <w:rFonts w:ascii="宋体" w:hAnsi="宋体" w:hint="eastAsia"/>
          <w:sz w:val="28"/>
        </w:rPr>
        <w:t>管材加工贸易产品调查表(见附</w:t>
      </w:r>
      <w:r w:rsidR="00AA73E5">
        <w:rPr>
          <w:rFonts w:ascii="宋体" w:hAnsi="宋体" w:hint="eastAsia"/>
          <w:sz w:val="28"/>
        </w:rPr>
        <w:t>件</w:t>
      </w:r>
      <w:r>
        <w:rPr>
          <w:rFonts w:ascii="宋体" w:hAnsi="宋体" w:hint="eastAsia"/>
          <w:sz w:val="28"/>
        </w:rPr>
        <w:t>)填完后于201</w:t>
      </w:r>
      <w:r w:rsidR="00AA73E5">
        <w:rPr>
          <w:rFonts w:ascii="宋体" w:hAnsi="宋体" w:hint="eastAsia"/>
          <w:sz w:val="28"/>
        </w:rPr>
        <w:t>5</w:t>
      </w:r>
      <w:r>
        <w:rPr>
          <w:rFonts w:ascii="宋体" w:hAnsi="宋体" w:hint="eastAsia"/>
          <w:sz w:val="28"/>
        </w:rPr>
        <w:t>年</w:t>
      </w:r>
      <w:r w:rsidR="00AA73E5">
        <w:rPr>
          <w:rFonts w:ascii="宋体" w:hAnsi="宋体" w:hint="eastAsia"/>
          <w:sz w:val="28"/>
        </w:rPr>
        <w:t>5</w:t>
      </w:r>
      <w:r>
        <w:rPr>
          <w:rFonts w:ascii="宋体" w:hAnsi="宋体" w:hint="eastAsia"/>
          <w:sz w:val="28"/>
        </w:rPr>
        <w:t>月1日前</w:t>
      </w:r>
      <w:r w:rsidR="00AA73E5">
        <w:rPr>
          <w:rFonts w:ascii="宋体" w:hAnsi="宋体" w:hint="eastAsia"/>
          <w:sz w:val="28"/>
        </w:rPr>
        <w:t>，</w:t>
      </w:r>
      <w:r>
        <w:rPr>
          <w:rFonts w:ascii="宋体" w:hAnsi="宋体" w:hint="eastAsia"/>
          <w:sz w:val="28"/>
        </w:rPr>
        <w:t>发</w:t>
      </w:r>
      <w:r w:rsidR="00AA73E5">
        <w:rPr>
          <w:rFonts w:ascii="宋体" w:hAnsi="宋体" w:hint="eastAsia"/>
          <w:sz w:val="28"/>
        </w:rPr>
        <w:t>邮件</w:t>
      </w:r>
      <w:r>
        <w:rPr>
          <w:rFonts w:ascii="宋体" w:hAnsi="宋体" w:hint="eastAsia"/>
          <w:sz w:val="28"/>
        </w:rPr>
        <w:t>回</w:t>
      </w:r>
      <w:r w:rsidR="00AA73E5">
        <w:rPr>
          <w:rFonts w:ascii="宋体" w:hAnsi="宋体" w:hint="eastAsia"/>
          <w:sz w:val="28"/>
        </w:rPr>
        <w:t>有色</w:t>
      </w:r>
      <w:r>
        <w:rPr>
          <w:rFonts w:ascii="宋体" w:hAnsi="宋体" w:hint="eastAsia"/>
          <w:sz w:val="28"/>
        </w:rPr>
        <w:t>重标委秘书处。</w:t>
      </w:r>
    </w:p>
    <w:p w:rsidR="007027B2" w:rsidRDefault="007027B2" w:rsidP="007027B2">
      <w:pPr>
        <w:adjustRightInd w:val="0"/>
        <w:snapToGrid w:val="0"/>
        <w:spacing w:line="360" w:lineRule="atLeast"/>
        <w:ind w:firstLineChars="200" w:firstLine="560"/>
        <w:rPr>
          <w:rFonts w:ascii="宋体" w:hAnsi="宋体"/>
          <w:sz w:val="28"/>
        </w:rPr>
      </w:pPr>
      <w:r>
        <w:rPr>
          <w:rFonts w:ascii="宋体" w:hAnsi="宋体" w:hint="eastAsia"/>
          <w:sz w:val="28"/>
        </w:rPr>
        <w:t>考虑到损耗率与单耗有一定的换算关系，且损耗率相对简单，因此，调查表中均以损耗率设计。</w:t>
      </w:r>
    </w:p>
    <w:p w:rsidR="007027B2" w:rsidRDefault="007027B2" w:rsidP="007027B2">
      <w:pPr>
        <w:adjustRightInd w:val="0"/>
        <w:snapToGrid w:val="0"/>
        <w:spacing w:line="360" w:lineRule="atLeast"/>
        <w:ind w:firstLineChars="200" w:firstLine="560"/>
        <w:rPr>
          <w:rFonts w:ascii="宋体" w:hAnsi="宋体"/>
          <w:sz w:val="28"/>
        </w:rPr>
      </w:pPr>
      <w:r>
        <w:rPr>
          <w:rFonts w:ascii="宋体" w:hAnsi="宋体" w:hint="eastAsia"/>
          <w:sz w:val="28"/>
        </w:rPr>
        <w:t>全国有色金属标准化技术委员会重金属分技术委员会秘书处</w:t>
      </w:r>
    </w:p>
    <w:p w:rsidR="007027B2" w:rsidRDefault="007027B2" w:rsidP="007027B2">
      <w:pPr>
        <w:adjustRightInd w:val="0"/>
        <w:snapToGrid w:val="0"/>
        <w:spacing w:line="360" w:lineRule="atLeast"/>
        <w:ind w:firstLineChars="200" w:firstLine="560"/>
        <w:rPr>
          <w:rFonts w:ascii="宋体" w:hAnsi="宋体"/>
          <w:sz w:val="28"/>
        </w:rPr>
      </w:pPr>
      <w:r>
        <w:rPr>
          <w:rFonts w:ascii="宋体" w:hAnsi="宋体" w:hint="eastAsia"/>
          <w:sz w:val="28"/>
        </w:rPr>
        <w:t>联系人：杨丽娟     E-mail：</w:t>
      </w:r>
      <w:hyperlink r:id="rId8" w:history="1">
        <w:r w:rsidRPr="00AF39B5">
          <w:rPr>
            <w:rStyle w:val="a5"/>
            <w:rFonts w:ascii="宋体" w:hAnsi="宋体" w:hint="eastAsia"/>
            <w:sz w:val="28"/>
          </w:rPr>
          <w:t>yanglijuan889@163.com</w:t>
        </w:r>
      </w:hyperlink>
      <w:r>
        <w:rPr>
          <w:rFonts w:ascii="宋体" w:hAnsi="宋体" w:hint="eastAsia"/>
          <w:sz w:val="28"/>
        </w:rPr>
        <w:t xml:space="preserve">  </w:t>
      </w:r>
    </w:p>
    <w:p w:rsidR="007027B2" w:rsidRDefault="007027B2" w:rsidP="007027B2">
      <w:pPr>
        <w:adjustRightInd w:val="0"/>
        <w:snapToGrid w:val="0"/>
        <w:spacing w:line="360" w:lineRule="atLeast"/>
        <w:ind w:firstLineChars="200" w:firstLine="560"/>
        <w:rPr>
          <w:rFonts w:ascii="宋体" w:hAnsi="宋体"/>
          <w:sz w:val="28"/>
        </w:rPr>
      </w:pPr>
      <w:r>
        <w:rPr>
          <w:rFonts w:ascii="宋体" w:hAnsi="宋体" w:hint="eastAsia"/>
          <w:sz w:val="28"/>
        </w:rPr>
        <w:t xml:space="preserve">电话：010-62228795 </w:t>
      </w:r>
      <w:r w:rsidR="00AA73E5">
        <w:rPr>
          <w:rFonts w:ascii="宋体" w:hAnsi="宋体" w:hint="eastAsia"/>
          <w:sz w:val="28"/>
        </w:rPr>
        <w:t>。</w:t>
      </w:r>
    </w:p>
    <w:p w:rsidR="007027B2" w:rsidRDefault="00894832" w:rsidP="00894832">
      <w:pPr>
        <w:jc w:val="right"/>
      </w:pPr>
      <w:r>
        <w:rPr>
          <w:rFonts w:ascii="宋体" w:hAnsi="宋体"/>
          <w:noProof/>
          <w:sz w:val="28"/>
        </w:rPr>
        <w:drawing>
          <wp:inline distT="0" distB="0" distL="0" distR="0">
            <wp:extent cx="1657350" cy="1524000"/>
            <wp:effectExtent l="19050" t="0" r="0" b="0"/>
            <wp:docPr id="3" name="图片 1"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9" cstate="print"/>
                    <a:stretch>
                      <a:fillRect/>
                    </a:stretch>
                  </pic:blipFill>
                  <pic:spPr>
                    <a:xfrm>
                      <a:off x="0" y="0"/>
                      <a:ext cx="1657350" cy="1524000"/>
                    </a:xfrm>
                    <a:prstGeom prst="rect">
                      <a:avLst/>
                    </a:prstGeom>
                  </pic:spPr>
                </pic:pic>
              </a:graphicData>
            </a:graphic>
          </wp:inline>
        </w:drawing>
      </w:r>
    </w:p>
    <w:p w:rsidR="00AA73E5" w:rsidRDefault="00AA73E5" w:rsidP="007027B2">
      <w:pPr>
        <w:adjustRightInd w:val="0"/>
        <w:snapToGrid w:val="0"/>
        <w:spacing w:line="360" w:lineRule="atLeast"/>
        <w:rPr>
          <w:rFonts w:ascii="宋体" w:hAnsi="宋体"/>
          <w:sz w:val="28"/>
        </w:rPr>
      </w:pPr>
    </w:p>
    <w:p w:rsidR="007027B2" w:rsidRDefault="007027B2" w:rsidP="007027B2">
      <w:pPr>
        <w:adjustRightInd w:val="0"/>
        <w:snapToGrid w:val="0"/>
        <w:spacing w:line="360" w:lineRule="atLeast"/>
        <w:rPr>
          <w:rFonts w:ascii="宋体" w:hAnsi="宋体"/>
          <w:sz w:val="28"/>
        </w:rPr>
      </w:pPr>
      <w:r>
        <w:rPr>
          <w:rFonts w:ascii="宋体" w:hAnsi="宋体" w:hint="eastAsia"/>
          <w:sz w:val="28"/>
        </w:rPr>
        <w:t>附</w:t>
      </w:r>
      <w:r w:rsidR="00AA73E5">
        <w:rPr>
          <w:rFonts w:ascii="宋体" w:hAnsi="宋体" w:hint="eastAsia"/>
          <w:sz w:val="28"/>
        </w:rPr>
        <w:t>件</w:t>
      </w:r>
      <w:r>
        <w:rPr>
          <w:rFonts w:ascii="宋体" w:hAnsi="宋体" w:hint="eastAsia"/>
          <w:sz w:val="28"/>
        </w:rPr>
        <w:t>：</w:t>
      </w:r>
    </w:p>
    <w:p w:rsidR="007027B2" w:rsidRPr="0064742B" w:rsidRDefault="00A87CFB" w:rsidP="007027B2">
      <w:pPr>
        <w:adjustRightInd w:val="0"/>
        <w:snapToGrid w:val="0"/>
        <w:spacing w:line="360" w:lineRule="atLeast"/>
        <w:jc w:val="center"/>
        <w:rPr>
          <w:rFonts w:ascii="宋体" w:hAnsi="宋体"/>
          <w:b/>
          <w:sz w:val="32"/>
          <w:szCs w:val="32"/>
        </w:rPr>
      </w:pPr>
      <w:r>
        <w:rPr>
          <w:rFonts w:hint="eastAsia"/>
          <w:b/>
          <w:sz w:val="32"/>
          <w:szCs w:val="32"/>
        </w:rPr>
        <w:t>黄</w:t>
      </w:r>
      <w:r w:rsidR="007027B2" w:rsidRPr="0064742B">
        <w:rPr>
          <w:rFonts w:ascii="宋体" w:hAnsi="宋体" w:hint="eastAsia"/>
          <w:b/>
          <w:sz w:val="32"/>
          <w:szCs w:val="32"/>
        </w:rPr>
        <w:t xml:space="preserve">铜管材加工贸易产品调查表 </w:t>
      </w:r>
    </w:p>
    <w:p w:rsidR="007027B2" w:rsidRPr="00502ABB" w:rsidRDefault="007027B2" w:rsidP="007027B2">
      <w:pPr>
        <w:adjustRightInd w:val="0"/>
        <w:snapToGrid w:val="0"/>
        <w:spacing w:line="360" w:lineRule="atLeast"/>
        <w:jc w:val="center"/>
        <w:rPr>
          <w:b/>
          <w:sz w:val="28"/>
        </w:rPr>
      </w:pPr>
    </w:p>
    <w:p w:rsidR="007027B2" w:rsidRPr="00502ABB" w:rsidRDefault="007027B2" w:rsidP="007027B2">
      <w:pPr>
        <w:numPr>
          <w:ilvl w:val="0"/>
          <w:numId w:val="1"/>
        </w:numPr>
        <w:adjustRightInd w:val="0"/>
        <w:snapToGrid w:val="0"/>
        <w:spacing w:line="360" w:lineRule="atLeast"/>
        <w:rPr>
          <w:b/>
          <w:sz w:val="28"/>
        </w:rPr>
      </w:pPr>
      <w:r w:rsidRPr="00502ABB">
        <w:rPr>
          <w:rFonts w:hint="eastAsia"/>
          <w:b/>
          <w:sz w:val="28"/>
        </w:rPr>
        <w:t>加工贸易产品工艺损耗率基本情况</w:t>
      </w:r>
    </w:p>
    <w:p w:rsidR="007027B2" w:rsidRDefault="007027B2" w:rsidP="007027B2">
      <w:pPr>
        <w:adjustRightInd w:val="0"/>
        <w:snapToGrid w:val="0"/>
        <w:spacing w:line="360" w:lineRule="atLeast"/>
        <w:rPr>
          <w:sz w:val="28"/>
        </w:rPr>
      </w:pPr>
    </w:p>
    <w:p w:rsidR="00C97CF2" w:rsidRPr="00DC78A4" w:rsidRDefault="007027B2" w:rsidP="00C97CF2">
      <w:pPr>
        <w:adjustRightInd w:val="0"/>
        <w:snapToGrid w:val="0"/>
        <w:spacing w:line="360" w:lineRule="atLeast"/>
        <w:rPr>
          <w:b/>
          <w:sz w:val="24"/>
        </w:rPr>
      </w:pPr>
      <w:r w:rsidRPr="00DC78A4">
        <w:rPr>
          <w:rFonts w:hint="eastAsia"/>
          <w:b/>
          <w:sz w:val="24"/>
        </w:rPr>
        <w:t>企业名称：</w:t>
      </w:r>
      <w:r w:rsidR="00A87CFB" w:rsidRPr="00DC78A4">
        <w:rPr>
          <w:b/>
          <w:sz w:val="24"/>
        </w:rPr>
        <w:t xml:space="preserve"> </w:t>
      </w:r>
    </w:p>
    <w:p w:rsidR="00C97CF2" w:rsidRDefault="00C97CF2" w:rsidP="00C97CF2">
      <w:pPr>
        <w:widowControl/>
        <w:ind w:firstLineChars="200" w:firstLine="360"/>
        <w:jc w:val="left"/>
        <w:rPr>
          <w:sz w:val="18"/>
          <w:szCs w:val="1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
        <w:gridCol w:w="3207"/>
        <w:gridCol w:w="1985"/>
        <w:gridCol w:w="1842"/>
      </w:tblGrid>
      <w:tr w:rsidR="001330BB" w:rsidRPr="00F04018" w:rsidTr="00FC00AA">
        <w:trPr>
          <w:trHeight w:val="662"/>
        </w:trPr>
        <w:tc>
          <w:tcPr>
            <w:tcW w:w="1012" w:type="dxa"/>
            <w:tcBorders>
              <w:top w:val="single" w:sz="4" w:space="0" w:color="auto"/>
              <w:left w:val="single" w:sz="4" w:space="0" w:color="auto"/>
              <w:bottom w:val="single" w:sz="4" w:space="0" w:color="auto"/>
              <w:right w:val="single" w:sz="4" w:space="0" w:color="auto"/>
            </w:tcBorders>
          </w:tcPr>
          <w:p w:rsidR="001330BB" w:rsidRPr="00F04018" w:rsidRDefault="001330BB" w:rsidP="006E6426">
            <w:pPr>
              <w:adjustRightInd w:val="0"/>
              <w:snapToGrid w:val="0"/>
              <w:spacing w:line="360" w:lineRule="atLeast"/>
              <w:jc w:val="center"/>
              <w:rPr>
                <w:szCs w:val="21"/>
              </w:rPr>
            </w:pPr>
            <w:r w:rsidRPr="00F04018">
              <w:rPr>
                <w:rFonts w:hint="eastAsia"/>
                <w:szCs w:val="21"/>
              </w:rPr>
              <w:t>牌号</w:t>
            </w:r>
          </w:p>
        </w:tc>
        <w:tc>
          <w:tcPr>
            <w:tcW w:w="3207" w:type="dxa"/>
            <w:tcBorders>
              <w:top w:val="single" w:sz="4" w:space="0" w:color="auto"/>
              <w:left w:val="single" w:sz="4" w:space="0" w:color="auto"/>
              <w:bottom w:val="single" w:sz="4" w:space="0" w:color="auto"/>
              <w:right w:val="single" w:sz="4" w:space="0" w:color="auto"/>
            </w:tcBorders>
            <w:vAlign w:val="center"/>
          </w:tcPr>
          <w:p w:rsidR="001330BB" w:rsidRPr="00F04018" w:rsidRDefault="001330BB" w:rsidP="006E6426">
            <w:pPr>
              <w:adjustRightInd w:val="0"/>
              <w:snapToGrid w:val="0"/>
              <w:spacing w:line="360" w:lineRule="atLeast"/>
              <w:jc w:val="center"/>
              <w:rPr>
                <w:szCs w:val="21"/>
              </w:rPr>
            </w:pPr>
            <w:r w:rsidRPr="00F04018">
              <w:rPr>
                <w:rFonts w:hint="eastAsia"/>
                <w:szCs w:val="21"/>
              </w:rPr>
              <w:t>原料名称</w:t>
            </w:r>
          </w:p>
        </w:tc>
        <w:tc>
          <w:tcPr>
            <w:tcW w:w="1985" w:type="dxa"/>
            <w:tcBorders>
              <w:top w:val="single" w:sz="4" w:space="0" w:color="auto"/>
              <w:left w:val="single" w:sz="4" w:space="0" w:color="auto"/>
              <w:bottom w:val="single" w:sz="4" w:space="0" w:color="auto"/>
              <w:right w:val="single" w:sz="4" w:space="0" w:color="auto"/>
            </w:tcBorders>
          </w:tcPr>
          <w:p w:rsidR="001330BB" w:rsidRPr="00F04018" w:rsidRDefault="001330BB" w:rsidP="00502ABB">
            <w:pPr>
              <w:adjustRightInd w:val="0"/>
              <w:snapToGrid w:val="0"/>
              <w:spacing w:line="360" w:lineRule="atLeast"/>
              <w:jc w:val="center"/>
              <w:rPr>
                <w:szCs w:val="21"/>
              </w:rPr>
            </w:pPr>
            <w:r w:rsidRPr="00F04018">
              <w:rPr>
                <w:rFonts w:hint="eastAsia"/>
                <w:szCs w:val="21"/>
              </w:rPr>
              <w:t xml:space="preserve">  </w:t>
            </w:r>
            <w:r w:rsidRPr="00F04018">
              <w:rPr>
                <w:rFonts w:hint="eastAsia"/>
                <w:szCs w:val="21"/>
              </w:rPr>
              <w:t>成品规格</w:t>
            </w:r>
          </w:p>
        </w:tc>
        <w:tc>
          <w:tcPr>
            <w:tcW w:w="1842" w:type="dxa"/>
            <w:tcBorders>
              <w:top w:val="single" w:sz="4" w:space="0" w:color="auto"/>
              <w:left w:val="single" w:sz="4" w:space="0" w:color="auto"/>
              <w:bottom w:val="single" w:sz="4" w:space="0" w:color="auto"/>
              <w:right w:val="single" w:sz="4" w:space="0" w:color="auto"/>
            </w:tcBorders>
          </w:tcPr>
          <w:p w:rsidR="001330BB" w:rsidRPr="00F04018" w:rsidRDefault="001330BB" w:rsidP="006E6426">
            <w:pPr>
              <w:adjustRightInd w:val="0"/>
              <w:snapToGrid w:val="0"/>
              <w:spacing w:line="360" w:lineRule="atLeast"/>
              <w:jc w:val="center"/>
              <w:rPr>
                <w:szCs w:val="21"/>
              </w:rPr>
            </w:pPr>
            <w:r w:rsidRPr="00F04018">
              <w:rPr>
                <w:rFonts w:hint="eastAsia"/>
                <w:szCs w:val="21"/>
              </w:rPr>
              <w:t>工艺损耗率</w:t>
            </w:r>
          </w:p>
        </w:tc>
      </w:tr>
      <w:tr w:rsidR="001330BB" w:rsidRPr="00F04018" w:rsidTr="00FC00AA">
        <w:trPr>
          <w:cantSplit/>
          <w:trHeight w:val="745"/>
        </w:trPr>
        <w:tc>
          <w:tcPr>
            <w:tcW w:w="1012" w:type="dxa"/>
            <w:vMerge w:val="restart"/>
            <w:tcBorders>
              <w:top w:val="single" w:sz="4" w:space="0" w:color="auto"/>
              <w:left w:val="single" w:sz="4" w:space="0" w:color="auto"/>
              <w:right w:val="single" w:sz="4" w:space="0" w:color="auto"/>
            </w:tcBorders>
          </w:tcPr>
          <w:p w:rsidR="001330BB" w:rsidRPr="00F04018" w:rsidRDefault="001330BB" w:rsidP="00F04018">
            <w:pPr>
              <w:adjustRightInd w:val="0"/>
              <w:snapToGrid w:val="0"/>
              <w:spacing w:line="360" w:lineRule="atLeast"/>
              <w:ind w:firstLineChars="50" w:firstLine="105"/>
              <w:rPr>
                <w:szCs w:val="21"/>
              </w:rPr>
            </w:pPr>
          </w:p>
          <w:p w:rsidR="001330BB" w:rsidRDefault="001330BB" w:rsidP="00F04018">
            <w:pPr>
              <w:adjustRightInd w:val="0"/>
              <w:snapToGrid w:val="0"/>
              <w:spacing w:line="360" w:lineRule="atLeast"/>
              <w:ind w:firstLineChars="98" w:firstLine="207"/>
              <w:rPr>
                <w:b/>
                <w:szCs w:val="21"/>
              </w:rPr>
            </w:pPr>
            <w:r w:rsidRPr="00F04018">
              <w:rPr>
                <w:rFonts w:ascii="Calibri" w:eastAsia="宋体" w:hAnsi="Calibri" w:cs="Times New Roman" w:hint="eastAsia"/>
                <w:b/>
                <w:szCs w:val="21"/>
              </w:rPr>
              <w:t>H65</w:t>
            </w:r>
          </w:p>
          <w:p w:rsidR="001330BB" w:rsidRPr="00F04018" w:rsidRDefault="001330BB" w:rsidP="00A87CFB">
            <w:pPr>
              <w:adjustRightInd w:val="0"/>
              <w:snapToGrid w:val="0"/>
              <w:spacing w:line="360" w:lineRule="atLeast"/>
              <w:rPr>
                <w:b/>
                <w:szCs w:val="21"/>
              </w:rPr>
            </w:pPr>
            <w:r>
              <w:rPr>
                <w:rFonts w:hint="eastAsia"/>
                <w:b/>
                <w:szCs w:val="21"/>
              </w:rPr>
              <w:t>(C27000)</w:t>
            </w:r>
          </w:p>
        </w:tc>
        <w:tc>
          <w:tcPr>
            <w:tcW w:w="3207" w:type="dxa"/>
            <w:tcBorders>
              <w:top w:val="single" w:sz="4" w:space="0" w:color="auto"/>
              <w:left w:val="single" w:sz="4" w:space="0" w:color="auto"/>
              <w:bottom w:val="single" w:sz="4" w:space="0" w:color="auto"/>
              <w:right w:val="single" w:sz="4" w:space="0" w:color="auto"/>
            </w:tcBorders>
            <w:vAlign w:val="center"/>
          </w:tcPr>
          <w:p w:rsidR="001330BB" w:rsidRPr="000F137B" w:rsidRDefault="001330BB" w:rsidP="000F137B">
            <w:pPr>
              <w:adjustRightInd w:val="0"/>
              <w:snapToGrid w:val="0"/>
              <w:spacing w:line="360" w:lineRule="atLeast"/>
              <w:jc w:val="center"/>
              <w:rPr>
                <w:szCs w:val="21"/>
              </w:rPr>
            </w:pPr>
            <w:r w:rsidRPr="000F137B">
              <w:rPr>
                <w:rFonts w:hint="eastAsia"/>
                <w:szCs w:val="21"/>
              </w:rPr>
              <w:t>阴极铜</w:t>
            </w:r>
            <w:r w:rsidR="000F137B" w:rsidRPr="000F137B">
              <w:rPr>
                <w:rFonts w:hint="eastAsia"/>
                <w:szCs w:val="21"/>
              </w:rPr>
              <w:t>（</w:t>
            </w:r>
            <w:r w:rsidR="000F137B" w:rsidRPr="000F137B">
              <w:rPr>
                <w:rFonts w:ascii="宋体" w:eastAsia="宋体" w:hAnsi="宋体" w:cs="Times New Roman" w:hint="eastAsia"/>
                <w:szCs w:val="21"/>
              </w:rPr>
              <w:t>铜含量≥99.</w:t>
            </w:r>
            <w:r w:rsidR="000F137B" w:rsidRPr="000F137B">
              <w:rPr>
                <w:rFonts w:ascii="宋体" w:hAnsi="宋体" w:hint="eastAsia"/>
                <w:szCs w:val="21"/>
              </w:rPr>
              <w:t>9</w:t>
            </w:r>
            <w:r w:rsidR="000F137B" w:rsidRPr="000F137B">
              <w:rPr>
                <w:rFonts w:ascii="宋体" w:eastAsia="宋体" w:hAnsi="宋体" w:cs="Times New Roman" w:hint="eastAsia"/>
                <w:szCs w:val="21"/>
              </w:rPr>
              <w:t>0</w:t>
            </w:r>
            <w:r w:rsidR="000F137B" w:rsidRPr="000F137B">
              <w:rPr>
                <w:rFonts w:ascii="宋体" w:eastAsia="宋体" w:hAnsi="宋体" w:cs="Times New Roman"/>
                <w:szCs w:val="21"/>
              </w:rPr>
              <w:t>%</w:t>
            </w:r>
            <w:r w:rsidR="000F137B" w:rsidRPr="000F137B">
              <w:rPr>
                <w:rFonts w:hint="eastAsia"/>
                <w:szCs w:val="21"/>
              </w:rPr>
              <w:t>）</w:t>
            </w:r>
          </w:p>
        </w:tc>
        <w:tc>
          <w:tcPr>
            <w:tcW w:w="1985" w:type="dxa"/>
            <w:vMerge w:val="restart"/>
            <w:tcBorders>
              <w:top w:val="single" w:sz="4" w:space="0" w:color="auto"/>
              <w:left w:val="single" w:sz="4" w:space="0" w:color="auto"/>
              <w:right w:val="single" w:sz="4" w:space="0" w:color="auto"/>
            </w:tcBorders>
            <w:vAlign w:val="center"/>
          </w:tcPr>
          <w:p w:rsidR="001330BB" w:rsidRPr="00F04018" w:rsidRDefault="001330BB" w:rsidP="001330BB">
            <w:pPr>
              <w:adjustRightInd w:val="0"/>
              <w:snapToGrid w:val="0"/>
              <w:spacing w:line="360" w:lineRule="atLeast"/>
              <w:ind w:firstLineChars="100" w:firstLine="210"/>
              <w:rPr>
                <w:szCs w:val="21"/>
              </w:rPr>
            </w:pPr>
            <w:r w:rsidRPr="00F04018">
              <w:rPr>
                <w:rFonts w:ascii="Calibri" w:eastAsia="宋体" w:hAnsi="Calibri" w:cs="Times New Roman" w:hint="eastAsia"/>
                <w:szCs w:val="21"/>
              </w:rPr>
              <w:t>含铜</w:t>
            </w:r>
            <w:r w:rsidRPr="00F04018">
              <w:rPr>
                <w:rFonts w:ascii="Calibri" w:eastAsia="宋体" w:hAnsi="Calibri" w:cs="Times New Roman" w:hint="eastAsia"/>
                <w:szCs w:val="21"/>
              </w:rPr>
              <w:t>65%</w:t>
            </w:r>
            <w:r w:rsidRPr="00F04018">
              <w:rPr>
                <w:rFonts w:ascii="Calibri" w:eastAsia="宋体" w:hAnsi="Calibri" w:cs="Times New Roman" w:hint="eastAsia"/>
                <w:szCs w:val="21"/>
              </w:rPr>
              <w:t>锌</w:t>
            </w:r>
            <w:r w:rsidRPr="00F04018">
              <w:rPr>
                <w:rFonts w:ascii="Calibri" w:eastAsia="宋体" w:hAnsi="Calibri" w:cs="Times New Roman" w:hint="eastAsia"/>
                <w:szCs w:val="21"/>
              </w:rPr>
              <w:t>35%</w:t>
            </w:r>
          </w:p>
        </w:tc>
        <w:tc>
          <w:tcPr>
            <w:tcW w:w="1842" w:type="dxa"/>
            <w:tcBorders>
              <w:top w:val="single" w:sz="4" w:space="0" w:color="auto"/>
              <w:left w:val="single" w:sz="4" w:space="0" w:color="auto"/>
              <w:right w:val="single" w:sz="4" w:space="0" w:color="auto"/>
            </w:tcBorders>
          </w:tcPr>
          <w:p w:rsidR="001330BB" w:rsidRPr="00F04018" w:rsidRDefault="001330BB" w:rsidP="006E6426">
            <w:pPr>
              <w:adjustRightInd w:val="0"/>
              <w:snapToGrid w:val="0"/>
              <w:spacing w:line="360" w:lineRule="atLeast"/>
              <w:rPr>
                <w:szCs w:val="21"/>
              </w:rPr>
            </w:pPr>
          </w:p>
        </w:tc>
      </w:tr>
      <w:tr w:rsidR="001330BB" w:rsidRPr="00F04018" w:rsidTr="00FC00AA">
        <w:trPr>
          <w:cantSplit/>
          <w:trHeight w:val="712"/>
        </w:trPr>
        <w:tc>
          <w:tcPr>
            <w:tcW w:w="1012" w:type="dxa"/>
            <w:vMerge/>
            <w:tcBorders>
              <w:left w:val="single" w:sz="4" w:space="0" w:color="auto"/>
              <w:bottom w:val="single" w:sz="4" w:space="0" w:color="auto"/>
              <w:right w:val="single" w:sz="4" w:space="0" w:color="auto"/>
            </w:tcBorders>
          </w:tcPr>
          <w:p w:rsidR="001330BB" w:rsidRPr="00F04018" w:rsidRDefault="001330BB" w:rsidP="00C97CF2">
            <w:pPr>
              <w:adjustRightInd w:val="0"/>
              <w:snapToGrid w:val="0"/>
              <w:spacing w:line="360" w:lineRule="atLeast"/>
              <w:rPr>
                <w:szCs w:val="21"/>
              </w:rPr>
            </w:pPr>
          </w:p>
        </w:tc>
        <w:tc>
          <w:tcPr>
            <w:tcW w:w="3207" w:type="dxa"/>
            <w:tcBorders>
              <w:top w:val="single" w:sz="4" w:space="0" w:color="auto"/>
              <w:left w:val="single" w:sz="4" w:space="0" w:color="auto"/>
              <w:bottom w:val="single" w:sz="4" w:space="0" w:color="auto"/>
              <w:right w:val="single" w:sz="4" w:space="0" w:color="auto"/>
            </w:tcBorders>
            <w:vAlign w:val="center"/>
          </w:tcPr>
          <w:p w:rsidR="001330BB" w:rsidRPr="000F137B" w:rsidRDefault="001330BB" w:rsidP="000F137B">
            <w:pPr>
              <w:adjustRightInd w:val="0"/>
              <w:snapToGrid w:val="0"/>
              <w:spacing w:line="360" w:lineRule="atLeast"/>
              <w:jc w:val="center"/>
              <w:rPr>
                <w:szCs w:val="21"/>
              </w:rPr>
            </w:pPr>
            <w:r w:rsidRPr="000F137B">
              <w:rPr>
                <w:rFonts w:hint="eastAsia"/>
                <w:szCs w:val="21"/>
              </w:rPr>
              <w:t xml:space="preserve"> </w:t>
            </w:r>
            <w:r w:rsidRPr="000F137B">
              <w:rPr>
                <w:rFonts w:ascii="Calibri" w:eastAsia="宋体" w:hAnsi="Calibri" w:cs="Times New Roman" w:hint="eastAsia"/>
                <w:szCs w:val="21"/>
              </w:rPr>
              <w:t>锌</w:t>
            </w:r>
            <w:r w:rsidRPr="000F137B">
              <w:rPr>
                <w:rFonts w:hint="eastAsia"/>
                <w:szCs w:val="21"/>
              </w:rPr>
              <w:t>锭</w:t>
            </w:r>
            <w:r w:rsidR="000F137B" w:rsidRPr="000F137B">
              <w:rPr>
                <w:rFonts w:hint="eastAsia"/>
                <w:szCs w:val="21"/>
              </w:rPr>
              <w:t>（</w:t>
            </w:r>
            <w:r w:rsidR="000F137B" w:rsidRPr="000F137B">
              <w:rPr>
                <w:rFonts w:ascii="Calibri" w:eastAsia="宋体" w:hAnsi="Calibri" w:cs="Times New Roman" w:hint="eastAsia"/>
                <w:szCs w:val="21"/>
              </w:rPr>
              <w:t>锌</w:t>
            </w:r>
            <w:r w:rsidR="000F137B" w:rsidRPr="000F137B">
              <w:rPr>
                <w:rFonts w:ascii="宋体" w:eastAsia="宋体" w:hAnsi="宋体" w:cs="Times New Roman" w:hint="eastAsia"/>
                <w:szCs w:val="21"/>
              </w:rPr>
              <w:t>含量≥9</w:t>
            </w:r>
            <w:r w:rsidR="000F137B" w:rsidRPr="000F137B">
              <w:rPr>
                <w:rFonts w:ascii="宋体" w:hAnsi="宋体" w:hint="eastAsia"/>
                <w:szCs w:val="21"/>
              </w:rPr>
              <w:t>8</w:t>
            </w:r>
            <w:r w:rsidR="000F137B" w:rsidRPr="000F137B">
              <w:rPr>
                <w:rFonts w:ascii="宋体" w:eastAsia="宋体" w:hAnsi="宋体" w:cs="Times New Roman" w:hint="eastAsia"/>
                <w:szCs w:val="21"/>
              </w:rPr>
              <w:t>.</w:t>
            </w:r>
            <w:r w:rsidR="000F137B" w:rsidRPr="000F137B">
              <w:rPr>
                <w:rFonts w:ascii="宋体" w:hAnsi="宋体" w:hint="eastAsia"/>
                <w:szCs w:val="21"/>
              </w:rPr>
              <w:t>5</w:t>
            </w:r>
            <w:r w:rsidR="000F137B" w:rsidRPr="000F137B">
              <w:rPr>
                <w:rFonts w:ascii="宋体" w:eastAsia="宋体" w:hAnsi="宋体" w:cs="Times New Roman" w:hint="eastAsia"/>
                <w:szCs w:val="21"/>
              </w:rPr>
              <w:t>0</w:t>
            </w:r>
            <w:r w:rsidR="000F137B" w:rsidRPr="000F137B">
              <w:rPr>
                <w:rFonts w:ascii="宋体" w:eastAsia="宋体" w:hAnsi="宋体" w:cs="Times New Roman"/>
                <w:szCs w:val="21"/>
              </w:rPr>
              <w:t>%</w:t>
            </w:r>
            <w:r w:rsidR="000F137B" w:rsidRPr="000F137B">
              <w:rPr>
                <w:rFonts w:hint="eastAsia"/>
                <w:szCs w:val="21"/>
              </w:rPr>
              <w:t>）</w:t>
            </w:r>
          </w:p>
        </w:tc>
        <w:tc>
          <w:tcPr>
            <w:tcW w:w="1985" w:type="dxa"/>
            <w:vMerge/>
            <w:tcBorders>
              <w:left w:val="single" w:sz="4" w:space="0" w:color="auto"/>
              <w:right w:val="single" w:sz="4" w:space="0" w:color="auto"/>
            </w:tcBorders>
            <w:vAlign w:val="center"/>
          </w:tcPr>
          <w:p w:rsidR="001330BB" w:rsidRPr="00F04018" w:rsidRDefault="001330BB" w:rsidP="00F04018">
            <w:pPr>
              <w:adjustRightInd w:val="0"/>
              <w:snapToGrid w:val="0"/>
              <w:spacing w:line="360" w:lineRule="atLeast"/>
              <w:ind w:firstLineChars="350" w:firstLine="735"/>
              <w:rPr>
                <w:szCs w:val="21"/>
              </w:rPr>
            </w:pPr>
          </w:p>
        </w:tc>
        <w:tc>
          <w:tcPr>
            <w:tcW w:w="1842" w:type="dxa"/>
            <w:tcBorders>
              <w:left w:val="single" w:sz="4" w:space="0" w:color="auto"/>
              <w:right w:val="single" w:sz="4" w:space="0" w:color="auto"/>
            </w:tcBorders>
          </w:tcPr>
          <w:p w:rsidR="001330BB" w:rsidRPr="00F04018" w:rsidRDefault="001330BB" w:rsidP="006E6426">
            <w:pPr>
              <w:adjustRightInd w:val="0"/>
              <w:snapToGrid w:val="0"/>
              <w:spacing w:line="360" w:lineRule="atLeast"/>
              <w:rPr>
                <w:szCs w:val="21"/>
              </w:rPr>
            </w:pPr>
          </w:p>
        </w:tc>
      </w:tr>
      <w:tr w:rsidR="001330BB" w:rsidRPr="00F04018" w:rsidTr="00FC00AA">
        <w:trPr>
          <w:cantSplit/>
          <w:trHeight w:val="694"/>
        </w:trPr>
        <w:tc>
          <w:tcPr>
            <w:tcW w:w="0" w:type="auto"/>
            <w:vMerge w:val="restart"/>
            <w:tcBorders>
              <w:top w:val="single" w:sz="4" w:space="0" w:color="auto"/>
              <w:left w:val="single" w:sz="4" w:space="0" w:color="auto"/>
              <w:right w:val="single" w:sz="4" w:space="0" w:color="auto"/>
            </w:tcBorders>
          </w:tcPr>
          <w:p w:rsidR="001330BB" w:rsidRPr="00F04018" w:rsidRDefault="001330BB" w:rsidP="006E6426">
            <w:pPr>
              <w:widowControl/>
              <w:jc w:val="left"/>
              <w:rPr>
                <w:szCs w:val="21"/>
              </w:rPr>
            </w:pPr>
          </w:p>
        </w:tc>
        <w:tc>
          <w:tcPr>
            <w:tcW w:w="3207" w:type="dxa"/>
            <w:tcBorders>
              <w:top w:val="single" w:sz="4" w:space="0" w:color="auto"/>
              <w:left w:val="single" w:sz="4" w:space="0" w:color="auto"/>
              <w:bottom w:val="single" w:sz="4" w:space="0" w:color="auto"/>
              <w:right w:val="single" w:sz="4" w:space="0" w:color="auto"/>
            </w:tcBorders>
            <w:vAlign w:val="center"/>
          </w:tcPr>
          <w:p w:rsidR="001330BB" w:rsidRPr="00F04018" w:rsidRDefault="001330BB" w:rsidP="00A87CFB">
            <w:pPr>
              <w:adjustRightInd w:val="0"/>
              <w:snapToGrid w:val="0"/>
              <w:spacing w:line="360" w:lineRule="atLeast"/>
              <w:jc w:val="center"/>
              <w:rPr>
                <w:szCs w:val="21"/>
              </w:rPr>
            </w:pPr>
            <w:r w:rsidRPr="00F04018">
              <w:rPr>
                <w:rFonts w:hint="eastAsia"/>
                <w:szCs w:val="21"/>
              </w:rPr>
              <w:t>阴极铜</w:t>
            </w:r>
          </w:p>
        </w:tc>
        <w:tc>
          <w:tcPr>
            <w:tcW w:w="1985" w:type="dxa"/>
            <w:vMerge w:val="restart"/>
            <w:tcBorders>
              <w:top w:val="single" w:sz="4" w:space="0" w:color="auto"/>
              <w:left w:val="single" w:sz="4" w:space="0" w:color="auto"/>
              <w:right w:val="single" w:sz="4" w:space="0" w:color="auto"/>
            </w:tcBorders>
            <w:vAlign w:val="center"/>
          </w:tcPr>
          <w:p w:rsidR="001330BB" w:rsidRPr="00F04018" w:rsidRDefault="001330BB" w:rsidP="00F04018">
            <w:pPr>
              <w:adjustRightInd w:val="0"/>
              <w:snapToGrid w:val="0"/>
              <w:spacing w:line="360" w:lineRule="atLeast"/>
              <w:ind w:firstLineChars="150" w:firstLine="315"/>
              <w:rPr>
                <w:szCs w:val="21"/>
              </w:rPr>
            </w:pPr>
          </w:p>
        </w:tc>
        <w:tc>
          <w:tcPr>
            <w:tcW w:w="1842" w:type="dxa"/>
            <w:tcBorders>
              <w:top w:val="single" w:sz="4" w:space="0" w:color="auto"/>
              <w:left w:val="single" w:sz="4" w:space="0" w:color="auto"/>
              <w:right w:val="single" w:sz="4" w:space="0" w:color="auto"/>
            </w:tcBorders>
          </w:tcPr>
          <w:p w:rsidR="001330BB" w:rsidRPr="00F04018" w:rsidRDefault="001330BB" w:rsidP="006E6426">
            <w:pPr>
              <w:adjustRightInd w:val="0"/>
              <w:snapToGrid w:val="0"/>
              <w:spacing w:line="360" w:lineRule="atLeast"/>
              <w:rPr>
                <w:szCs w:val="21"/>
              </w:rPr>
            </w:pPr>
          </w:p>
        </w:tc>
      </w:tr>
      <w:tr w:rsidR="001330BB" w:rsidRPr="00F04018" w:rsidTr="00FC00AA">
        <w:trPr>
          <w:cantSplit/>
          <w:trHeight w:val="704"/>
        </w:trPr>
        <w:tc>
          <w:tcPr>
            <w:tcW w:w="0" w:type="auto"/>
            <w:vMerge/>
            <w:tcBorders>
              <w:left w:val="single" w:sz="4" w:space="0" w:color="auto"/>
              <w:bottom w:val="single" w:sz="4" w:space="0" w:color="auto"/>
              <w:right w:val="single" w:sz="4" w:space="0" w:color="auto"/>
            </w:tcBorders>
          </w:tcPr>
          <w:p w:rsidR="001330BB" w:rsidRPr="00F04018" w:rsidRDefault="001330BB" w:rsidP="006E6426">
            <w:pPr>
              <w:widowControl/>
              <w:jc w:val="left"/>
              <w:rPr>
                <w:szCs w:val="21"/>
              </w:rPr>
            </w:pPr>
          </w:p>
        </w:tc>
        <w:tc>
          <w:tcPr>
            <w:tcW w:w="3207" w:type="dxa"/>
            <w:tcBorders>
              <w:top w:val="single" w:sz="4" w:space="0" w:color="auto"/>
              <w:left w:val="single" w:sz="4" w:space="0" w:color="auto"/>
              <w:bottom w:val="single" w:sz="4" w:space="0" w:color="auto"/>
              <w:right w:val="single" w:sz="4" w:space="0" w:color="auto"/>
            </w:tcBorders>
            <w:vAlign w:val="center"/>
          </w:tcPr>
          <w:p w:rsidR="001330BB" w:rsidRPr="00F04018" w:rsidRDefault="001330BB" w:rsidP="00A87CFB">
            <w:pPr>
              <w:adjustRightInd w:val="0"/>
              <w:snapToGrid w:val="0"/>
              <w:spacing w:line="360" w:lineRule="atLeast"/>
              <w:jc w:val="center"/>
              <w:rPr>
                <w:szCs w:val="21"/>
              </w:rPr>
            </w:pPr>
            <w:r w:rsidRPr="00F04018">
              <w:rPr>
                <w:rFonts w:ascii="Calibri" w:eastAsia="宋体" w:hAnsi="Calibri" w:cs="Times New Roman" w:hint="eastAsia"/>
                <w:szCs w:val="21"/>
              </w:rPr>
              <w:t>锌</w:t>
            </w:r>
            <w:r w:rsidRPr="00F04018">
              <w:rPr>
                <w:rFonts w:hint="eastAsia"/>
                <w:szCs w:val="21"/>
              </w:rPr>
              <w:t>锭</w:t>
            </w:r>
          </w:p>
        </w:tc>
        <w:tc>
          <w:tcPr>
            <w:tcW w:w="1985" w:type="dxa"/>
            <w:vMerge/>
            <w:tcBorders>
              <w:left w:val="single" w:sz="4" w:space="0" w:color="auto"/>
              <w:right w:val="single" w:sz="4" w:space="0" w:color="auto"/>
            </w:tcBorders>
            <w:vAlign w:val="center"/>
          </w:tcPr>
          <w:p w:rsidR="001330BB" w:rsidRPr="00F04018" w:rsidRDefault="001330BB" w:rsidP="006E6426">
            <w:pPr>
              <w:adjustRightInd w:val="0"/>
              <w:snapToGrid w:val="0"/>
              <w:spacing w:line="360" w:lineRule="atLeast"/>
              <w:rPr>
                <w:szCs w:val="21"/>
              </w:rPr>
            </w:pPr>
          </w:p>
        </w:tc>
        <w:tc>
          <w:tcPr>
            <w:tcW w:w="1842" w:type="dxa"/>
            <w:tcBorders>
              <w:top w:val="single" w:sz="4" w:space="0" w:color="auto"/>
              <w:left w:val="single" w:sz="4" w:space="0" w:color="auto"/>
              <w:right w:val="single" w:sz="4" w:space="0" w:color="auto"/>
            </w:tcBorders>
          </w:tcPr>
          <w:p w:rsidR="001330BB" w:rsidRPr="00F04018" w:rsidRDefault="001330BB" w:rsidP="006E6426">
            <w:pPr>
              <w:adjustRightInd w:val="0"/>
              <w:snapToGrid w:val="0"/>
              <w:spacing w:line="360" w:lineRule="atLeast"/>
              <w:rPr>
                <w:szCs w:val="21"/>
              </w:rPr>
            </w:pPr>
          </w:p>
        </w:tc>
      </w:tr>
      <w:tr w:rsidR="001330BB" w:rsidRPr="00F04018" w:rsidTr="00FC00AA">
        <w:trPr>
          <w:cantSplit/>
          <w:trHeight w:val="686"/>
        </w:trPr>
        <w:tc>
          <w:tcPr>
            <w:tcW w:w="0" w:type="auto"/>
            <w:vMerge w:val="restart"/>
            <w:tcBorders>
              <w:top w:val="single" w:sz="4" w:space="0" w:color="auto"/>
              <w:left w:val="single" w:sz="4" w:space="0" w:color="auto"/>
              <w:right w:val="single" w:sz="4" w:space="0" w:color="auto"/>
            </w:tcBorders>
          </w:tcPr>
          <w:p w:rsidR="001330BB" w:rsidRPr="00F04018" w:rsidRDefault="001330BB" w:rsidP="006E6426">
            <w:pPr>
              <w:widowControl/>
              <w:jc w:val="left"/>
              <w:rPr>
                <w:szCs w:val="21"/>
              </w:rPr>
            </w:pPr>
          </w:p>
        </w:tc>
        <w:tc>
          <w:tcPr>
            <w:tcW w:w="3207" w:type="dxa"/>
            <w:tcBorders>
              <w:top w:val="single" w:sz="4" w:space="0" w:color="auto"/>
              <w:left w:val="single" w:sz="4" w:space="0" w:color="auto"/>
              <w:bottom w:val="single" w:sz="4" w:space="0" w:color="auto"/>
              <w:right w:val="single" w:sz="4" w:space="0" w:color="auto"/>
            </w:tcBorders>
            <w:vAlign w:val="center"/>
          </w:tcPr>
          <w:p w:rsidR="001330BB" w:rsidRPr="00F04018" w:rsidRDefault="001330BB" w:rsidP="00A87CFB">
            <w:pPr>
              <w:adjustRightInd w:val="0"/>
              <w:snapToGrid w:val="0"/>
              <w:spacing w:line="360" w:lineRule="atLeast"/>
              <w:jc w:val="center"/>
              <w:rPr>
                <w:szCs w:val="21"/>
              </w:rPr>
            </w:pPr>
            <w:r w:rsidRPr="00F04018">
              <w:rPr>
                <w:rFonts w:hint="eastAsia"/>
                <w:szCs w:val="21"/>
              </w:rPr>
              <w:t>阴极铜</w:t>
            </w:r>
          </w:p>
        </w:tc>
        <w:tc>
          <w:tcPr>
            <w:tcW w:w="1985" w:type="dxa"/>
            <w:vMerge w:val="restart"/>
            <w:tcBorders>
              <w:left w:val="single" w:sz="4" w:space="0" w:color="auto"/>
              <w:right w:val="single" w:sz="4" w:space="0" w:color="auto"/>
            </w:tcBorders>
            <w:vAlign w:val="center"/>
          </w:tcPr>
          <w:p w:rsidR="001330BB" w:rsidRPr="00F04018" w:rsidRDefault="001330BB" w:rsidP="006E6426">
            <w:pPr>
              <w:adjustRightInd w:val="0"/>
              <w:snapToGrid w:val="0"/>
              <w:spacing w:line="360" w:lineRule="atLeas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1330BB" w:rsidRPr="00F04018" w:rsidRDefault="001330BB" w:rsidP="006E6426">
            <w:pPr>
              <w:adjustRightInd w:val="0"/>
              <w:snapToGrid w:val="0"/>
              <w:spacing w:line="360" w:lineRule="atLeast"/>
              <w:rPr>
                <w:szCs w:val="21"/>
              </w:rPr>
            </w:pPr>
          </w:p>
        </w:tc>
      </w:tr>
      <w:tr w:rsidR="001330BB" w:rsidRPr="00F04018" w:rsidTr="00FC00AA">
        <w:trPr>
          <w:cantSplit/>
          <w:trHeight w:val="852"/>
        </w:trPr>
        <w:tc>
          <w:tcPr>
            <w:tcW w:w="0" w:type="auto"/>
            <w:vMerge/>
            <w:tcBorders>
              <w:left w:val="single" w:sz="4" w:space="0" w:color="auto"/>
              <w:right w:val="single" w:sz="4" w:space="0" w:color="auto"/>
            </w:tcBorders>
          </w:tcPr>
          <w:p w:rsidR="001330BB" w:rsidRPr="00F04018" w:rsidRDefault="001330BB" w:rsidP="00F04018">
            <w:pPr>
              <w:widowControl/>
              <w:ind w:firstLineChars="200" w:firstLine="420"/>
              <w:jc w:val="left"/>
              <w:rPr>
                <w:szCs w:val="21"/>
              </w:rPr>
            </w:pPr>
          </w:p>
        </w:tc>
        <w:tc>
          <w:tcPr>
            <w:tcW w:w="3207" w:type="dxa"/>
            <w:tcBorders>
              <w:top w:val="single" w:sz="4" w:space="0" w:color="auto"/>
              <w:left w:val="single" w:sz="4" w:space="0" w:color="auto"/>
              <w:bottom w:val="single" w:sz="4" w:space="0" w:color="auto"/>
              <w:right w:val="single" w:sz="4" w:space="0" w:color="auto"/>
            </w:tcBorders>
            <w:vAlign w:val="center"/>
          </w:tcPr>
          <w:p w:rsidR="001330BB" w:rsidRPr="00F04018" w:rsidRDefault="001330BB" w:rsidP="00A87CFB">
            <w:pPr>
              <w:adjustRightInd w:val="0"/>
              <w:snapToGrid w:val="0"/>
              <w:spacing w:line="360" w:lineRule="atLeast"/>
              <w:jc w:val="center"/>
              <w:rPr>
                <w:szCs w:val="21"/>
              </w:rPr>
            </w:pPr>
            <w:r w:rsidRPr="00F04018">
              <w:rPr>
                <w:rFonts w:ascii="Calibri" w:eastAsia="宋体" w:hAnsi="Calibri" w:cs="Times New Roman" w:hint="eastAsia"/>
                <w:szCs w:val="21"/>
              </w:rPr>
              <w:t>锌</w:t>
            </w:r>
            <w:r w:rsidRPr="00F04018">
              <w:rPr>
                <w:rFonts w:hint="eastAsia"/>
                <w:szCs w:val="21"/>
              </w:rPr>
              <w:t>锭</w:t>
            </w:r>
          </w:p>
        </w:tc>
        <w:tc>
          <w:tcPr>
            <w:tcW w:w="1985" w:type="dxa"/>
            <w:vMerge/>
            <w:tcBorders>
              <w:left w:val="single" w:sz="4" w:space="0" w:color="auto"/>
              <w:right w:val="single" w:sz="4" w:space="0" w:color="auto"/>
            </w:tcBorders>
            <w:vAlign w:val="center"/>
          </w:tcPr>
          <w:p w:rsidR="001330BB" w:rsidRPr="00F04018" w:rsidRDefault="001330BB" w:rsidP="006E6426">
            <w:pPr>
              <w:adjustRightInd w:val="0"/>
              <w:snapToGrid w:val="0"/>
              <w:spacing w:line="360" w:lineRule="atLeas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1330BB" w:rsidRPr="00F04018" w:rsidRDefault="001330BB" w:rsidP="006E6426">
            <w:pPr>
              <w:adjustRightInd w:val="0"/>
              <w:snapToGrid w:val="0"/>
              <w:spacing w:line="360" w:lineRule="atLeast"/>
              <w:rPr>
                <w:szCs w:val="21"/>
              </w:rPr>
            </w:pPr>
          </w:p>
        </w:tc>
      </w:tr>
      <w:tr w:rsidR="00FC00AA" w:rsidRPr="00F04018" w:rsidTr="00FC00AA">
        <w:trPr>
          <w:cantSplit/>
          <w:trHeight w:val="836"/>
        </w:trPr>
        <w:tc>
          <w:tcPr>
            <w:tcW w:w="0" w:type="auto"/>
            <w:vMerge w:val="restart"/>
            <w:tcBorders>
              <w:left w:val="single" w:sz="4" w:space="0" w:color="auto"/>
              <w:right w:val="single" w:sz="4" w:space="0" w:color="auto"/>
            </w:tcBorders>
          </w:tcPr>
          <w:p w:rsidR="00FC00AA" w:rsidRPr="00F04018" w:rsidRDefault="00FC00AA" w:rsidP="00F04018">
            <w:pPr>
              <w:widowControl/>
              <w:ind w:firstLineChars="200" w:firstLine="420"/>
              <w:jc w:val="left"/>
              <w:rPr>
                <w:szCs w:val="21"/>
              </w:rPr>
            </w:pPr>
          </w:p>
        </w:tc>
        <w:tc>
          <w:tcPr>
            <w:tcW w:w="3207" w:type="dxa"/>
            <w:tcBorders>
              <w:top w:val="single" w:sz="4" w:space="0" w:color="auto"/>
              <w:left w:val="single" w:sz="4" w:space="0" w:color="auto"/>
              <w:bottom w:val="single" w:sz="4" w:space="0" w:color="auto"/>
              <w:right w:val="single" w:sz="4" w:space="0" w:color="auto"/>
            </w:tcBorders>
            <w:vAlign w:val="center"/>
          </w:tcPr>
          <w:p w:rsidR="00FC00AA" w:rsidRPr="00F04018" w:rsidRDefault="00FC00AA" w:rsidP="0042037C">
            <w:pPr>
              <w:adjustRightInd w:val="0"/>
              <w:snapToGrid w:val="0"/>
              <w:spacing w:line="360" w:lineRule="atLeast"/>
              <w:jc w:val="center"/>
              <w:rPr>
                <w:szCs w:val="21"/>
              </w:rPr>
            </w:pPr>
            <w:r w:rsidRPr="00F04018">
              <w:rPr>
                <w:rFonts w:hint="eastAsia"/>
                <w:szCs w:val="21"/>
              </w:rPr>
              <w:t>阴极铜</w:t>
            </w:r>
          </w:p>
        </w:tc>
        <w:tc>
          <w:tcPr>
            <w:tcW w:w="1985" w:type="dxa"/>
            <w:vMerge w:val="restart"/>
            <w:tcBorders>
              <w:left w:val="single" w:sz="4" w:space="0" w:color="auto"/>
              <w:right w:val="single" w:sz="4" w:space="0" w:color="auto"/>
            </w:tcBorders>
            <w:vAlign w:val="center"/>
          </w:tcPr>
          <w:p w:rsidR="00FC00AA" w:rsidRPr="00F04018" w:rsidRDefault="00FC00AA" w:rsidP="006E6426">
            <w:pPr>
              <w:adjustRightInd w:val="0"/>
              <w:snapToGrid w:val="0"/>
              <w:spacing w:line="360" w:lineRule="atLeas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FC00AA" w:rsidRPr="00F04018" w:rsidRDefault="00FC00AA" w:rsidP="006E6426">
            <w:pPr>
              <w:adjustRightInd w:val="0"/>
              <w:snapToGrid w:val="0"/>
              <w:spacing w:line="360" w:lineRule="atLeast"/>
              <w:rPr>
                <w:szCs w:val="21"/>
              </w:rPr>
            </w:pPr>
          </w:p>
        </w:tc>
      </w:tr>
      <w:tr w:rsidR="00FC00AA" w:rsidRPr="00F04018" w:rsidTr="00FC00AA">
        <w:trPr>
          <w:cantSplit/>
          <w:trHeight w:val="834"/>
        </w:trPr>
        <w:tc>
          <w:tcPr>
            <w:tcW w:w="0" w:type="auto"/>
            <w:vMerge/>
            <w:tcBorders>
              <w:left w:val="single" w:sz="4" w:space="0" w:color="auto"/>
              <w:right w:val="single" w:sz="4" w:space="0" w:color="auto"/>
            </w:tcBorders>
          </w:tcPr>
          <w:p w:rsidR="00FC00AA" w:rsidRPr="00F04018" w:rsidRDefault="00FC00AA" w:rsidP="00F04018">
            <w:pPr>
              <w:widowControl/>
              <w:ind w:firstLineChars="200" w:firstLine="420"/>
              <w:jc w:val="left"/>
              <w:rPr>
                <w:szCs w:val="21"/>
              </w:rPr>
            </w:pPr>
          </w:p>
        </w:tc>
        <w:tc>
          <w:tcPr>
            <w:tcW w:w="3207" w:type="dxa"/>
            <w:tcBorders>
              <w:top w:val="single" w:sz="4" w:space="0" w:color="auto"/>
              <w:left w:val="single" w:sz="4" w:space="0" w:color="auto"/>
              <w:bottom w:val="single" w:sz="4" w:space="0" w:color="auto"/>
              <w:right w:val="single" w:sz="4" w:space="0" w:color="auto"/>
            </w:tcBorders>
            <w:vAlign w:val="center"/>
          </w:tcPr>
          <w:p w:rsidR="00FC00AA" w:rsidRPr="00F04018" w:rsidRDefault="00FC00AA" w:rsidP="0042037C">
            <w:pPr>
              <w:adjustRightInd w:val="0"/>
              <w:snapToGrid w:val="0"/>
              <w:spacing w:line="360" w:lineRule="atLeast"/>
              <w:jc w:val="center"/>
              <w:rPr>
                <w:szCs w:val="21"/>
              </w:rPr>
            </w:pPr>
            <w:r w:rsidRPr="00F04018">
              <w:rPr>
                <w:rFonts w:ascii="Calibri" w:eastAsia="宋体" w:hAnsi="Calibri" w:cs="Times New Roman" w:hint="eastAsia"/>
                <w:szCs w:val="21"/>
              </w:rPr>
              <w:t>锌</w:t>
            </w:r>
            <w:r w:rsidRPr="00F04018">
              <w:rPr>
                <w:rFonts w:hint="eastAsia"/>
                <w:szCs w:val="21"/>
              </w:rPr>
              <w:t>锭</w:t>
            </w:r>
          </w:p>
        </w:tc>
        <w:tc>
          <w:tcPr>
            <w:tcW w:w="1985" w:type="dxa"/>
            <w:vMerge/>
            <w:tcBorders>
              <w:left w:val="single" w:sz="4" w:space="0" w:color="auto"/>
              <w:right w:val="single" w:sz="4" w:space="0" w:color="auto"/>
            </w:tcBorders>
            <w:vAlign w:val="center"/>
          </w:tcPr>
          <w:p w:rsidR="00FC00AA" w:rsidRPr="00F04018" w:rsidRDefault="00FC00AA" w:rsidP="006E6426">
            <w:pPr>
              <w:adjustRightInd w:val="0"/>
              <w:snapToGrid w:val="0"/>
              <w:spacing w:line="360" w:lineRule="atLeas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FC00AA" w:rsidRPr="00F04018" w:rsidRDefault="00FC00AA" w:rsidP="006E6426">
            <w:pPr>
              <w:adjustRightInd w:val="0"/>
              <w:snapToGrid w:val="0"/>
              <w:spacing w:line="360" w:lineRule="atLeast"/>
              <w:rPr>
                <w:szCs w:val="21"/>
              </w:rPr>
            </w:pPr>
          </w:p>
        </w:tc>
      </w:tr>
      <w:tr w:rsidR="00FC00AA" w:rsidRPr="00F04018" w:rsidTr="00C23F3E">
        <w:trPr>
          <w:cantSplit/>
          <w:trHeight w:val="1129"/>
        </w:trPr>
        <w:tc>
          <w:tcPr>
            <w:tcW w:w="8046" w:type="dxa"/>
            <w:gridSpan w:val="4"/>
            <w:tcBorders>
              <w:left w:val="single" w:sz="4" w:space="0" w:color="auto"/>
              <w:right w:val="single" w:sz="4" w:space="0" w:color="auto"/>
            </w:tcBorders>
          </w:tcPr>
          <w:p w:rsidR="00FC00AA" w:rsidRPr="00A87CFB" w:rsidRDefault="00FC00AA" w:rsidP="001330BB">
            <w:pPr>
              <w:pStyle w:val="a6"/>
              <w:ind w:left="540" w:hangingChars="300" w:hanging="540"/>
              <w:rPr>
                <w:sz w:val="18"/>
                <w:szCs w:val="18"/>
              </w:rPr>
            </w:pPr>
            <w:r w:rsidRPr="00A87CFB">
              <w:rPr>
                <w:rFonts w:hint="eastAsia"/>
                <w:sz w:val="18"/>
                <w:szCs w:val="18"/>
              </w:rPr>
              <w:t>注</w:t>
            </w:r>
            <w:r w:rsidRPr="00A87CFB">
              <w:rPr>
                <w:sz w:val="18"/>
                <w:szCs w:val="18"/>
              </w:rPr>
              <w:t>1</w:t>
            </w:r>
            <w:r w:rsidRPr="00A87CFB">
              <w:rPr>
                <w:rFonts w:hint="eastAsia"/>
                <w:sz w:val="18"/>
                <w:szCs w:val="18"/>
              </w:rPr>
              <w:t>：工艺损耗率指因生产工艺要求，在管材生产过程中所必须耗用的，但不能</w:t>
            </w:r>
            <w:r>
              <w:rPr>
                <w:rFonts w:hint="eastAsia"/>
                <w:sz w:val="18"/>
                <w:szCs w:val="18"/>
              </w:rPr>
              <w:t>回收物化</w:t>
            </w:r>
            <w:r w:rsidRPr="00A87CFB">
              <w:rPr>
                <w:rFonts w:hint="eastAsia"/>
                <w:sz w:val="18"/>
                <w:szCs w:val="18"/>
              </w:rPr>
              <w:t>的数量占总投入原料中金属的质量百分含量。</w:t>
            </w:r>
          </w:p>
          <w:p w:rsidR="00FC00AA" w:rsidRPr="00A87CFB" w:rsidRDefault="00FC00AA" w:rsidP="001330BB">
            <w:pPr>
              <w:ind w:left="540" w:hangingChars="300" w:hanging="540"/>
              <w:rPr>
                <w:sz w:val="18"/>
                <w:szCs w:val="18"/>
              </w:rPr>
            </w:pPr>
            <w:r w:rsidRPr="00A87CFB">
              <w:rPr>
                <w:rFonts w:hint="eastAsia"/>
                <w:sz w:val="18"/>
                <w:szCs w:val="18"/>
              </w:rPr>
              <w:t>注</w:t>
            </w:r>
            <w:r w:rsidRPr="00A87CFB">
              <w:rPr>
                <w:sz w:val="18"/>
                <w:szCs w:val="18"/>
              </w:rPr>
              <w:t>2</w:t>
            </w:r>
            <w:r w:rsidRPr="00A87CFB">
              <w:rPr>
                <w:rFonts w:hint="eastAsia"/>
                <w:sz w:val="18"/>
                <w:szCs w:val="18"/>
              </w:rPr>
              <w:t>：黄铜管是</w:t>
            </w:r>
            <w:r w:rsidRPr="00A87CFB">
              <w:rPr>
                <w:rFonts w:ascii="宋体" w:eastAsia="宋体" w:hAnsi="宋体" w:cs="宋体" w:hint="eastAsia"/>
                <w:sz w:val="18"/>
                <w:szCs w:val="18"/>
              </w:rPr>
              <w:t>以铜为基体金属，主要由铜和</w:t>
            </w:r>
            <w:proofErr w:type="gramStart"/>
            <w:r w:rsidRPr="00A87CFB">
              <w:rPr>
                <w:rFonts w:ascii="宋体" w:eastAsia="宋体" w:hAnsi="宋体" w:cs="宋体" w:hint="eastAsia"/>
                <w:sz w:val="18"/>
                <w:szCs w:val="18"/>
              </w:rPr>
              <w:t>锌组成</w:t>
            </w:r>
            <w:proofErr w:type="gramEnd"/>
            <w:r w:rsidRPr="00A87CFB">
              <w:rPr>
                <w:rFonts w:ascii="宋体" w:eastAsia="宋体" w:hAnsi="宋体" w:cs="宋体" w:hint="eastAsia"/>
                <w:sz w:val="18"/>
                <w:szCs w:val="18"/>
              </w:rPr>
              <w:t>的合金</w:t>
            </w:r>
            <w:r w:rsidRPr="00A87CFB">
              <w:rPr>
                <w:rFonts w:ascii="宋体" w:hAnsi="宋体" w:cs="宋体" w:hint="eastAsia"/>
                <w:sz w:val="18"/>
                <w:szCs w:val="18"/>
              </w:rPr>
              <w:t>管</w:t>
            </w:r>
            <w:r w:rsidRPr="00A87CFB">
              <w:rPr>
                <w:rFonts w:ascii="宋体" w:eastAsia="宋体" w:hAnsi="宋体" w:cs="宋体" w:hint="eastAsia"/>
                <w:sz w:val="18"/>
                <w:szCs w:val="18"/>
              </w:rPr>
              <w:t>，称为黄铜</w:t>
            </w:r>
            <w:r w:rsidRPr="00A87CFB">
              <w:rPr>
                <w:rFonts w:ascii="宋体" w:hAnsi="宋体" w:cs="宋体" w:hint="eastAsia"/>
                <w:sz w:val="18"/>
                <w:szCs w:val="18"/>
              </w:rPr>
              <w:t>管</w:t>
            </w:r>
            <w:r w:rsidRPr="00A87CFB">
              <w:rPr>
                <w:rFonts w:ascii="宋体" w:eastAsia="宋体" w:hAnsi="宋体" w:cs="宋体" w:hint="eastAsia"/>
                <w:sz w:val="18"/>
                <w:szCs w:val="18"/>
              </w:rPr>
              <w:t>。黄铜中可含有或</w:t>
            </w:r>
            <w:proofErr w:type="gramStart"/>
            <w:r w:rsidRPr="00A87CFB">
              <w:rPr>
                <w:rFonts w:ascii="宋体" w:eastAsia="宋体" w:hAnsi="宋体" w:cs="宋体" w:hint="eastAsia"/>
                <w:sz w:val="18"/>
                <w:szCs w:val="18"/>
              </w:rPr>
              <w:t>不</w:t>
            </w:r>
            <w:proofErr w:type="gramEnd"/>
            <w:r w:rsidRPr="00A87CFB">
              <w:rPr>
                <w:rFonts w:ascii="宋体" w:eastAsia="宋体" w:hAnsi="宋体" w:cs="宋体" w:hint="eastAsia"/>
                <w:sz w:val="18"/>
                <w:szCs w:val="18"/>
              </w:rPr>
              <w:t>含有其他合金元素。不含其他合金元素的黄铜</w:t>
            </w:r>
            <w:proofErr w:type="gramStart"/>
            <w:r w:rsidRPr="00A87CFB">
              <w:rPr>
                <w:rFonts w:ascii="宋体" w:eastAsia="宋体" w:hAnsi="宋体" w:cs="宋体" w:hint="eastAsia"/>
                <w:sz w:val="18"/>
                <w:szCs w:val="18"/>
              </w:rPr>
              <w:t>称简单</w:t>
            </w:r>
            <w:proofErr w:type="gramEnd"/>
            <w:r w:rsidRPr="00A87CFB">
              <w:rPr>
                <w:rFonts w:ascii="宋体" w:eastAsia="宋体" w:hAnsi="宋体" w:cs="宋体" w:hint="eastAsia"/>
                <w:sz w:val="18"/>
                <w:szCs w:val="18"/>
              </w:rPr>
              <w:t>黄铜 (或称普通黄铜)；含有其他合金元素的黄铜称复杂黄铜(或称特殊黄铜)</w:t>
            </w:r>
            <w:r w:rsidRPr="00A87CFB">
              <w:rPr>
                <w:rFonts w:ascii="宋体" w:hAnsi="宋体" w:cs="宋体" w:hint="eastAsia"/>
                <w:sz w:val="18"/>
                <w:szCs w:val="18"/>
              </w:rPr>
              <w:t>。</w:t>
            </w:r>
          </w:p>
          <w:p w:rsidR="00FC00AA" w:rsidRPr="00A87CFB" w:rsidRDefault="00FC00AA" w:rsidP="001330BB">
            <w:pPr>
              <w:ind w:left="540" w:hangingChars="300" w:hanging="540"/>
              <w:rPr>
                <w:sz w:val="18"/>
                <w:szCs w:val="18"/>
              </w:rPr>
            </w:pPr>
            <w:r w:rsidRPr="00A87CFB">
              <w:rPr>
                <w:rFonts w:hint="eastAsia"/>
                <w:sz w:val="18"/>
                <w:szCs w:val="18"/>
              </w:rPr>
              <w:t>注</w:t>
            </w:r>
            <w:r w:rsidRPr="00A87CFB">
              <w:rPr>
                <w:rFonts w:hint="eastAsia"/>
                <w:sz w:val="18"/>
                <w:szCs w:val="18"/>
              </w:rPr>
              <w:t>3</w:t>
            </w:r>
            <w:r w:rsidRPr="00A87CFB">
              <w:rPr>
                <w:rFonts w:hint="eastAsia"/>
                <w:sz w:val="18"/>
                <w:szCs w:val="18"/>
              </w:rPr>
              <w:t>：请根据本单位的工艺和设备情况，按照生产不同规格的黄铜管材的损耗率，自行分档填报，并说明损耗原因，本页</w:t>
            </w:r>
            <w:proofErr w:type="gramStart"/>
            <w:r w:rsidRPr="00A87CFB">
              <w:rPr>
                <w:rFonts w:hint="eastAsia"/>
                <w:sz w:val="18"/>
                <w:szCs w:val="18"/>
              </w:rPr>
              <w:t>不够可</w:t>
            </w:r>
            <w:proofErr w:type="gramEnd"/>
            <w:r w:rsidRPr="00A87CFB">
              <w:rPr>
                <w:rFonts w:hint="eastAsia"/>
                <w:sz w:val="18"/>
                <w:szCs w:val="18"/>
              </w:rPr>
              <w:t>另附页。</w:t>
            </w:r>
          </w:p>
          <w:p w:rsidR="00FC00AA" w:rsidRPr="00F04018" w:rsidRDefault="00FC00AA" w:rsidP="001330BB">
            <w:pPr>
              <w:adjustRightInd w:val="0"/>
              <w:snapToGrid w:val="0"/>
              <w:spacing w:line="360" w:lineRule="atLeast"/>
              <w:rPr>
                <w:szCs w:val="21"/>
              </w:rPr>
            </w:pPr>
            <w:r w:rsidRPr="00A87CFB">
              <w:rPr>
                <w:rFonts w:hint="eastAsia"/>
                <w:sz w:val="18"/>
                <w:szCs w:val="18"/>
              </w:rPr>
              <w:t>注</w:t>
            </w:r>
            <w:r w:rsidRPr="00A87CFB">
              <w:rPr>
                <w:rFonts w:hint="eastAsia"/>
                <w:sz w:val="18"/>
                <w:szCs w:val="18"/>
              </w:rPr>
              <w:t>4</w:t>
            </w:r>
            <w:r w:rsidRPr="00A87CFB">
              <w:rPr>
                <w:rFonts w:hint="eastAsia"/>
                <w:sz w:val="18"/>
                <w:szCs w:val="18"/>
              </w:rPr>
              <w:t>：如本单位没有该产品的进来料加工贸易，也请填写该产品的工艺损耗率及损耗原因。</w:t>
            </w:r>
          </w:p>
        </w:tc>
      </w:tr>
    </w:tbl>
    <w:p w:rsidR="007027B2" w:rsidRDefault="007027B2" w:rsidP="001330BB">
      <w:pPr>
        <w:pStyle w:val="a6"/>
      </w:pPr>
    </w:p>
    <w:p w:rsidR="00502ABB" w:rsidRDefault="00502ABB" w:rsidP="00A87CFB">
      <w:pPr>
        <w:pStyle w:val="a6"/>
        <w:rPr>
          <w:rFonts w:ascii="黑体" w:eastAsia="黑体"/>
          <w:b/>
          <w:sz w:val="24"/>
        </w:rPr>
      </w:pPr>
    </w:p>
    <w:p w:rsidR="00502ABB" w:rsidRDefault="00502ABB" w:rsidP="00A87CFB">
      <w:pPr>
        <w:pStyle w:val="a6"/>
        <w:rPr>
          <w:rFonts w:ascii="黑体" w:eastAsia="黑体"/>
          <w:b/>
          <w:sz w:val="24"/>
        </w:rPr>
      </w:pPr>
    </w:p>
    <w:p w:rsidR="00A87CFB" w:rsidRDefault="00A87CFB" w:rsidP="00A87CFB">
      <w:pPr>
        <w:pStyle w:val="a6"/>
        <w:rPr>
          <w:b/>
        </w:rPr>
      </w:pPr>
    </w:p>
    <w:p w:rsidR="00FC00AA" w:rsidRPr="001330BB" w:rsidRDefault="00FC00AA" w:rsidP="00A87CFB">
      <w:pPr>
        <w:pStyle w:val="a6"/>
        <w:rPr>
          <w:b/>
        </w:rPr>
      </w:pPr>
    </w:p>
    <w:p w:rsidR="007027B2" w:rsidRPr="001330BB" w:rsidRDefault="007027B2" w:rsidP="007027B2">
      <w:pPr>
        <w:pStyle w:val="a6"/>
        <w:rPr>
          <w:b/>
        </w:rPr>
      </w:pPr>
      <w:r w:rsidRPr="001330BB">
        <w:rPr>
          <w:rFonts w:hint="eastAsia"/>
          <w:b/>
        </w:rPr>
        <w:t>二、加工贸易产品进出口情况（</w:t>
      </w:r>
      <w:r w:rsidRPr="001330BB">
        <w:rPr>
          <w:rFonts w:hint="eastAsia"/>
          <w:b/>
        </w:rPr>
        <w:t>2013</w:t>
      </w:r>
      <w:r w:rsidRPr="001330BB">
        <w:rPr>
          <w:rFonts w:hint="eastAsia"/>
          <w:b/>
        </w:rPr>
        <w:t>年或</w:t>
      </w:r>
      <w:r w:rsidRPr="001330BB">
        <w:rPr>
          <w:rFonts w:hint="eastAsia"/>
          <w:b/>
        </w:rPr>
        <w:t>2014</w:t>
      </w:r>
      <w:r w:rsidRPr="001330BB">
        <w:rPr>
          <w:rFonts w:hint="eastAsia"/>
          <w:b/>
        </w:rPr>
        <w:t>年）</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992"/>
        <w:gridCol w:w="1134"/>
        <w:gridCol w:w="993"/>
        <w:gridCol w:w="1134"/>
        <w:gridCol w:w="1275"/>
        <w:gridCol w:w="993"/>
        <w:gridCol w:w="1275"/>
      </w:tblGrid>
      <w:tr w:rsidR="00502ABB" w:rsidRPr="00FE7078" w:rsidTr="001330BB">
        <w:trPr>
          <w:cantSplit/>
          <w:trHeight w:val="1080"/>
        </w:trPr>
        <w:tc>
          <w:tcPr>
            <w:tcW w:w="817" w:type="dxa"/>
            <w:tcBorders>
              <w:top w:val="single" w:sz="4" w:space="0" w:color="auto"/>
              <w:left w:val="single" w:sz="4" w:space="0" w:color="auto"/>
              <w:right w:val="single" w:sz="4" w:space="0" w:color="auto"/>
            </w:tcBorders>
            <w:vAlign w:val="center"/>
          </w:tcPr>
          <w:p w:rsidR="001330BB" w:rsidRDefault="00502ABB" w:rsidP="007027B2">
            <w:pPr>
              <w:pStyle w:val="a6"/>
              <w:rPr>
                <w:sz w:val="24"/>
              </w:rPr>
            </w:pPr>
            <w:r w:rsidRPr="00FE7078">
              <w:rPr>
                <w:rFonts w:hint="eastAsia"/>
                <w:sz w:val="24"/>
              </w:rPr>
              <w:t>成品</w:t>
            </w:r>
          </w:p>
          <w:p w:rsidR="00502ABB" w:rsidRPr="00FE7078" w:rsidRDefault="00502ABB" w:rsidP="007027B2">
            <w:pPr>
              <w:pStyle w:val="a6"/>
              <w:rPr>
                <w:sz w:val="24"/>
              </w:rPr>
            </w:pPr>
            <w:r w:rsidRPr="00FE7078">
              <w:rPr>
                <w:rFonts w:hint="eastAsia"/>
                <w:sz w:val="24"/>
              </w:rPr>
              <w:t>名称</w:t>
            </w:r>
          </w:p>
        </w:tc>
        <w:tc>
          <w:tcPr>
            <w:tcW w:w="992" w:type="dxa"/>
            <w:tcBorders>
              <w:top w:val="single" w:sz="4" w:space="0" w:color="auto"/>
              <w:left w:val="single" w:sz="4" w:space="0" w:color="auto"/>
              <w:right w:val="single" w:sz="4" w:space="0" w:color="auto"/>
            </w:tcBorders>
            <w:vAlign w:val="center"/>
          </w:tcPr>
          <w:p w:rsidR="00502ABB" w:rsidRPr="00FE7078" w:rsidRDefault="00502ABB" w:rsidP="007027B2">
            <w:pPr>
              <w:pStyle w:val="a6"/>
              <w:ind w:firstLineChars="100" w:firstLine="240"/>
              <w:rPr>
                <w:sz w:val="24"/>
              </w:rPr>
            </w:pPr>
            <w:r>
              <w:rPr>
                <w:rFonts w:hint="eastAsia"/>
                <w:sz w:val="24"/>
              </w:rPr>
              <w:t>牌号</w:t>
            </w:r>
          </w:p>
        </w:tc>
        <w:tc>
          <w:tcPr>
            <w:tcW w:w="1134" w:type="dxa"/>
            <w:tcBorders>
              <w:top w:val="single" w:sz="4" w:space="0" w:color="auto"/>
              <w:left w:val="single" w:sz="4" w:space="0" w:color="auto"/>
              <w:bottom w:val="single" w:sz="4" w:space="0" w:color="auto"/>
              <w:right w:val="single" w:sz="4" w:space="0" w:color="auto"/>
            </w:tcBorders>
            <w:vAlign w:val="center"/>
          </w:tcPr>
          <w:p w:rsidR="00502ABB" w:rsidRPr="00FE7078" w:rsidRDefault="00502ABB" w:rsidP="006E6426">
            <w:pPr>
              <w:pStyle w:val="a6"/>
              <w:jc w:val="center"/>
              <w:rPr>
                <w:sz w:val="24"/>
              </w:rPr>
            </w:pPr>
            <w:r w:rsidRPr="00FE7078">
              <w:rPr>
                <w:rFonts w:hint="eastAsia"/>
                <w:sz w:val="24"/>
              </w:rPr>
              <w:t>年产量</w:t>
            </w:r>
          </w:p>
        </w:tc>
        <w:tc>
          <w:tcPr>
            <w:tcW w:w="993" w:type="dxa"/>
            <w:tcBorders>
              <w:top w:val="single" w:sz="4" w:space="0" w:color="auto"/>
              <w:left w:val="single" w:sz="4" w:space="0" w:color="auto"/>
              <w:bottom w:val="single" w:sz="4" w:space="0" w:color="auto"/>
              <w:right w:val="single" w:sz="4" w:space="0" w:color="auto"/>
            </w:tcBorders>
            <w:vAlign w:val="center"/>
          </w:tcPr>
          <w:p w:rsidR="001330BB" w:rsidRDefault="00502ABB" w:rsidP="006E6426">
            <w:pPr>
              <w:pStyle w:val="a6"/>
              <w:jc w:val="center"/>
              <w:rPr>
                <w:sz w:val="24"/>
              </w:rPr>
            </w:pPr>
            <w:r w:rsidRPr="006110D1">
              <w:rPr>
                <w:rFonts w:hint="eastAsia"/>
                <w:sz w:val="24"/>
              </w:rPr>
              <w:t>年出</w:t>
            </w:r>
          </w:p>
          <w:p w:rsidR="00502ABB" w:rsidRPr="006110D1" w:rsidRDefault="00502ABB" w:rsidP="006E6426">
            <w:pPr>
              <w:pStyle w:val="a6"/>
              <w:jc w:val="center"/>
              <w:rPr>
                <w:sz w:val="24"/>
              </w:rPr>
            </w:pPr>
            <w:r w:rsidRPr="006110D1">
              <w:rPr>
                <w:rFonts w:hint="eastAsia"/>
                <w:sz w:val="24"/>
              </w:rPr>
              <w:t>口量</w:t>
            </w:r>
          </w:p>
        </w:tc>
        <w:tc>
          <w:tcPr>
            <w:tcW w:w="1134" w:type="dxa"/>
            <w:tcBorders>
              <w:top w:val="single" w:sz="4" w:space="0" w:color="auto"/>
              <w:left w:val="single" w:sz="4" w:space="0" w:color="auto"/>
              <w:right w:val="single" w:sz="4" w:space="0" w:color="auto"/>
            </w:tcBorders>
          </w:tcPr>
          <w:p w:rsidR="00502ABB" w:rsidRDefault="00502ABB" w:rsidP="006E6426">
            <w:pPr>
              <w:pStyle w:val="a6"/>
              <w:jc w:val="center"/>
              <w:rPr>
                <w:sz w:val="24"/>
              </w:rPr>
            </w:pPr>
          </w:p>
          <w:p w:rsidR="00502ABB" w:rsidRPr="00FE7078" w:rsidRDefault="00502ABB" w:rsidP="006E6426">
            <w:pPr>
              <w:pStyle w:val="a6"/>
              <w:jc w:val="center"/>
              <w:rPr>
                <w:sz w:val="24"/>
              </w:rPr>
            </w:pPr>
            <w:r w:rsidRPr="006110D1">
              <w:rPr>
                <w:rFonts w:hint="eastAsia"/>
                <w:sz w:val="24"/>
              </w:rPr>
              <w:t>出口</w:t>
            </w:r>
            <w:r w:rsidRPr="00FE7078">
              <w:rPr>
                <w:rFonts w:hint="eastAsia"/>
                <w:sz w:val="24"/>
              </w:rPr>
              <w:t>地</w:t>
            </w:r>
          </w:p>
        </w:tc>
        <w:tc>
          <w:tcPr>
            <w:tcW w:w="1275" w:type="dxa"/>
            <w:tcBorders>
              <w:top w:val="single" w:sz="4" w:space="0" w:color="auto"/>
              <w:left w:val="single" w:sz="4" w:space="0" w:color="auto"/>
              <w:bottom w:val="single" w:sz="4" w:space="0" w:color="auto"/>
              <w:right w:val="single" w:sz="4" w:space="0" w:color="auto"/>
            </w:tcBorders>
            <w:vAlign w:val="center"/>
          </w:tcPr>
          <w:p w:rsidR="00502ABB" w:rsidRPr="00FE7078" w:rsidRDefault="00502ABB" w:rsidP="006E6426">
            <w:pPr>
              <w:pStyle w:val="a6"/>
              <w:jc w:val="center"/>
              <w:rPr>
                <w:sz w:val="24"/>
              </w:rPr>
            </w:pPr>
            <w:r w:rsidRPr="00FE7078">
              <w:rPr>
                <w:rFonts w:hint="eastAsia"/>
                <w:sz w:val="24"/>
              </w:rPr>
              <w:t>进来料加工贸易量</w:t>
            </w:r>
          </w:p>
        </w:tc>
        <w:tc>
          <w:tcPr>
            <w:tcW w:w="993" w:type="dxa"/>
            <w:tcBorders>
              <w:top w:val="single" w:sz="4" w:space="0" w:color="auto"/>
              <w:left w:val="single" w:sz="4" w:space="0" w:color="auto"/>
              <w:right w:val="single" w:sz="4" w:space="0" w:color="auto"/>
            </w:tcBorders>
            <w:vAlign w:val="center"/>
          </w:tcPr>
          <w:p w:rsidR="001330BB" w:rsidRDefault="00502ABB" w:rsidP="006E6426">
            <w:pPr>
              <w:pStyle w:val="a6"/>
              <w:jc w:val="center"/>
              <w:rPr>
                <w:sz w:val="24"/>
              </w:rPr>
            </w:pPr>
            <w:r w:rsidRPr="00FE7078">
              <w:rPr>
                <w:rFonts w:hint="eastAsia"/>
                <w:sz w:val="24"/>
              </w:rPr>
              <w:t>进来</w:t>
            </w:r>
          </w:p>
          <w:p w:rsidR="00502ABB" w:rsidRPr="00FE7078" w:rsidRDefault="00502ABB" w:rsidP="006E6426">
            <w:pPr>
              <w:pStyle w:val="a6"/>
              <w:jc w:val="center"/>
              <w:rPr>
                <w:sz w:val="24"/>
              </w:rPr>
            </w:pPr>
            <w:r w:rsidRPr="00FE7078">
              <w:rPr>
                <w:rFonts w:hint="eastAsia"/>
                <w:sz w:val="24"/>
              </w:rPr>
              <w:t>料地</w:t>
            </w:r>
          </w:p>
        </w:tc>
        <w:tc>
          <w:tcPr>
            <w:tcW w:w="1275" w:type="dxa"/>
            <w:tcBorders>
              <w:top w:val="single" w:sz="4" w:space="0" w:color="auto"/>
              <w:left w:val="single" w:sz="4" w:space="0" w:color="auto"/>
              <w:right w:val="single" w:sz="4" w:space="0" w:color="auto"/>
            </w:tcBorders>
            <w:vAlign w:val="center"/>
          </w:tcPr>
          <w:p w:rsidR="00502ABB" w:rsidRPr="00FE7078" w:rsidRDefault="00502ABB" w:rsidP="00502ABB">
            <w:pPr>
              <w:pStyle w:val="a6"/>
              <w:jc w:val="center"/>
              <w:rPr>
                <w:sz w:val="24"/>
              </w:rPr>
            </w:pPr>
            <w:r w:rsidRPr="00FE7078">
              <w:rPr>
                <w:rFonts w:hint="eastAsia"/>
                <w:sz w:val="24"/>
              </w:rPr>
              <w:t>海关执行损耗率</w:t>
            </w:r>
          </w:p>
        </w:tc>
      </w:tr>
      <w:tr w:rsidR="001330BB" w:rsidRPr="00FE7078" w:rsidTr="001330BB">
        <w:trPr>
          <w:cantSplit/>
        </w:trPr>
        <w:tc>
          <w:tcPr>
            <w:tcW w:w="817" w:type="dxa"/>
            <w:vMerge w:val="restart"/>
            <w:tcBorders>
              <w:top w:val="single" w:sz="4" w:space="0" w:color="auto"/>
              <w:left w:val="single" w:sz="4" w:space="0" w:color="auto"/>
              <w:right w:val="single" w:sz="4" w:space="0" w:color="auto"/>
            </w:tcBorders>
          </w:tcPr>
          <w:p w:rsidR="001330BB" w:rsidRDefault="001330BB" w:rsidP="001330BB">
            <w:pPr>
              <w:pStyle w:val="a6"/>
              <w:rPr>
                <w:sz w:val="24"/>
              </w:rPr>
            </w:pPr>
          </w:p>
          <w:p w:rsidR="007027B2" w:rsidRPr="00FE7078" w:rsidRDefault="007027B2" w:rsidP="001330BB">
            <w:pPr>
              <w:pStyle w:val="a6"/>
              <w:rPr>
                <w:sz w:val="24"/>
              </w:rPr>
            </w:pPr>
            <w:r>
              <w:rPr>
                <w:rFonts w:hint="eastAsia"/>
                <w:sz w:val="24"/>
              </w:rPr>
              <w:t>黄铜管</w:t>
            </w:r>
          </w:p>
        </w:tc>
        <w:tc>
          <w:tcPr>
            <w:tcW w:w="992" w:type="dxa"/>
            <w:tcBorders>
              <w:top w:val="single" w:sz="4" w:space="0" w:color="auto"/>
              <w:left w:val="single" w:sz="4" w:space="0" w:color="auto"/>
              <w:right w:val="single" w:sz="4" w:space="0" w:color="auto"/>
            </w:tcBorders>
          </w:tcPr>
          <w:p w:rsidR="007027B2" w:rsidRPr="00FE7078" w:rsidRDefault="007027B2" w:rsidP="006E6426">
            <w:pPr>
              <w:pStyle w:val="a6"/>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r>
      <w:tr w:rsidR="001330BB" w:rsidRPr="00FE7078" w:rsidTr="001330BB">
        <w:trPr>
          <w:cantSplit/>
        </w:trPr>
        <w:tc>
          <w:tcPr>
            <w:tcW w:w="817" w:type="dxa"/>
            <w:vMerge/>
            <w:tcBorders>
              <w:left w:val="single" w:sz="4" w:space="0" w:color="auto"/>
              <w:right w:val="single" w:sz="4" w:space="0" w:color="auto"/>
            </w:tcBorders>
          </w:tcPr>
          <w:p w:rsidR="007027B2" w:rsidRPr="00FE7078" w:rsidRDefault="007027B2" w:rsidP="006E6426">
            <w:pPr>
              <w:pStyle w:val="a6"/>
              <w:rPr>
                <w:sz w:val="24"/>
              </w:rPr>
            </w:pPr>
          </w:p>
        </w:tc>
        <w:tc>
          <w:tcPr>
            <w:tcW w:w="992" w:type="dxa"/>
            <w:tcBorders>
              <w:left w:val="single" w:sz="4" w:space="0" w:color="auto"/>
              <w:right w:val="single" w:sz="4" w:space="0" w:color="auto"/>
            </w:tcBorders>
          </w:tcPr>
          <w:p w:rsidR="007027B2" w:rsidRPr="00FE7078" w:rsidRDefault="007027B2" w:rsidP="006E6426">
            <w:pPr>
              <w:pStyle w:val="a6"/>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134" w:type="dxa"/>
            <w:tcBorders>
              <w:top w:val="nil"/>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nil"/>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nil"/>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nil"/>
              <w:left w:val="single" w:sz="4" w:space="0" w:color="auto"/>
              <w:bottom w:val="single" w:sz="4" w:space="0" w:color="auto"/>
              <w:right w:val="single" w:sz="4" w:space="0" w:color="auto"/>
            </w:tcBorders>
          </w:tcPr>
          <w:p w:rsidR="007027B2" w:rsidRPr="00FE7078" w:rsidRDefault="007027B2" w:rsidP="006E6426">
            <w:pPr>
              <w:pStyle w:val="a6"/>
              <w:rPr>
                <w:sz w:val="24"/>
              </w:rPr>
            </w:pPr>
          </w:p>
        </w:tc>
      </w:tr>
      <w:tr w:rsidR="001330BB" w:rsidRPr="00FE7078" w:rsidTr="001330BB">
        <w:trPr>
          <w:cantSplit/>
        </w:trPr>
        <w:tc>
          <w:tcPr>
            <w:tcW w:w="817" w:type="dxa"/>
            <w:vMerge/>
            <w:tcBorders>
              <w:left w:val="single" w:sz="4" w:space="0" w:color="auto"/>
              <w:right w:val="single" w:sz="4" w:space="0" w:color="auto"/>
            </w:tcBorders>
          </w:tcPr>
          <w:p w:rsidR="007027B2" w:rsidRPr="00FE7078" w:rsidRDefault="007027B2" w:rsidP="006E6426">
            <w:pPr>
              <w:pStyle w:val="a6"/>
              <w:ind w:firstLineChars="100" w:firstLine="240"/>
              <w:rPr>
                <w:sz w:val="24"/>
              </w:rPr>
            </w:pPr>
          </w:p>
        </w:tc>
        <w:tc>
          <w:tcPr>
            <w:tcW w:w="992" w:type="dxa"/>
            <w:tcBorders>
              <w:left w:val="single" w:sz="4" w:space="0" w:color="auto"/>
              <w:right w:val="single" w:sz="4" w:space="0" w:color="auto"/>
            </w:tcBorders>
          </w:tcPr>
          <w:p w:rsidR="007027B2" w:rsidRPr="00FE7078" w:rsidRDefault="007027B2" w:rsidP="006E6426">
            <w:pPr>
              <w:pStyle w:val="a6"/>
              <w:ind w:firstLineChars="100" w:firstLine="240"/>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r>
      <w:tr w:rsidR="001330BB" w:rsidRPr="00FE7078" w:rsidTr="001330BB">
        <w:trPr>
          <w:cantSplit/>
        </w:trPr>
        <w:tc>
          <w:tcPr>
            <w:tcW w:w="817" w:type="dxa"/>
            <w:vMerge/>
            <w:tcBorders>
              <w:left w:val="single" w:sz="4" w:space="0" w:color="auto"/>
              <w:right w:val="single" w:sz="4" w:space="0" w:color="auto"/>
            </w:tcBorders>
          </w:tcPr>
          <w:p w:rsidR="007027B2" w:rsidRPr="00FE7078" w:rsidRDefault="007027B2" w:rsidP="006E6426">
            <w:pPr>
              <w:pStyle w:val="a6"/>
              <w:ind w:firstLineChars="100" w:firstLine="240"/>
              <w:rPr>
                <w:sz w:val="24"/>
              </w:rPr>
            </w:pPr>
          </w:p>
        </w:tc>
        <w:tc>
          <w:tcPr>
            <w:tcW w:w="992" w:type="dxa"/>
            <w:tcBorders>
              <w:left w:val="single" w:sz="4" w:space="0" w:color="auto"/>
              <w:right w:val="single" w:sz="4" w:space="0" w:color="auto"/>
            </w:tcBorders>
          </w:tcPr>
          <w:p w:rsidR="007027B2" w:rsidRPr="00FE7078" w:rsidRDefault="007027B2" w:rsidP="006E6426">
            <w:pPr>
              <w:pStyle w:val="a6"/>
              <w:ind w:firstLineChars="100" w:firstLine="240"/>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r>
      <w:tr w:rsidR="001330BB" w:rsidRPr="00FE7078" w:rsidTr="001330BB">
        <w:trPr>
          <w:cantSplit/>
        </w:trPr>
        <w:tc>
          <w:tcPr>
            <w:tcW w:w="817" w:type="dxa"/>
            <w:vMerge/>
            <w:tcBorders>
              <w:left w:val="single" w:sz="4" w:space="0" w:color="auto"/>
              <w:right w:val="single" w:sz="4" w:space="0" w:color="auto"/>
            </w:tcBorders>
          </w:tcPr>
          <w:p w:rsidR="007027B2" w:rsidRPr="00FE7078" w:rsidRDefault="007027B2" w:rsidP="006E6426">
            <w:pPr>
              <w:pStyle w:val="a6"/>
              <w:ind w:firstLineChars="100" w:firstLine="240"/>
              <w:rPr>
                <w:sz w:val="24"/>
              </w:rPr>
            </w:pPr>
          </w:p>
        </w:tc>
        <w:tc>
          <w:tcPr>
            <w:tcW w:w="992" w:type="dxa"/>
            <w:tcBorders>
              <w:left w:val="single" w:sz="4" w:space="0" w:color="auto"/>
              <w:right w:val="single" w:sz="4" w:space="0" w:color="auto"/>
            </w:tcBorders>
          </w:tcPr>
          <w:p w:rsidR="007027B2" w:rsidRPr="00FE7078" w:rsidRDefault="007027B2" w:rsidP="006E6426">
            <w:pPr>
              <w:pStyle w:val="a6"/>
              <w:ind w:firstLineChars="100" w:firstLine="240"/>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134"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993"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c>
          <w:tcPr>
            <w:tcW w:w="1275" w:type="dxa"/>
            <w:tcBorders>
              <w:top w:val="single" w:sz="4" w:space="0" w:color="auto"/>
              <w:left w:val="single" w:sz="4" w:space="0" w:color="auto"/>
              <w:bottom w:val="single" w:sz="4" w:space="0" w:color="auto"/>
              <w:right w:val="single" w:sz="4" w:space="0" w:color="auto"/>
            </w:tcBorders>
          </w:tcPr>
          <w:p w:rsidR="007027B2" w:rsidRPr="00FE7078" w:rsidRDefault="007027B2" w:rsidP="006E6426">
            <w:pPr>
              <w:pStyle w:val="a6"/>
              <w:rPr>
                <w:sz w:val="24"/>
              </w:rPr>
            </w:pPr>
          </w:p>
        </w:tc>
      </w:tr>
    </w:tbl>
    <w:p w:rsidR="007027B2" w:rsidRDefault="007027B2" w:rsidP="007027B2">
      <w:pPr>
        <w:adjustRightInd w:val="0"/>
        <w:snapToGrid w:val="0"/>
        <w:spacing w:line="360" w:lineRule="atLeast"/>
      </w:pPr>
    </w:p>
    <w:p w:rsidR="007027B2" w:rsidRDefault="007027B2"/>
    <w:p w:rsidR="007027B2" w:rsidRDefault="001330BB">
      <w:r>
        <w:rPr>
          <w:rFonts w:asciiTheme="minorEastAsia" w:hAnsiTheme="minorEastAsia" w:hint="eastAsia"/>
          <w:b/>
          <w:sz w:val="28"/>
          <w:szCs w:val="28"/>
        </w:rPr>
        <w:t>三</w:t>
      </w:r>
      <w:r w:rsidRPr="00502ABB">
        <w:rPr>
          <w:rFonts w:asciiTheme="minorEastAsia" w:hAnsiTheme="minorEastAsia" w:hint="eastAsia"/>
          <w:b/>
          <w:sz w:val="28"/>
          <w:szCs w:val="28"/>
        </w:rPr>
        <w:t>、</w:t>
      </w:r>
      <w:r w:rsidRPr="001330BB">
        <w:rPr>
          <w:rFonts w:asciiTheme="minorEastAsia" w:hAnsiTheme="minorEastAsia" w:hint="eastAsia"/>
          <w:b/>
          <w:sz w:val="28"/>
          <w:szCs w:val="28"/>
        </w:rPr>
        <w:t>本企业黄铜管</w:t>
      </w:r>
      <w:r w:rsidRPr="001330BB">
        <w:rPr>
          <w:rFonts w:ascii="宋体" w:eastAsia="宋体" w:hAnsi="宋体" w:cs="Times New Roman" w:hint="eastAsia"/>
          <w:b/>
          <w:sz w:val="28"/>
          <w:szCs w:val="28"/>
        </w:rPr>
        <w:t>加工方法</w:t>
      </w:r>
      <w:r w:rsidRPr="001330BB">
        <w:rPr>
          <w:rFonts w:asciiTheme="minorEastAsia" w:hAnsiTheme="minorEastAsia" w:hint="eastAsia"/>
          <w:b/>
          <w:sz w:val="28"/>
          <w:szCs w:val="28"/>
        </w:rPr>
        <w:t>、</w:t>
      </w:r>
      <w:r w:rsidRPr="001330BB">
        <w:rPr>
          <w:rFonts w:ascii="宋体" w:eastAsia="宋体" w:hAnsi="宋体" w:cs="Times New Roman" w:hint="eastAsia"/>
          <w:b/>
          <w:sz w:val="28"/>
          <w:szCs w:val="28"/>
        </w:rPr>
        <w:t>工艺流程</w:t>
      </w:r>
      <w:r w:rsidRPr="001330BB">
        <w:rPr>
          <w:rFonts w:asciiTheme="minorEastAsia" w:hAnsiTheme="minorEastAsia" w:hint="eastAsia"/>
          <w:b/>
          <w:sz w:val="28"/>
          <w:szCs w:val="28"/>
        </w:rPr>
        <w:t>和</w:t>
      </w:r>
      <w:r w:rsidRPr="001330BB">
        <w:rPr>
          <w:rFonts w:ascii="黑体" w:eastAsia="黑体" w:hAnsi="宋体" w:cs="Times New Roman" w:hint="eastAsia"/>
          <w:b/>
          <w:sz w:val="28"/>
          <w:szCs w:val="28"/>
        </w:rPr>
        <w:t>损耗</w:t>
      </w:r>
      <w:r w:rsidR="00AA73E5" w:rsidRPr="001330BB">
        <w:rPr>
          <w:rFonts w:ascii="黑体" w:eastAsia="黑体" w:hAnsi="宋体" w:cs="Times New Roman" w:hint="eastAsia"/>
          <w:b/>
          <w:sz w:val="28"/>
          <w:szCs w:val="28"/>
        </w:rPr>
        <w:t>环节</w:t>
      </w:r>
      <w:r w:rsidRPr="001330BB">
        <w:rPr>
          <w:rFonts w:ascii="黑体" w:eastAsia="黑体" w:hAnsi="宋体" w:cs="Times New Roman" w:hint="eastAsia"/>
          <w:b/>
          <w:sz w:val="28"/>
          <w:szCs w:val="28"/>
        </w:rPr>
        <w:t>及</w:t>
      </w:r>
      <w:r w:rsidR="00AA73E5" w:rsidRPr="001330BB">
        <w:rPr>
          <w:rFonts w:ascii="黑体" w:eastAsia="黑体" w:hAnsi="宋体" w:cs="Times New Roman" w:hint="eastAsia"/>
          <w:b/>
          <w:sz w:val="28"/>
          <w:szCs w:val="28"/>
        </w:rPr>
        <w:t>原因</w:t>
      </w:r>
    </w:p>
    <w:p w:rsidR="007027B2" w:rsidRDefault="001330BB">
      <w:pPr>
        <w:rPr>
          <w:rFonts w:asciiTheme="minorEastAsia" w:hAnsiTheme="minorEastAsia"/>
          <w:b/>
          <w:sz w:val="28"/>
          <w:szCs w:val="28"/>
        </w:rPr>
      </w:pPr>
      <w:r w:rsidRPr="001330BB">
        <w:rPr>
          <w:rFonts w:hint="eastAsia"/>
          <w:sz w:val="28"/>
          <w:szCs w:val="28"/>
        </w:rPr>
        <w:t>1</w:t>
      </w:r>
      <w:r w:rsidRPr="001330BB">
        <w:rPr>
          <w:rFonts w:hint="eastAsia"/>
          <w:sz w:val="28"/>
          <w:szCs w:val="28"/>
        </w:rPr>
        <w:t>、</w:t>
      </w:r>
      <w:r w:rsidRPr="00502ABB">
        <w:rPr>
          <w:rFonts w:ascii="宋体" w:eastAsia="宋体" w:hAnsi="宋体" w:cs="Times New Roman" w:hint="eastAsia"/>
          <w:b/>
          <w:sz w:val="28"/>
          <w:szCs w:val="28"/>
        </w:rPr>
        <w:t>加工方法</w:t>
      </w:r>
      <w:r>
        <w:rPr>
          <w:rFonts w:asciiTheme="minorEastAsia" w:hAnsiTheme="minorEastAsia" w:hint="eastAsia"/>
          <w:b/>
          <w:sz w:val="28"/>
          <w:szCs w:val="28"/>
        </w:rPr>
        <w:t>：</w:t>
      </w:r>
    </w:p>
    <w:p w:rsidR="001330BB" w:rsidRDefault="001330BB">
      <w:pPr>
        <w:rPr>
          <w:rFonts w:asciiTheme="minorEastAsia" w:hAnsiTheme="minorEastAsia"/>
          <w:b/>
          <w:sz w:val="28"/>
          <w:szCs w:val="28"/>
        </w:rPr>
      </w:pPr>
      <w:r w:rsidRPr="001330BB">
        <w:rPr>
          <w:rFonts w:asciiTheme="minorEastAsia" w:hAnsiTheme="minorEastAsia" w:hint="eastAsia"/>
          <w:b/>
          <w:sz w:val="28"/>
          <w:szCs w:val="28"/>
        </w:rPr>
        <w:t>2</w:t>
      </w:r>
      <w:r>
        <w:rPr>
          <w:rFonts w:asciiTheme="minorEastAsia" w:hAnsiTheme="minorEastAsia" w:hint="eastAsia"/>
          <w:b/>
          <w:sz w:val="28"/>
          <w:szCs w:val="28"/>
        </w:rPr>
        <w:t>、</w:t>
      </w:r>
      <w:r w:rsidRPr="00502ABB">
        <w:rPr>
          <w:rFonts w:ascii="宋体" w:eastAsia="宋体" w:hAnsi="宋体" w:cs="Times New Roman" w:hint="eastAsia"/>
          <w:b/>
          <w:sz w:val="28"/>
          <w:szCs w:val="28"/>
        </w:rPr>
        <w:t>工艺流程</w:t>
      </w:r>
      <w:r>
        <w:rPr>
          <w:rFonts w:asciiTheme="minorEastAsia" w:hAnsiTheme="minorEastAsia" w:hint="eastAsia"/>
          <w:b/>
          <w:sz w:val="28"/>
          <w:szCs w:val="28"/>
        </w:rPr>
        <w:t>：</w:t>
      </w:r>
    </w:p>
    <w:p w:rsidR="001330BB" w:rsidRDefault="001330BB">
      <w:r>
        <w:rPr>
          <w:rFonts w:asciiTheme="minorEastAsia" w:hAnsiTheme="minorEastAsia" w:hint="eastAsia"/>
          <w:b/>
          <w:sz w:val="28"/>
          <w:szCs w:val="28"/>
        </w:rPr>
        <w:t>3、</w:t>
      </w:r>
      <w:r w:rsidRPr="001330BB">
        <w:rPr>
          <w:rFonts w:ascii="黑体" w:eastAsia="黑体" w:hAnsi="宋体" w:cs="Times New Roman" w:hint="eastAsia"/>
          <w:sz w:val="28"/>
          <w:szCs w:val="28"/>
        </w:rPr>
        <w:t>损耗</w:t>
      </w:r>
      <w:r w:rsidR="00AA73E5" w:rsidRPr="001330BB">
        <w:rPr>
          <w:rFonts w:ascii="黑体" w:eastAsia="黑体" w:hAnsi="宋体" w:cs="Times New Roman" w:hint="eastAsia"/>
          <w:sz w:val="28"/>
          <w:szCs w:val="28"/>
        </w:rPr>
        <w:t>环节</w:t>
      </w:r>
      <w:r w:rsidR="00AA73E5">
        <w:rPr>
          <w:rFonts w:ascii="黑体" w:eastAsia="黑体" w:hAnsi="宋体" w:cs="Times New Roman" w:hint="eastAsia"/>
          <w:sz w:val="28"/>
          <w:szCs w:val="28"/>
        </w:rPr>
        <w:t>、</w:t>
      </w:r>
      <w:r w:rsidR="00AA73E5" w:rsidRPr="001330BB">
        <w:rPr>
          <w:rFonts w:ascii="黑体" w:eastAsia="黑体" w:hAnsi="宋体" w:cs="Times New Roman" w:hint="eastAsia"/>
          <w:sz w:val="28"/>
          <w:szCs w:val="28"/>
        </w:rPr>
        <w:t>损耗</w:t>
      </w:r>
      <w:r w:rsidR="00AA73E5">
        <w:rPr>
          <w:rFonts w:ascii="黑体" w:eastAsia="黑体" w:hAnsi="宋体" w:cs="Times New Roman" w:hint="eastAsia"/>
          <w:sz w:val="28"/>
          <w:szCs w:val="28"/>
        </w:rPr>
        <w:t>量</w:t>
      </w:r>
      <w:r w:rsidRPr="001330BB">
        <w:rPr>
          <w:rFonts w:ascii="黑体" w:eastAsia="黑体" w:hAnsi="宋体" w:cs="Times New Roman" w:hint="eastAsia"/>
          <w:sz w:val="28"/>
          <w:szCs w:val="28"/>
        </w:rPr>
        <w:t>及</w:t>
      </w:r>
      <w:r w:rsidR="00AA73E5" w:rsidRPr="001330BB">
        <w:rPr>
          <w:rFonts w:ascii="黑体" w:eastAsia="黑体" w:hAnsi="宋体" w:cs="Times New Roman" w:hint="eastAsia"/>
          <w:sz w:val="28"/>
          <w:szCs w:val="28"/>
        </w:rPr>
        <w:t>原因</w:t>
      </w:r>
      <w:r>
        <w:rPr>
          <w:rFonts w:ascii="黑体" w:eastAsia="黑体" w:hAnsi="宋体" w:hint="eastAsia"/>
          <w:sz w:val="28"/>
          <w:szCs w:val="28"/>
        </w:rPr>
        <w:t>：</w:t>
      </w:r>
    </w:p>
    <w:p w:rsidR="007027B2" w:rsidRDefault="007027B2"/>
    <w:sectPr w:rsidR="007027B2" w:rsidSect="007B3D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F0" w:rsidRDefault="00A77EF0" w:rsidP="007027B2">
      <w:r>
        <w:separator/>
      </w:r>
    </w:p>
  </w:endnote>
  <w:endnote w:type="continuationSeparator" w:id="0">
    <w:p w:rsidR="00A77EF0" w:rsidRDefault="00A77EF0" w:rsidP="0070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F0" w:rsidRDefault="00A77EF0" w:rsidP="007027B2">
      <w:r>
        <w:separator/>
      </w:r>
    </w:p>
  </w:footnote>
  <w:footnote w:type="continuationSeparator" w:id="0">
    <w:p w:rsidR="00A77EF0" w:rsidRDefault="00A77EF0" w:rsidP="00702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5006E"/>
    <w:multiLevelType w:val="hybridMultilevel"/>
    <w:tmpl w:val="0B54FE08"/>
    <w:lvl w:ilvl="0" w:tplc="EF400A2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7B2"/>
    <w:rsid w:val="000F137B"/>
    <w:rsid w:val="001330BB"/>
    <w:rsid w:val="00502ABB"/>
    <w:rsid w:val="007027B2"/>
    <w:rsid w:val="007B3D8D"/>
    <w:rsid w:val="00894832"/>
    <w:rsid w:val="00A77EF0"/>
    <w:rsid w:val="00A87CFB"/>
    <w:rsid w:val="00AA73E5"/>
    <w:rsid w:val="00C97CF2"/>
    <w:rsid w:val="00DC78A4"/>
    <w:rsid w:val="00F04018"/>
    <w:rsid w:val="00F2602E"/>
    <w:rsid w:val="00FB7614"/>
    <w:rsid w:val="00FC0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2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27B2"/>
    <w:rPr>
      <w:sz w:val="18"/>
      <w:szCs w:val="18"/>
    </w:rPr>
  </w:style>
  <w:style w:type="paragraph" w:styleId="a4">
    <w:name w:val="footer"/>
    <w:basedOn w:val="a"/>
    <w:link w:val="Char0"/>
    <w:uiPriority w:val="99"/>
    <w:semiHidden/>
    <w:unhideWhenUsed/>
    <w:rsid w:val="007027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27B2"/>
    <w:rPr>
      <w:sz w:val="18"/>
      <w:szCs w:val="18"/>
    </w:rPr>
  </w:style>
  <w:style w:type="character" w:styleId="a5">
    <w:name w:val="Hyperlink"/>
    <w:basedOn w:val="a0"/>
    <w:rsid w:val="007027B2"/>
    <w:rPr>
      <w:color w:val="0000FF"/>
      <w:u w:val="single"/>
    </w:rPr>
  </w:style>
  <w:style w:type="paragraph" w:styleId="a6">
    <w:name w:val="Body Text"/>
    <w:basedOn w:val="a"/>
    <w:link w:val="Char1"/>
    <w:rsid w:val="007027B2"/>
    <w:pPr>
      <w:adjustRightInd w:val="0"/>
      <w:snapToGrid w:val="0"/>
      <w:spacing w:line="360" w:lineRule="atLeast"/>
    </w:pPr>
    <w:rPr>
      <w:rFonts w:ascii="Times New Roman" w:eastAsia="宋体" w:hAnsi="Times New Roman" w:cs="Times New Roman"/>
      <w:sz w:val="28"/>
      <w:szCs w:val="24"/>
    </w:rPr>
  </w:style>
  <w:style w:type="character" w:customStyle="1" w:styleId="Char1">
    <w:name w:val="正文文本 Char"/>
    <w:basedOn w:val="a0"/>
    <w:link w:val="a6"/>
    <w:rsid w:val="007027B2"/>
    <w:rPr>
      <w:rFonts w:ascii="Times New Roman" w:eastAsia="宋体" w:hAnsi="Times New Roman" w:cs="Times New Roman"/>
      <w:sz w:val="28"/>
      <w:szCs w:val="24"/>
    </w:rPr>
  </w:style>
  <w:style w:type="paragraph" w:customStyle="1" w:styleId="CharCharCharChar">
    <w:name w:val="Char Char Char Char"/>
    <w:basedOn w:val="a"/>
    <w:rsid w:val="00C97CF2"/>
    <w:pPr>
      <w:tabs>
        <w:tab w:val="num" w:pos="360"/>
      </w:tabs>
      <w:ind w:firstLineChars="150" w:firstLine="420"/>
    </w:pPr>
    <w:rPr>
      <w:rFonts w:ascii="Arial" w:eastAsia="宋体" w:hAnsi="Arial" w:cs="Arial"/>
      <w:sz w:val="20"/>
      <w:szCs w:val="20"/>
    </w:rPr>
  </w:style>
  <w:style w:type="paragraph" w:styleId="a7">
    <w:name w:val="Balloon Text"/>
    <w:basedOn w:val="a"/>
    <w:link w:val="Char2"/>
    <w:uiPriority w:val="99"/>
    <w:semiHidden/>
    <w:unhideWhenUsed/>
    <w:rsid w:val="00894832"/>
    <w:rPr>
      <w:sz w:val="18"/>
      <w:szCs w:val="18"/>
    </w:rPr>
  </w:style>
  <w:style w:type="character" w:customStyle="1" w:styleId="Char2">
    <w:name w:val="批注框文本 Char"/>
    <w:basedOn w:val="a0"/>
    <w:link w:val="a7"/>
    <w:uiPriority w:val="99"/>
    <w:semiHidden/>
    <w:rsid w:val="008948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glijuan889@163.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2015-03-19T01:05:00Z</dcterms:created>
  <dcterms:modified xsi:type="dcterms:W3CDTF">2015-03-19T03:05:00Z</dcterms:modified>
</cp:coreProperties>
</file>